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1E0" w:firstRow="1" w:lastRow="1" w:firstColumn="1" w:lastColumn="1" w:noHBand="0" w:noVBand="0"/>
      </w:tblPr>
      <w:tblGrid>
        <w:gridCol w:w="3171"/>
        <w:gridCol w:w="4132"/>
        <w:gridCol w:w="2335"/>
      </w:tblGrid>
      <w:tr w:rsidR="001A6544" w:rsidRPr="00584387" w14:paraId="33ECA24C" w14:textId="77777777" w:rsidTr="000B6A13">
        <w:trPr>
          <w:trHeight w:val="2408"/>
          <w:jc w:val="center"/>
        </w:trPr>
        <w:tc>
          <w:tcPr>
            <w:tcW w:w="9638" w:type="dxa"/>
            <w:gridSpan w:val="3"/>
            <w:vAlign w:val="center"/>
          </w:tcPr>
          <w:p w14:paraId="50910FCA" w14:textId="2E824A06" w:rsidR="00B10FF4" w:rsidRPr="00B10FF4" w:rsidRDefault="00861CF2" w:rsidP="00B10FF4">
            <w:pPr>
              <w:spacing w:line="360" w:lineRule="auto"/>
              <w:jc w:val="center"/>
              <w:rPr>
                <w:i/>
                <w:noProof/>
                <w:sz w:val="32"/>
                <w:szCs w:val="32"/>
                <w:lang w:val="en-GB" w:eastAsia="en-GB"/>
              </w:rPr>
            </w:pPr>
            <w:r w:rsidRPr="00B10FF4">
              <w:rPr>
                <w:i/>
                <w:noProof/>
                <w:sz w:val="32"/>
                <w:szCs w:val="32"/>
                <w:lang w:val="en-GB" w:eastAsia="en-GB"/>
              </w:rPr>
              <w:drawing>
                <wp:anchor distT="0" distB="0" distL="114300" distR="114300" simplePos="0" relativeHeight="251658242" behindDoc="0" locked="0" layoutInCell="1" allowOverlap="1" wp14:anchorId="79B28479" wp14:editId="7B8DD457">
                  <wp:simplePos x="0" y="0"/>
                  <wp:positionH relativeFrom="column">
                    <wp:posOffset>4979670</wp:posOffset>
                  </wp:positionH>
                  <wp:positionV relativeFrom="paragraph">
                    <wp:posOffset>247650</wp:posOffset>
                  </wp:positionV>
                  <wp:extent cx="911225" cy="777875"/>
                  <wp:effectExtent l="0" t="0" r="3175" b="3175"/>
                  <wp:wrapNone/>
                  <wp:docPr id="16580643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1225" cy="777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71DFF">
              <w:rPr>
                <w:i/>
                <w:noProof/>
                <w:sz w:val="32"/>
                <w:szCs w:val="32"/>
                <w:lang w:eastAsia="en-GB"/>
              </w:rPr>
              <w:drawing>
                <wp:anchor distT="0" distB="0" distL="114300" distR="114300" simplePos="0" relativeHeight="251658240" behindDoc="0" locked="0" layoutInCell="1" allowOverlap="1" wp14:anchorId="0E5AA898" wp14:editId="05375932">
                  <wp:simplePos x="0" y="0"/>
                  <wp:positionH relativeFrom="column">
                    <wp:posOffset>1887220</wp:posOffset>
                  </wp:positionH>
                  <wp:positionV relativeFrom="paragraph">
                    <wp:posOffset>-3810</wp:posOffset>
                  </wp:positionV>
                  <wp:extent cx="2635250" cy="1710055"/>
                  <wp:effectExtent l="0" t="0" r="0" b="0"/>
                  <wp:wrapNone/>
                  <wp:docPr id="1764982827" name="Picture 2" descr="Dar il-Kaptan - Respit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ar il-Kaptan - Respite Servic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5250" cy="17100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14CF6" w:rsidRPr="00504040">
              <w:rPr>
                <w:rFonts w:ascii="Trebuchet MS" w:hAnsi="Trebuchet MS"/>
                <w:b/>
                <w:noProof/>
                <w:color w:val="000000"/>
                <w:sz w:val="40"/>
                <w:szCs w:val="40"/>
                <w:lang w:val="en-GB"/>
              </w:rPr>
              <w:drawing>
                <wp:anchor distT="0" distB="0" distL="114300" distR="114300" simplePos="0" relativeHeight="251658241" behindDoc="0" locked="0" layoutInCell="1" allowOverlap="1" wp14:anchorId="34B15B60" wp14:editId="620691D5">
                  <wp:simplePos x="0" y="0"/>
                  <wp:positionH relativeFrom="column">
                    <wp:posOffset>62230</wp:posOffset>
                  </wp:positionH>
                  <wp:positionV relativeFrom="paragraph">
                    <wp:posOffset>189230</wp:posOffset>
                  </wp:positionV>
                  <wp:extent cx="1371600" cy="988060"/>
                  <wp:effectExtent l="0" t="0" r="0" b="2540"/>
                  <wp:wrapNone/>
                  <wp:docPr id="165334187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988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71DFF" w:rsidRPr="00671DFF">
              <w:rPr>
                <w:i/>
                <w:noProof/>
                <w:sz w:val="32"/>
                <w:szCs w:val="32"/>
                <w:lang w:val="en-GB" w:eastAsia="en-GB"/>
              </w:rPr>
              <w:t xml:space="preserve"> </w:t>
            </w:r>
          </w:p>
          <w:p w14:paraId="130B3C5B" w14:textId="40E5CCED" w:rsidR="00504040" w:rsidRPr="00504040" w:rsidRDefault="00504040" w:rsidP="00504040">
            <w:pPr>
              <w:spacing w:line="360" w:lineRule="auto"/>
              <w:jc w:val="center"/>
              <w:rPr>
                <w:rFonts w:ascii="Trebuchet MS" w:hAnsi="Trebuchet MS"/>
                <w:b/>
                <w:color w:val="000000"/>
                <w:sz w:val="40"/>
                <w:szCs w:val="40"/>
                <w:lang w:val="en-GB"/>
              </w:rPr>
            </w:pPr>
          </w:p>
          <w:p w14:paraId="5713F6B7" w14:textId="68179FB5" w:rsidR="00504040" w:rsidRDefault="00504040" w:rsidP="00671DFF">
            <w:pPr>
              <w:spacing w:line="360" w:lineRule="auto"/>
              <w:jc w:val="center"/>
              <w:rPr>
                <w:rFonts w:ascii="Trebuchet MS" w:hAnsi="Trebuchet MS"/>
                <w:b/>
                <w:color w:val="000000"/>
                <w:sz w:val="40"/>
                <w:szCs w:val="40"/>
                <w:lang w:val="en-GB"/>
              </w:rPr>
            </w:pPr>
          </w:p>
        </w:tc>
      </w:tr>
      <w:tr w:rsidR="001A6544" w:rsidRPr="00584387" w14:paraId="28B60BBB" w14:textId="77777777" w:rsidTr="000B6A13">
        <w:trPr>
          <w:jc w:val="center"/>
        </w:trPr>
        <w:tc>
          <w:tcPr>
            <w:tcW w:w="3171" w:type="dxa"/>
            <w:vAlign w:val="bottom"/>
          </w:tcPr>
          <w:p w14:paraId="181B12F5" w14:textId="77777777" w:rsidR="001A6544" w:rsidRPr="00E076C7" w:rsidRDefault="001A6544" w:rsidP="00A365B5">
            <w:pPr>
              <w:spacing w:line="360" w:lineRule="auto"/>
              <w:rPr>
                <w:rFonts w:ascii="Trebuchet MS" w:hAnsi="Trebuchet MS"/>
                <w:b/>
                <w:color w:val="000000"/>
                <w:sz w:val="28"/>
                <w:szCs w:val="28"/>
                <w:lang w:val="en-GB"/>
              </w:rPr>
            </w:pPr>
            <w:r w:rsidRPr="00E076C7">
              <w:rPr>
                <w:rFonts w:ascii="Trebuchet MS" w:hAnsi="Trebuchet MS"/>
                <w:b/>
                <w:color w:val="000000"/>
                <w:sz w:val="28"/>
                <w:szCs w:val="28"/>
                <w:lang w:val="en-GB"/>
              </w:rPr>
              <w:t>REFERENCE NUMBER:</w:t>
            </w:r>
          </w:p>
        </w:tc>
        <w:tc>
          <w:tcPr>
            <w:tcW w:w="6467" w:type="dxa"/>
            <w:gridSpan w:val="2"/>
            <w:vAlign w:val="center"/>
          </w:tcPr>
          <w:p w14:paraId="61B2F035" w14:textId="08390E7E" w:rsidR="001A6544" w:rsidRPr="00E076C7" w:rsidRDefault="00861CF2" w:rsidP="00A365B5">
            <w:pPr>
              <w:spacing w:line="360" w:lineRule="auto"/>
              <w:rPr>
                <w:rFonts w:ascii="Trebuchet MS" w:hAnsi="Trebuchet MS"/>
                <w:b/>
                <w:color w:val="000000"/>
                <w:sz w:val="28"/>
                <w:szCs w:val="28"/>
                <w:lang w:val="en-GB"/>
              </w:rPr>
            </w:pPr>
            <w:r>
              <w:rPr>
                <w:rFonts w:ascii="Trebuchet MS" w:hAnsi="Trebuchet MS"/>
                <w:b/>
                <w:color w:val="000000"/>
                <w:lang w:val="en-GB"/>
              </w:rPr>
              <w:t>ERDDF.03.239</w:t>
            </w:r>
          </w:p>
        </w:tc>
      </w:tr>
      <w:tr w:rsidR="001A6544" w:rsidRPr="00584387" w14:paraId="2B7F7958" w14:textId="77777777" w:rsidTr="000B6A13">
        <w:trPr>
          <w:jc w:val="center"/>
        </w:trPr>
        <w:tc>
          <w:tcPr>
            <w:tcW w:w="9638" w:type="dxa"/>
            <w:gridSpan w:val="3"/>
            <w:vAlign w:val="center"/>
          </w:tcPr>
          <w:p w14:paraId="5027A6CD" w14:textId="77777777" w:rsidR="007035AD" w:rsidRDefault="007035AD" w:rsidP="007035AD">
            <w:pPr>
              <w:jc w:val="center"/>
              <w:rPr>
                <w:rFonts w:ascii="Trebuchet MS" w:hAnsi="Trebuchet MS"/>
                <w:b/>
                <w:caps/>
                <w:color w:val="000000"/>
                <w:sz w:val="50"/>
                <w:szCs w:val="50"/>
                <w:lang w:val="en-GB"/>
              </w:rPr>
            </w:pPr>
          </w:p>
          <w:p w14:paraId="12E5A468" w14:textId="3612781C" w:rsidR="001A6544" w:rsidRPr="00EC00DA" w:rsidRDefault="00203B33" w:rsidP="007035AD">
            <w:pPr>
              <w:jc w:val="center"/>
              <w:rPr>
                <w:rFonts w:ascii="Trebuchet MS" w:hAnsi="Trebuchet MS"/>
                <w:b/>
                <w:caps/>
                <w:color w:val="000000"/>
                <w:sz w:val="48"/>
                <w:szCs w:val="48"/>
                <w:lang w:val="en-GB"/>
              </w:rPr>
            </w:pPr>
            <w:r w:rsidRPr="00EC00DA">
              <w:rPr>
                <w:rFonts w:ascii="Trebuchet MS" w:hAnsi="Trebuchet MS"/>
                <w:b/>
                <w:caps/>
                <w:color w:val="000000"/>
                <w:sz w:val="48"/>
                <w:szCs w:val="48"/>
                <w:lang w:val="en-GB"/>
              </w:rPr>
              <w:t>TENDER FOR CIVIL</w:t>
            </w:r>
            <w:r w:rsidR="00496697" w:rsidRPr="00EC00DA">
              <w:rPr>
                <w:rFonts w:ascii="Trebuchet MS" w:hAnsi="Trebuchet MS"/>
                <w:b/>
                <w:caps/>
                <w:color w:val="000000"/>
                <w:sz w:val="48"/>
                <w:szCs w:val="48"/>
                <w:lang w:val="en-GB"/>
              </w:rPr>
              <w:t>s</w:t>
            </w:r>
            <w:r w:rsidRPr="00EC00DA">
              <w:rPr>
                <w:rFonts w:ascii="Trebuchet MS" w:hAnsi="Trebuchet MS"/>
                <w:b/>
                <w:caps/>
                <w:color w:val="000000"/>
                <w:sz w:val="48"/>
                <w:szCs w:val="48"/>
                <w:lang w:val="en-GB"/>
              </w:rPr>
              <w:t>, MECHANICAL, ELCTRICAL, ELV AND FINISHES WORKS FOR THE EXTENSION OF DAR IL-KAPTAN</w:t>
            </w:r>
            <w:r w:rsidR="0016578A" w:rsidRPr="00EC00DA">
              <w:rPr>
                <w:rFonts w:ascii="Trebuchet MS" w:hAnsi="Trebuchet MS"/>
                <w:b/>
                <w:caps/>
                <w:color w:val="000000"/>
                <w:sz w:val="48"/>
                <w:szCs w:val="48"/>
                <w:lang w:val="en-GB"/>
              </w:rPr>
              <w:t>, l-imtarfa</w:t>
            </w:r>
            <w:r w:rsidR="00EC00DA" w:rsidRPr="00EC00DA">
              <w:rPr>
                <w:rFonts w:ascii="Trebuchet MS" w:hAnsi="Trebuchet MS"/>
                <w:b/>
                <w:caps/>
                <w:color w:val="000000"/>
                <w:sz w:val="48"/>
                <w:szCs w:val="48"/>
                <w:lang w:val="en-GB"/>
              </w:rPr>
              <w:t xml:space="preserve"> for the foundation for respite care services</w:t>
            </w:r>
          </w:p>
          <w:p w14:paraId="27EE9AEA" w14:textId="77777777" w:rsidR="00FA6D98" w:rsidRDefault="00FA6D98" w:rsidP="00A365B5">
            <w:pPr>
              <w:spacing w:line="360" w:lineRule="auto"/>
              <w:jc w:val="center"/>
              <w:rPr>
                <w:rFonts w:ascii="Trebuchet MS" w:hAnsi="Trebuchet MS"/>
                <w:b/>
                <w:caps/>
                <w:color w:val="000000"/>
                <w:lang w:val="en-GB"/>
              </w:rPr>
            </w:pPr>
          </w:p>
          <w:p w14:paraId="30DF9D03" w14:textId="4FC19D61" w:rsidR="00724591" w:rsidRDefault="00724591" w:rsidP="00724591">
            <w:pPr>
              <w:pStyle w:val="Header"/>
              <w:spacing w:line="276" w:lineRule="auto"/>
              <w:jc w:val="center"/>
              <w:rPr>
                <w:rFonts w:ascii="Trebuchet MS" w:hAnsi="Trebuchet MS"/>
                <w:b/>
                <w:color w:val="000000"/>
                <w:sz w:val="20"/>
                <w:szCs w:val="20"/>
                <w:lang w:val="en-GB"/>
              </w:rPr>
            </w:pPr>
            <w:r w:rsidRPr="00724591">
              <w:rPr>
                <w:rFonts w:ascii="Trebuchet MS" w:hAnsi="Trebuchet MS"/>
                <w:b/>
                <w:color w:val="000000"/>
                <w:sz w:val="20"/>
                <w:szCs w:val="20"/>
                <w:highlight w:val="lightGray"/>
                <w:lang w:val="en-GB"/>
              </w:rPr>
              <w:t xml:space="preserve">This project is being financed through </w:t>
            </w:r>
            <w:r w:rsidR="00FA6D98">
              <w:rPr>
                <w:rFonts w:ascii="Trebuchet MS" w:hAnsi="Trebuchet MS"/>
                <w:b/>
                <w:color w:val="000000"/>
                <w:sz w:val="20"/>
                <w:szCs w:val="20"/>
                <w:highlight w:val="lightGray"/>
                <w:lang w:val="en-GB"/>
              </w:rPr>
              <w:t>the European Union Regional Development Fund</w:t>
            </w:r>
            <w:r w:rsidRPr="00724591">
              <w:rPr>
                <w:rFonts w:ascii="Trebuchet MS" w:hAnsi="Trebuchet MS"/>
                <w:b/>
                <w:color w:val="000000"/>
                <w:sz w:val="20"/>
                <w:szCs w:val="20"/>
                <w:highlight w:val="lightGray"/>
                <w:lang w:val="en-GB"/>
              </w:rPr>
              <w:t>.</w:t>
            </w:r>
          </w:p>
          <w:p w14:paraId="211851F1" w14:textId="77777777" w:rsidR="00496697" w:rsidRDefault="00496697" w:rsidP="00724591">
            <w:pPr>
              <w:pStyle w:val="Header"/>
              <w:spacing w:line="276" w:lineRule="auto"/>
              <w:jc w:val="center"/>
              <w:rPr>
                <w:rFonts w:ascii="Trebuchet MS" w:hAnsi="Trebuchet MS"/>
                <w:b/>
                <w:color w:val="000000"/>
                <w:sz w:val="20"/>
                <w:szCs w:val="20"/>
                <w:lang w:val="en-GB"/>
              </w:rPr>
            </w:pPr>
          </w:p>
          <w:p w14:paraId="56B11EF5" w14:textId="752606EE" w:rsidR="000B6A13" w:rsidRDefault="00496697" w:rsidP="00724591">
            <w:pPr>
              <w:pStyle w:val="Header"/>
              <w:spacing w:line="276" w:lineRule="auto"/>
              <w:jc w:val="center"/>
              <w:rPr>
                <w:rFonts w:ascii="Trebuchet MS" w:hAnsi="Trebuchet MS"/>
                <w:b/>
                <w:color w:val="000000"/>
                <w:sz w:val="20"/>
                <w:szCs w:val="20"/>
                <w:lang w:val="en-GB"/>
              </w:rPr>
            </w:pPr>
            <w:r w:rsidRPr="00FA6D98">
              <w:rPr>
                <w:rFonts w:ascii="Trebuchet MS" w:hAnsi="Trebuchet MS"/>
                <w:b/>
                <w:caps/>
                <w:noProof/>
                <w:color w:val="000000"/>
                <w:lang w:val="en-GB"/>
              </w:rPr>
              <w:drawing>
                <wp:inline distT="0" distB="0" distL="0" distR="0" wp14:anchorId="4EE4BEE3" wp14:editId="265131F1">
                  <wp:extent cx="3434963" cy="720637"/>
                  <wp:effectExtent l="0" t="0" r="0" b="3810"/>
                  <wp:docPr id="117343851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3275" cy="737066"/>
                          </a:xfrm>
                          <a:prstGeom prst="rect">
                            <a:avLst/>
                          </a:prstGeom>
                          <a:noFill/>
                          <a:ln>
                            <a:noFill/>
                          </a:ln>
                        </pic:spPr>
                      </pic:pic>
                    </a:graphicData>
                  </a:graphic>
                </wp:inline>
              </w:drawing>
            </w:r>
          </w:p>
          <w:p w14:paraId="1E96CBF6" w14:textId="77777777" w:rsidR="00496697" w:rsidRDefault="00496697" w:rsidP="00724591">
            <w:pPr>
              <w:pStyle w:val="Header"/>
              <w:spacing w:line="276" w:lineRule="auto"/>
              <w:jc w:val="center"/>
              <w:rPr>
                <w:rFonts w:ascii="Trebuchet MS" w:hAnsi="Trebuchet MS"/>
                <w:b/>
                <w:color w:val="000000"/>
                <w:sz w:val="20"/>
                <w:szCs w:val="20"/>
                <w:lang w:val="en-GB"/>
              </w:rPr>
            </w:pPr>
          </w:p>
          <w:tbl>
            <w:tblPr>
              <w:tblW w:w="0" w:type="auto"/>
              <w:jc w:val="center"/>
              <w:tblLook w:val="01E0" w:firstRow="1" w:lastRow="1" w:firstColumn="1" w:lastColumn="1" w:noHBand="0" w:noVBand="0"/>
            </w:tblPr>
            <w:tblGrid>
              <w:gridCol w:w="9422"/>
            </w:tblGrid>
            <w:tr w:rsidR="00724591" w:rsidRPr="00B2330E" w14:paraId="0132E3DD" w14:textId="77777777" w:rsidTr="00A765AF">
              <w:trPr>
                <w:jc w:val="center"/>
              </w:trPr>
              <w:tc>
                <w:tcPr>
                  <w:tcW w:w="9422" w:type="dxa"/>
                  <w:vAlign w:val="center"/>
                </w:tcPr>
                <w:p w14:paraId="0D975209" w14:textId="77777777" w:rsidR="00724591" w:rsidRPr="00B2330E" w:rsidRDefault="00724591" w:rsidP="00724591">
                  <w:pPr>
                    <w:spacing w:line="276" w:lineRule="auto"/>
                    <w:rPr>
                      <w:rFonts w:ascii="Trebuchet MS" w:hAnsi="Trebuchet MS"/>
                      <w:b/>
                      <w:color w:val="000000"/>
                      <w:sz w:val="20"/>
                      <w:szCs w:val="20"/>
                      <w:u w:val="single"/>
                      <w:lang w:val="en-GB"/>
                    </w:rPr>
                  </w:pPr>
                  <w:r w:rsidRPr="00B2330E">
                    <w:rPr>
                      <w:rFonts w:ascii="Trebuchet MS" w:hAnsi="Trebuchet MS"/>
                      <w:b/>
                      <w:color w:val="000000"/>
                      <w:sz w:val="20"/>
                      <w:szCs w:val="20"/>
                      <w:u w:val="single"/>
                      <w:lang w:val="en-GB"/>
                    </w:rPr>
                    <w:t>IMPORTANT:</w:t>
                  </w:r>
                </w:p>
              </w:tc>
            </w:tr>
            <w:tr w:rsidR="00724591" w:rsidRPr="00B2330E" w14:paraId="2BE5DFD0" w14:textId="77777777" w:rsidTr="00A765AF">
              <w:trPr>
                <w:jc w:val="center"/>
              </w:trPr>
              <w:tc>
                <w:tcPr>
                  <w:tcW w:w="9422" w:type="dxa"/>
                  <w:vAlign w:val="center"/>
                </w:tcPr>
                <w:p w14:paraId="185C386E" w14:textId="77777777" w:rsidR="00724591" w:rsidRPr="00B2330E" w:rsidRDefault="00724591" w:rsidP="00724591">
                  <w:pPr>
                    <w:numPr>
                      <w:ilvl w:val="0"/>
                      <w:numId w:val="1"/>
                    </w:numPr>
                    <w:spacing w:line="276" w:lineRule="auto"/>
                    <w:rPr>
                      <w:rFonts w:ascii="Trebuchet MS" w:hAnsi="Trebuchet MS"/>
                      <w:b/>
                      <w:color w:val="000000"/>
                      <w:sz w:val="20"/>
                      <w:szCs w:val="20"/>
                      <w:lang w:val="en-GB"/>
                    </w:rPr>
                  </w:pPr>
                  <w:r w:rsidRPr="00B2330E">
                    <w:rPr>
                      <w:rFonts w:ascii="Trebuchet MS" w:hAnsi="Trebuchet MS"/>
                      <w:b/>
                      <w:color w:val="000000"/>
                      <w:sz w:val="20"/>
                      <w:szCs w:val="20"/>
                      <w:lang w:val="en-GB"/>
                    </w:rPr>
                    <w:t>No Bid Bond is requested for this tender</w:t>
                  </w:r>
                  <w:r>
                    <w:rPr>
                      <w:rFonts w:ascii="Trebuchet MS" w:hAnsi="Trebuchet MS"/>
                      <w:b/>
                      <w:color w:val="000000"/>
                      <w:sz w:val="20"/>
                      <w:szCs w:val="20"/>
                      <w:lang w:val="en-GB"/>
                    </w:rPr>
                    <w:t>.</w:t>
                  </w:r>
                </w:p>
                <w:p w14:paraId="3AF0331E" w14:textId="77777777" w:rsidR="00724591" w:rsidRPr="00B2330E" w:rsidRDefault="00724591" w:rsidP="000B6A13">
                  <w:pPr>
                    <w:spacing w:line="276" w:lineRule="auto"/>
                    <w:jc w:val="both"/>
                    <w:rPr>
                      <w:rFonts w:ascii="Trebuchet MS" w:hAnsi="Trebuchet MS"/>
                      <w:b/>
                      <w:color w:val="000000"/>
                      <w:sz w:val="20"/>
                      <w:szCs w:val="20"/>
                      <w:lang w:val="en-GB"/>
                    </w:rPr>
                  </w:pPr>
                </w:p>
              </w:tc>
            </w:tr>
          </w:tbl>
          <w:p w14:paraId="036A9915" w14:textId="5EC009AE" w:rsidR="00724591" w:rsidRPr="00A17F6A" w:rsidRDefault="00724591" w:rsidP="00A365B5">
            <w:pPr>
              <w:spacing w:line="360" w:lineRule="auto"/>
              <w:jc w:val="center"/>
              <w:rPr>
                <w:rFonts w:ascii="Times New Roman Bold" w:hAnsi="Times New Roman Bold"/>
                <w:b/>
                <w:color w:val="000000"/>
                <w:lang w:val="en-GB"/>
              </w:rPr>
            </w:pPr>
          </w:p>
        </w:tc>
      </w:tr>
      <w:tr w:rsidR="001A6544" w:rsidRPr="00584387" w14:paraId="23C84118" w14:textId="77777777" w:rsidTr="000B6A13">
        <w:trPr>
          <w:trHeight w:val="841"/>
          <w:jc w:val="center"/>
        </w:trPr>
        <w:tc>
          <w:tcPr>
            <w:tcW w:w="3171" w:type="dxa"/>
            <w:tcBorders>
              <w:top w:val="dotted" w:sz="4" w:space="0" w:color="auto"/>
              <w:bottom w:val="dotted" w:sz="4" w:space="0" w:color="auto"/>
            </w:tcBorders>
            <w:vAlign w:val="center"/>
          </w:tcPr>
          <w:p w14:paraId="545F0015" w14:textId="77777777" w:rsidR="001A6544" w:rsidRPr="00E076C7" w:rsidRDefault="001A6544" w:rsidP="00A365B5">
            <w:pPr>
              <w:rPr>
                <w:rFonts w:ascii="Trebuchet MS" w:hAnsi="Trebuchet MS"/>
                <w:b/>
                <w:color w:val="000000"/>
                <w:lang w:val="en-GB"/>
              </w:rPr>
            </w:pPr>
            <w:r w:rsidRPr="00E076C7">
              <w:rPr>
                <w:rFonts w:ascii="Trebuchet MS" w:hAnsi="Trebuchet MS"/>
                <w:b/>
                <w:color w:val="000000"/>
                <w:lang w:val="en-GB"/>
              </w:rPr>
              <w:t>Date Published:</w:t>
            </w:r>
          </w:p>
        </w:tc>
        <w:tc>
          <w:tcPr>
            <w:tcW w:w="4132" w:type="dxa"/>
            <w:tcBorders>
              <w:top w:val="dotted" w:sz="4" w:space="0" w:color="auto"/>
              <w:bottom w:val="dotted" w:sz="4" w:space="0" w:color="auto"/>
            </w:tcBorders>
            <w:vAlign w:val="center"/>
          </w:tcPr>
          <w:p w14:paraId="5B92FAAC" w14:textId="271F6EC3" w:rsidR="001A6544" w:rsidRPr="00E076C7" w:rsidRDefault="00861CF2" w:rsidP="00A365B5">
            <w:pPr>
              <w:rPr>
                <w:rFonts w:ascii="Trebuchet MS" w:hAnsi="Trebuchet MS"/>
                <w:b/>
                <w:color w:val="000000"/>
                <w:lang w:val="en-GB"/>
              </w:rPr>
            </w:pPr>
            <w:r>
              <w:rPr>
                <w:rFonts w:ascii="Trebuchet MS" w:hAnsi="Trebuchet MS"/>
                <w:b/>
                <w:color w:val="000000"/>
                <w:lang w:val="en-GB"/>
              </w:rPr>
              <w:t>8/7/2026</w:t>
            </w:r>
          </w:p>
        </w:tc>
        <w:tc>
          <w:tcPr>
            <w:tcW w:w="2335" w:type="dxa"/>
            <w:tcBorders>
              <w:top w:val="dotted" w:sz="4" w:space="0" w:color="auto"/>
              <w:bottom w:val="dotted" w:sz="4" w:space="0" w:color="auto"/>
            </w:tcBorders>
            <w:vAlign w:val="center"/>
          </w:tcPr>
          <w:p w14:paraId="30A7788B" w14:textId="77777777" w:rsidR="001A6544" w:rsidRPr="00E076C7" w:rsidRDefault="001A6544" w:rsidP="00A365B5">
            <w:pPr>
              <w:rPr>
                <w:rFonts w:ascii="Trebuchet MS" w:hAnsi="Trebuchet MS"/>
                <w:b/>
                <w:color w:val="000000"/>
                <w:lang w:val="en-GB"/>
              </w:rPr>
            </w:pPr>
          </w:p>
        </w:tc>
      </w:tr>
      <w:tr w:rsidR="001A6544" w:rsidRPr="00584387" w14:paraId="20E77115" w14:textId="77777777" w:rsidTr="000B6A13">
        <w:trPr>
          <w:trHeight w:val="841"/>
          <w:jc w:val="center"/>
        </w:trPr>
        <w:tc>
          <w:tcPr>
            <w:tcW w:w="3171" w:type="dxa"/>
            <w:tcBorders>
              <w:top w:val="dotted" w:sz="4" w:space="0" w:color="auto"/>
              <w:bottom w:val="dotted" w:sz="4" w:space="0" w:color="auto"/>
            </w:tcBorders>
            <w:vAlign w:val="center"/>
          </w:tcPr>
          <w:p w14:paraId="5475EBF7" w14:textId="77777777" w:rsidR="001A6544" w:rsidRPr="00E076C7" w:rsidRDefault="001A6544" w:rsidP="00A365B5">
            <w:pPr>
              <w:rPr>
                <w:rFonts w:ascii="Trebuchet MS" w:hAnsi="Trebuchet MS"/>
                <w:b/>
                <w:color w:val="000000"/>
                <w:lang w:val="en-GB"/>
              </w:rPr>
            </w:pPr>
            <w:r w:rsidRPr="00E076C7">
              <w:rPr>
                <w:rFonts w:ascii="Trebuchet MS" w:hAnsi="Trebuchet MS"/>
                <w:b/>
                <w:color w:val="000000"/>
                <w:lang w:val="en-GB"/>
              </w:rPr>
              <w:t>Deadline for Submission:</w:t>
            </w:r>
          </w:p>
        </w:tc>
        <w:tc>
          <w:tcPr>
            <w:tcW w:w="4132" w:type="dxa"/>
            <w:tcBorders>
              <w:top w:val="dotted" w:sz="4" w:space="0" w:color="auto"/>
              <w:bottom w:val="dotted" w:sz="4" w:space="0" w:color="auto"/>
            </w:tcBorders>
            <w:vAlign w:val="center"/>
          </w:tcPr>
          <w:p w14:paraId="4AEA500D" w14:textId="101B01D9" w:rsidR="001A6544" w:rsidRPr="00E076C7" w:rsidRDefault="00861CF2" w:rsidP="00A365B5">
            <w:pPr>
              <w:rPr>
                <w:rFonts w:ascii="Trebuchet MS" w:hAnsi="Trebuchet MS"/>
                <w:b/>
                <w:color w:val="000000"/>
                <w:lang w:val="en-GB"/>
              </w:rPr>
            </w:pPr>
            <w:r>
              <w:rPr>
                <w:rFonts w:ascii="Trebuchet MS" w:hAnsi="Trebuchet MS"/>
                <w:b/>
                <w:color w:val="000000"/>
                <w:lang w:val="en-GB"/>
              </w:rPr>
              <w:t>19/8/2026</w:t>
            </w:r>
          </w:p>
        </w:tc>
        <w:tc>
          <w:tcPr>
            <w:tcW w:w="2335" w:type="dxa"/>
            <w:tcBorders>
              <w:top w:val="dotted" w:sz="4" w:space="0" w:color="auto"/>
              <w:bottom w:val="dotted" w:sz="4" w:space="0" w:color="auto"/>
            </w:tcBorders>
            <w:vAlign w:val="center"/>
          </w:tcPr>
          <w:p w14:paraId="1A0DDD17" w14:textId="77777777" w:rsidR="001A6544" w:rsidRPr="00E076C7" w:rsidRDefault="001A6544" w:rsidP="00A365B5">
            <w:pPr>
              <w:rPr>
                <w:rFonts w:ascii="Trebuchet MS" w:hAnsi="Trebuchet MS"/>
                <w:b/>
                <w:color w:val="000000"/>
                <w:lang w:val="en-GB"/>
              </w:rPr>
            </w:pPr>
            <w:r w:rsidRPr="00E076C7">
              <w:rPr>
                <w:rFonts w:ascii="Trebuchet MS" w:hAnsi="Trebuchet MS"/>
                <w:b/>
                <w:color w:val="000000"/>
                <w:lang w:val="en-GB"/>
              </w:rPr>
              <w:t xml:space="preserve">at 09:30am </w:t>
            </w:r>
            <w:r w:rsidRPr="00E076C7">
              <w:rPr>
                <w:rFonts w:ascii="Trebuchet MS" w:hAnsi="Trebuchet MS"/>
                <w:b/>
                <w:color w:val="000000"/>
                <w:shd w:val="clear" w:color="auto" w:fill="E6E6E6"/>
                <w:lang w:val="en-GB"/>
              </w:rPr>
              <w:t>CET/CEST</w:t>
            </w:r>
          </w:p>
        </w:tc>
      </w:tr>
      <w:tr w:rsidR="001A6544" w:rsidRPr="00584387" w14:paraId="1ED6BAAA" w14:textId="77777777" w:rsidTr="000B6A13">
        <w:trPr>
          <w:trHeight w:val="841"/>
          <w:jc w:val="center"/>
        </w:trPr>
        <w:tc>
          <w:tcPr>
            <w:tcW w:w="3171" w:type="dxa"/>
            <w:tcBorders>
              <w:top w:val="dotted" w:sz="4" w:space="0" w:color="auto"/>
              <w:bottom w:val="dotted" w:sz="4" w:space="0" w:color="auto"/>
            </w:tcBorders>
            <w:vAlign w:val="center"/>
          </w:tcPr>
          <w:p w14:paraId="69E9EF2B" w14:textId="77777777" w:rsidR="001A6544" w:rsidRPr="00E076C7" w:rsidDel="00C02C4C" w:rsidRDefault="001A6544" w:rsidP="00A365B5">
            <w:pPr>
              <w:rPr>
                <w:rFonts w:ascii="Trebuchet MS" w:hAnsi="Trebuchet MS"/>
                <w:b/>
                <w:color w:val="000000"/>
                <w:lang w:val="en-GB"/>
              </w:rPr>
            </w:pPr>
            <w:r w:rsidRPr="00E076C7">
              <w:rPr>
                <w:rFonts w:ascii="Trebuchet MS" w:hAnsi="Trebuchet MS"/>
                <w:b/>
                <w:color w:val="000000"/>
                <w:lang w:val="en-GB"/>
              </w:rPr>
              <w:t>Tender Opening:</w:t>
            </w:r>
          </w:p>
        </w:tc>
        <w:tc>
          <w:tcPr>
            <w:tcW w:w="4132" w:type="dxa"/>
            <w:tcBorders>
              <w:top w:val="dotted" w:sz="4" w:space="0" w:color="auto"/>
              <w:bottom w:val="dotted" w:sz="4" w:space="0" w:color="auto"/>
            </w:tcBorders>
            <w:vAlign w:val="center"/>
          </w:tcPr>
          <w:p w14:paraId="4E893BD5" w14:textId="2BEB04DE" w:rsidR="001A6544" w:rsidRPr="00E076C7" w:rsidRDefault="00861CF2" w:rsidP="00A365B5">
            <w:pPr>
              <w:rPr>
                <w:rFonts w:ascii="Trebuchet MS" w:hAnsi="Trebuchet MS"/>
                <w:b/>
                <w:color w:val="000000"/>
                <w:lang w:val="en-GB"/>
              </w:rPr>
            </w:pPr>
            <w:r>
              <w:rPr>
                <w:rFonts w:ascii="Trebuchet MS" w:hAnsi="Trebuchet MS"/>
                <w:b/>
                <w:color w:val="000000"/>
                <w:lang w:val="en-GB"/>
              </w:rPr>
              <w:t>19/8/2026</w:t>
            </w:r>
          </w:p>
        </w:tc>
        <w:tc>
          <w:tcPr>
            <w:tcW w:w="2335" w:type="dxa"/>
            <w:tcBorders>
              <w:top w:val="dotted" w:sz="4" w:space="0" w:color="auto"/>
              <w:bottom w:val="dotted" w:sz="4" w:space="0" w:color="auto"/>
            </w:tcBorders>
            <w:vAlign w:val="center"/>
          </w:tcPr>
          <w:p w14:paraId="01C933D9" w14:textId="77777777" w:rsidR="001A6544" w:rsidRPr="00E076C7" w:rsidRDefault="001A6544" w:rsidP="00A365B5">
            <w:pPr>
              <w:rPr>
                <w:rFonts w:ascii="Trebuchet MS" w:hAnsi="Trebuchet MS"/>
                <w:b/>
                <w:color w:val="000000"/>
                <w:lang w:val="en-GB"/>
              </w:rPr>
            </w:pPr>
            <w:r w:rsidRPr="00E076C7">
              <w:rPr>
                <w:rFonts w:ascii="Trebuchet MS" w:hAnsi="Trebuchet MS"/>
                <w:b/>
                <w:color w:val="000000"/>
                <w:lang w:val="en-GB"/>
              </w:rPr>
              <w:t xml:space="preserve">At 10:00am </w:t>
            </w:r>
            <w:r w:rsidRPr="00E076C7">
              <w:rPr>
                <w:rFonts w:ascii="Trebuchet MS" w:hAnsi="Trebuchet MS"/>
                <w:b/>
                <w:color w:val="000000"/>
                <w:shd w:val="clear" w:color="auto" w:fill="E6E6E6"/>
                <w:lang w:val="en-GB"/>
              </w:rPr>
              <w:t>CET/CEST</w:t>
            </w:r>
          </w:p>
        </w:tc>
      </w:tr>
      <w:tr w:rsidR="001A6544" w:rsidRPr="00584387" w14:paraId="5787C121" w14:textId="77777777" w:rsidTr="000B6A13">
        <w:trPr>
          <w:jc w:val="center"/>
        </w:trPr>
        <w:tc>
          <w:tcPr>
            <w:tcW w:w="9638" w:type="dxa"/>
            <w:gridSpan w:val="3"/>
            <w:vAlign w:val="center"/>
          </w:tcPr>
          <w:p w14:paraId="754E4A5D" w14:textId="77777777" w:rsidR="001A6544" w:rsidRPr="00E076C7" w:rsidRDefault="001A6544" w:rsidP="008D1C5B">
            <w:pPr>
              <w:autoSpaceDE w:val="0"/>
              <w:autoSpaceDN w:val="0"/>
              <w:adjustRightInd w:val="0"/>
              <w:jc w:val="both"/>
              <w:rPr>
                <w:rFonts w:ascii="Trebuchet MS" w:hAnsi="Trebuchet MS"/>
                <w:b/>
                <w:color w:val="000000"/>
                <w:sz w:val="28"/>
                <w:szCs w:val="28"/>
                <w:lang w:val="en-GB"/>
              </w:rPr>
            </w:pPr>
          </w:p>
        </w:tc>
      </w:tr>
      <w:tr w:rsidR="001A6544" w:rsidRPr="00584387" w14:paraId="0DE353B4" w14:textId="77777777" w:rsidTr="000B6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638" w:type="dxa"/>
            <w:gridSpan w:val="3"/>
            <w:shd w:val="clear" w:color="auto" w:fill="F3F3F3"/>
          </w:tcPr>
          <w:p w14:paraId="13CED7B3" w14:textId="77777777" w:rsidR="007035AD" w:rsidRDefault="007035AD" w:rsidP="007035AD">
            <w:pPr>
              <w:ind w:left="720"/>
              <w:jc w:val="center"/>
              <w:rPr>
                <w:rFonts w:ascii="Trebuchet MS" w:hAnsi="Trebuchet MS"/>
                <w:b/>
                <w:color w:val="000000"/>
                <w:sz w:val="30"/>
                <w:szCs w:val="30"/>
                <w:lang w:val="en-GB"/>
              </w:rPr>
            </w:pPr>
          </w:p>
          <w:p w14:paraId="75AC58B3" w14:textId="078EFEBA" w:rsidR="007035AD" w:rsidRPr="007035AD" w:rsidRDefault="007035AD" w:rsidP="007035AD">
            <w:pPr>
              <w:ind w:left="720"/>
              <w:jc w:val="center"/>
              <w:rPr>
                <w:rFonts w:ascii="Trebuchet MS" w:hAnsi="Trebuchet MS"/>
                <w:bCs/>
                <w:color w:val="000000"/>
                <w:sz w:val="16"/>
                <w:szCs w:val="16"/>
                <w:lang w:val="en-GB"/>
              </w:rPr>
            </w:pPr>
            <w:r w:rsidRPr="007035AD">
              <w:rPr>
                <w:rFonts w:ascii="Trebuchet MS" w:hAnsi="Trebuchet MS"/>
                <w:b/>
                <w:color w:val="000000"/>
                <w:sz w:val="30"/>
                <w:szCs w:val="30"/>
                <w:lang w:val="en-GB"/>
              </w:rPr>
              <w:t>DAR IL-KAPTAN</w:t>
            </w:r>
            <w:r w:rsidRPr="007035AD">
              <w:rPr>
                <w:rFonts w:ascii="Trebuchet MS" w:hAnsi="Trebuchet MS"/>
                <w:b/>
                <w:color w:val="000000"/>
                <w:sz w:val="30"/>
                <w:szCs w:val="30"/>
                <w:lang w:val="en-GB"/>
              </w:rPr>
              <w:br/>
            </w:r>
            <w:r w:rsidRPr="007035AD">
              <w:rPr>
                <w:rFonts w:ascii="Trebuchet MS" w:hAnsi="Trebuchet MS"/>
                <w:bCs/>
                <w:color w:val="000000"/>
                <w:sz w:val="16"/>
                <w:szCs w:val="16"/>
                <w:lang w:val="en-GB"/>
              </w:rPr>
              <w:t xml:space="preserve">Rotary Drive </w:t>
            </w:r>
            <w:proofErr w:type="spellStart"/>
            <w:r w:rsidRPr="007035AD">
              <w:rPr>
                <w:rFonts w:ascii="Trebuchet MS" w:hAnsi="Trebuchet MS"/>
                <w:bCs/>
                <w:color w:val="000000"/>
                <w:sz w:val="16"/>
                <w:szCs w:val="16"/>
                <w:lang w:val="en-GB"/>
              </w:rPr>
              <w:t>Triq</w:t>
            </w:r>
            <w:proofErr w:type="spellEnd"/>
            <w:r w:rsidRPr="007035AD">
              <w:rPr>
                <w:rFonts w:ascii="Trebuchet MS" w:hAnsi="Trebuchet MS"/>
                <w:bCs/>
                <w:color w:val="000000"/>
                <w:sz w:val="16"/>
                <w:szCs w:val="16"/>
                <w:lang w:val="en-GB"/>
              </w:rPr>
              <w:t xml:space="preserve"> il-Kaptan, Mtarfa MTF 1155, Malta, </w:t>
            </w:r>
            <w:hyperlink r:id="rId15" w:history="1">
              <w:r w:rsidRPr="007035AD">
                <w:rPr>
                  <w:rStyle w:val="Hyperlink"/>
                  <w:bCs/>
                  <w:sz w:val="16"/>
                  <w:szCs w:val="16"/>
                  <w:lang w:val="en-GB"/>
                </w:rPr>
                <w:t>info@darilkaptan.org</w:t>
              </w:r>
            </w:hyperlink>
            <w:r w:rsidRPr="007035AD">
              <w:rPr>
                <w:rFonts w:ascii="Trebuchet MS" w:hAnsi="Trebuchet MS"/>
                <w:bCs/>
                <w:color w:val="000000"/>
                <w:sz w:val="16"/>
                <w:szCs w:val="16"/>
                <w:lang w:val="en-GB"/>
              </w:rPr>
              <w:t>,</w:t>
            </w:r>
            <w:r w:rsidRPr="007035AD">
              <w:rPr>
                <w:bCs/>
                <w:color w:val="000000"/>
                <w:sz w:val="12"/>
                <w:szCs w:val="12"/>
              </w:rPr>
              <w:t xml:space="preserve"> </w:t>
            </w:r>
            <w:hyperlink r:id="rId16" w:history="1">
              <w:r w:rsidRPr="007035AD">
                <w:rPr>
                  <w:rStyle w:val="Hyperlink"/>
                  <w:bCs/>
                  <w:sz w:val="16"/>
                  <w:szCs w:val="16"/>
                  <w:lang w:val="en-GB"/>
                </w:rPr>
                <w:t>+356 2145 0103/4</w:t>
              </w:r>
            </w:hyperlink>
            <w:r w:rsidRPr="007035AD">
              <w:rPr>
                <w:rFonts w:ascii="Trebuchet MS" w:hAnsi="Trebuchet MS"/>
                <w:bCs/>
                <w:color w:val="000000"/>
                <w:sz w:val="16"/>
                <w:szCs w:val="16"/>
                <w:lang w:val="en-GB"/>
              </w:rPr>
              <w:t>,</w:t>
            </w:r>
            <w:r w:rsidRPr="007035AD">
              <w:rPr>
                <w:bCs/>
                <w:color w:val="000000"/>
                <w:sz w:val="12"/>
                <w:szCs w:val="12"/>
              </w:rPr>
              <w:t xml:space="preserve"> </w:t>
            </w:r>
            <w:hyperlink r:id="rId17" w:history="1">
              <w:r w:rsidRPr="007035AD">
                <w:rPr>
                  <w:rStyle w:val="Hyperlink"/>
                  <w:bCs/>
                  <w:sz w:val="16"/>
                  <w:szCs w:val="16"/>
                  <w:lang w:val="en-GB"/>
                </w:rPr>
                <w:t>+356 7960 5208</w:t>
              </w:r>
            </w:hyperlink>
          </w:p>
          <w:p w14:paraId="0665E3DD" w14:textId="0DC179EE" w:rsidR="001A6544" w:rsidRPr="00E076C7" w:rsidRDefault="001A6544" w:rsidP="00A365B5">
            <w:pPr>
              <w:jc w:val="center"/>
              <w:rPr>
                <w:rFonts w:ascii="Trebuchet MS" w:hAnsi="Trebuchet MS"/>
                <w:b/>
                <w:color w:val="000000"/>
                <w:sz w:val="40"/>
                <w:szCs w:val="40"/>
                <w:lang w:val="en-GB"/>
              </w:rPr>
            </w:pPr>
          </w:p>
        </w:tc>
      </w:tr>
    </w:tbl>
    <w:p w14:paraId="650EDFA1" w14:textId="2CDE5380" w:rsidR="001A6544" w:rsidRPr="00584387" w:rsidRDefault="001A6544" w:rsidP="001A6544">
      <w:pPr>
        <w:jc w:val="center"/>
        <w:rPr>
          <w:rFonts w:ascii="Trebuchet MS" w:hAnsi="Trebuchet MS"/>
          <w:b/>
          <w:sz w:val="48"/>
          <w:szCs w:val="48"/>
          <w:lang w:val="en-GB"/>
        </w:rPr>
      </w:pPr>
      <w:r>
        <w:rPr>
          <w:rFonts w:ascii="Trebuchet MS" w:hAnsi="Trebuchet MS"/>
          <w:lang w:val="en-GB"/>
        </w:rPr>
        <w:br w:type="page"/>
      </w:r>
    </w:p>
    <w:p w14:paraId="06A60905" w14:textId="77777777" w:rsidR="001A6544" w:rsidRPr="00584387" w:rsidRDefault="001A6544" w:rsidP="001A6544">
      <w:pPr>
        <w:pStyle w:val="Heading10"/>
        <w:jc w:val="center"/>
        <w:rPr>
          <w:lang w:val="en-GB"/>
        </w:rPr>
      </w:pPr>
      <w:bookmarkStart w:id="0" w:name="_Toc516218188"/>
      <w:r w:rsidRPr="00584387">
        <w:rPr>
          <w:lang w:val="en-GB"/>
        </w:rPr>
        <w:lastRenderedPageBreak/>
        <w:t>Table of Contents</w:t>
      </w:r>
      <w:bookmarkEnd w:id="0"/>
    </w:p>
    <w:p w14:paraId="2AB4BD04" w14:textId="77777777" w:rsidR="00A938F7" w:rsidRDefault="00CD0E19">
      <w:pPr>
        <w:pStyle w:val="TOC1"/>
        <w:rPr>
          <w:rFonts w:asciiTheme="minorHAnsi" w:eastAsiaTheme="minorEastAsia" w:hAnsiTheme="minorHAnsi" w:cstheme="minorBidi"/>
          <w:b w:val="0"/>
          <w:sz w:val="22"/>
          <w:szCs w:val="22"/>
          <w:lang w:eastAsia="en-GB"/>
        </w:rPr>
      </w:pPr>
      <w:r w:rsidRPr="00584387">
        <w:rPr>
          <w:szCs w:val="40"/>
        </w:rPr>
        <w:fldChar w:fldCharType="begin"/>
      </w:r>
      <w:r w:rsidR="001A6544" w:rsidRPr="00584387">
        <w:rPr>
          <w:szCs w:val="40"/>
        </w:rPr>
        <w:instrText xml:space="preserve"> TOC \o "1-3" \h \z \u </w:instrText>
      </w:r>
      <w:r w:rsidRPr="00584387">
        <w:rPr>
          <w:szCs w:val="40"/>
        </w:rPr>
        <w:fldChar w:fldCharType="separate"/>
      </w:r>
      <w:hyperlink w:anchor="_Toc516218188" w:history="1">
        <w:r w:rsidR="00A938F7" w:rsidRPr="00CF0DD7">
          <w:rPr>
            <w:rStyle w:val="Hyperlink"/>
          </w:rPr>
          <w:t>Table of Contents</w:t>
        </w:r>
        <w:r w:rsidR="00A938F7">
          <w:rPr>
            <w:webHidden/>
          </w:rPr>
          <w:tab/>
        </w:r>
        <w:r>
          <w:rPr>
            <w:webHidden/>
          </w:rPr>
          <w:fldChar w:fldCharType="begin"/>
        </w:r>
        <w:r w:rsidR="00A938F7">
          <w:rPr>
            <w:webHidden/>
          </w:rPr>
          <w:instrText xml:space="preserve"> PAGEREF _Toc516218188 \h </w:instrText>
        </w:r>
        <w:r>
          <w:rPr>
            <w:webHidden/>
          </w:rPr>
        </w:r>
        <w:r>
          <w:rPr>
            <w:webHidden/>
          </w:rPr>
          <w:fldChar w:fldCharType="separate"/>
        </w:r>
        <w:r w:rsidR="008F1296">
          <w:rPr>
            <w:webHidden/>
          </w:rPr>
          <w:t>2</w:t>
        </w:r>
        <w:r>
          <w:rPr>
            <w:webHidden/>
          </w:rPr>
          <w:fldChar w:fldCharType="end"/>
        </w:r>
      </w:hyperlink>
    </w:p>
    <w:p w14:paraId="72C3FEC5" w14:textId="77777777" w:rsidR="00A938F7" w:rsidRDefault="00A938F7">
      <w:pPr>
        <w:pStyle w:val="TOC1"/>
        <w:rPr>
          <w:rFonts w:asciiTheme="minorHAnsi" w:eastAsiaTheme="minorEastAsia" w:hAnsiTheme="minorHAnsi" w:cstheme="minorBidi"/>
          <w:b w:val="0"/>
          <w:sz w:val="22"/>
          <w:szCs w:val="22"/>
          <w:lang w:eastAsia="en-GB"/>
        </w:rPr>
      </w:pPr>
      <w:hyperlink w:anchor="_Toc516218189" w:history="1">
        <w:r w:rsidRPr="00CF0DD7">
          <w:rPr>
            <w:rStyle w:val="Hyperlink"/>
          </w:rPr>
          <w:t>SECTION 1 – INSTRUCTIONS TO TENDERERS</w:t>
        </w:r>
        <w:r>
          <w:rPr>
            <w:webHidden/>
          </w:rPr>
          <w:tab/>
        </w:r>
        <w:r w:rsidR="00CD0E19">
          <w:rPr>
            <w:webHidden/>
          </w:rPr>
          <w:fldChar w:fldCharType="begin"/>
        </w:r>
        <w:r>
          <w:rPr>
            <w:webHidden/>
          </w:rPr>
          <w:instrText xml:space="preserve"> PAGEREF _Toc516218189 \h </w:instrText>
        </w:r>
        <w:r w:rsidR="00CD0E19">
          <w:rPr>
            <w:webHidden/>
          </w:rPr>
        </w:r>
        <w:r w:rsidR="00CD0E19">
          <w:rPr>
            <w:webHidden/>
          </w:rPr>
          <w:fldChar w:fldCharType="separate"/>
        </w:r>
        <w:r w:rsidR="008F1296">
          <w:rPr>
            <w:webHidden/>
          </w:rPr>
          <w:t>3</w:t>
        </w:r>
        <w:r w:rsidR="00CD0E19">
          <w:rPr>
            <w:webHidden/>
          </w:rPr>
          <w:fldChar w:fldCharType="end"/>
        </w:r>
      </w:hyperlink>
    </w:p>
    <w:p w14:paraId="6411ADDF" w14:textId="2144ABCC" w:rsidR="00A938F7" w:rsidRDefault="00A938F7">
      <w:pPr>
        <w:pStyle w:val="TOC2"/>
        <w:rPr>
          <w:rFonts w:asciiTheme="minorHAnsi" w:eastAsiaTheme="minorEastAsia" w:hAnsiTheme="minorHAnsi" w:cstheme="minorBidi"/>
          <w:sz w:val="22"/>
          <w:szCs w:val="22"/>
          <w:lang w:eastAsia="en-GB"/>
        </w:rPr>
      </w:pPr>
      <w:hyperlink w:anchor="_Toc516218190" w:history="1">
        <w:r w:rsidRPr="00CF0DD7">
          <w:rPr>
            <w:rStyle w:val="Hyperlink"/>
          </w:rPr>
          <w:t>1.</w:t>
        </w:r>
        <w:r>
          <w:rPr>
            <w:webHidden/>
          </w:rPr>
          <w:tab/>
        </w:r>
        <w:r w:rsidR="00CD0E19">
          <w:rPr>
            <w:webHidden/>
          </w:rPr>
          <w:fldChar w:fldCharType="begin"/>
        </w:r>
        <w:r>
          <w:rPr>
            <w:webHidden/>
          </w:rPr>
          <w:instrText xml:space="preserve"> PAGEREF _Toc516218190 \h </w:instrText>
        </w:r>
        <w:r w:rsidR="00CD0E19">
          <w:rPr>
            <w:webHidden/>
          </w:rPr>
        </w:r>
        <w:r w:rsidR="00CD0E19">
          <w:rPr>
            <w:webHidden/>
          </w:rPr>
          <w:fldChar w:fldCharType="separate"/>
        </w:r>
        <w:r w:rsidR="008F1296">
          <w:rPr>
            <w:webHidden/>
          </w:rPr>
          <w:t>3</w:t>
        </w:r>
        <w:r w:rsidR="00CD0E19">
          <w:rPr>
            <w:webHidden/>
          </w:rPr>
          <w:fldChar w:fldCharType="end"/>
        </w:r>
      </w:hyperlink>
    </w:p>
    <w:p w14:paraId="154829D8" w14:textId="77777777" w:rsidR="00A938F7" w:rsidRDefault="00A938F7">
      <w:pPr>
        <w:pStyle w:val="TOC2"/>
        <w:rPr>
          <w:rFonts w:asciiTheme="minorHAnsi" w:eastAsiaTheme="minorEastAsia" w:hAnsiTheme="minorHAnsi" w:cstheme="minorBidi"/>
          <w:sz w:val="22"/>
          <w:szCs w:val="22"/>
          <w:lang w:eastAsia="en-GB"/>
        </w:rPr>
      </w:pPr>
      <w:hyperlink w:anchor="_Toc516218191" w:history="1">
        <w:r w:rsidRPr="00CF0DD7">
          <w:rPr>
            <w:rStyle w:val="Hyperlink"/>
          </w:rPr>
          <w:t>2. Timetable</w:t>
        </w:r>
        <w:r>
          <w:rPr>
            <w:webHidden/>
          </w:rPr>
          <w:tab/>
        </w:r>
        <w:r w:rsidR="00CD0E19">
          <w:rPr>
            <w:webHidden/>
          </w:rPr>
          <w:fldChar w:fldCharType="begin"/>
        </w:r>
        <w:r>
          <w:rPr>
            <w:webHidden/>
          </w:rPr>
          <w:instrText xml:space="preserve"> PAGEREF _Toc516218191 \h </w:instrText>
        </w:r>
        <w:r w:rsidR="00CD0E19">
          <w:rPr>
            <w:webHidden/>
          </w:rPr>
        </w:r>
        <w:r w:rsidR="00CD0E19">
          <w:rPr>
            <w:webHidden/>
          </w:rPr>
          <w:fldChar w:fldCharType="separate"/>
        </w:r>
        <w:r w:rsidR="008F1296">
          <w:rPr>
            <w:webHidden/>
          </w:rPr>
          <w:t>4</w:t>
        </w:r>
        <w:r w:rsidR="00CD0E19">
          <w:rPr>
            <w:webHidden/>
          </w:rPr>
          <w:fldChar w:fldCharType="end"/>
        </w:r>
      </w:hyperlink>
    </w:p>
    <w:p w14:paraId="0C79F12E" w14:textId="77777777" w:rsidR="00A938F7" w:rsidRDefault="00A938F7">
      <w:pPr>
        <w:pStyle w:val="TOC2"/>
        <w:rPr>
          <w:rFonts w:asciiTheme="minorHAnsi" w:eastAsiaTheme="minorEastAsia" w:hAnsiTheme="minorHAnsi" w:cstheme="minorBidi"/>
          <w:sz w:val="22"/>
          <w:szCs w:val="22"/>
          <w:lang w:eastAsia="en-GB"/>
        </w:rPr>
      </w:pPr>
      <w:hyperlink w:anchor="_Toc516218192" w:history="1">
        <w:r w:rsidRPr="00CF0DD7">
          <w:rPr>
            <w:rStyle w:val="Hyperlink"/>
          </w:rPr>
          <w:t>3. Lots</w:t>
        </w:r>
        <w:r>
          <w:rPr>
            <w:webHidden/>
          </w:rPr>
          <w:tab/>
        </w:r>
        <w:r w:rsidR="00CD0E19">
          <w:rPr>
            <w:webHidden/>
          </w:rPr>
          <w:fldChar w:fldCharType="begin"/>
        </w:r>
        <w:r>
          <w:rPr>
            <w:webHidden/>
          </w:rPr>
          <w:instrText xml:space="preserve"> PAGEREF _Toc516218192 \h </w:instrText>
        </w:r>
        <w:r w:rsidR="00CD0E19">
          <w:rPr>
            <w:webHidden/>
          </w:rPr>
        </w:r>
        <w:r w:rsidR="00CD0E19">
          <w:rPr>
            <w:webHidden/>
          </w:rPr>
          <w:fldChar w:fldCharType="separate"/>
        </w:r>
        <w:r w:rsidR="008F1296">
          <w:rPr>
            <w:webHidden/>
          </w:rPr>
          <w:t>4</w:t>
        </w:r>
        <w:r w:rsidR="00CD0E19">
          <w:rPr>
            <w:webHidden/>
          </w:rPr>
          <w:fldChar w:fldCharType="end"/>
        </w:r>
      </w:hyperlink>
    </w:p>
    <w:p w14:paraId="3D261D8B" w14:textId="77777777" w:rsidR="00A938F7" w:rsidRDefault="00A938F7">
      <w:pPr>
        <w:pStyle w:val="TOC2"/>
        <w:rPr>
          <w:rFonts w:asciiTheme="minorHAnsi" w:eastAsiaTheme="minorEastAsia" w:hAnsiTheme="minorHAnsi" w:cstheme="minorBidi"/>
          <w:sz w:val="22"/>
          <w:szCs w:val="22"/>
          <w:lang w:eastAsia="en-GB"/>
        </w:rPr>
      </w:pPr>
      <w:hyperlink w:anchor="_Toc516218193" w:history="1">
        <w:r w:rsidRPr="00CF0DD7">
          <w:rPr>
            <w:rStyle w:val="Hyperlink"/>
          </w:rPr>
          <w:t>6. Clarification Meeting/Site Visit/Workshop</w:t>
        </w:r>
        <w:r>
          <w:rPr>
            <w:webHidden/>
          </w:rPr>
          <w:tab/>
        </w:r>
        <w:r w:rsidR="00CD0E19">
          <w:rPr>
            <w:webHidden/>
          </w:rPr>
          <w:fldChar w:fldCharType="begin"/>
        </w:r>
        <w:r>
          <w:rPr>
            <w:webHidden/>
          </w:rPr>
          <w:instrText xml:space="preserve"> PAGEREF _Toc516218193 \h </w:instrText>
        </w:r>
        <w:r w:rsidR="00CD0E19">
          <w:rPr>
            <w:webHidden/>
          </w:rPr>
        </w:r>
        <w:r w:rsidR="00CD0E19">
          <w:rPr>
            <w:webHidden/>
          </w:rPr>
          <w:fldChar w:fldCharType="separate"/>
        </w:r>
        <w:r w:rsidR="008F1296">
          <w:rPr>
            <w:webHidden/>
          </w:rPr>
          <w:t>5</w:t>
        </w:r>
        <w:r w:rsidR="00CD0E19">
          <w:rPr>
            <w:webHidden/>
          </w:rPr>
          <w:fldChar w:fldCharType="end"/>
        </w:r>
      </w:hyperlink>
    </w:p>
    <w:p w14:paraId="7A48414C" w14:textId="77777777" w:rsidR="00A938F7" w:rsidRDefault="00A938F7">
      <w:pPr>
        <w:pStyle w:val="TOC2"/>
        <w:rPr>
          <w:rFonts w:asciiTheme="minorHAnsi" w:eastAsiaTheme="minorEastAsia" w:hAnsiTheme="minorHAnsi" w:cstheme="minorBidi"/>
          <w:sz w:val="22"/>
          <w:szCs w:val="22"/>
          <w:lang w:eastAsia="en-GB"/>
        </w:rPr>
      </w:pPr>
      <w:hyperlink w:anchor="_Toc516218194" w:history="1">
        <w:r w:rsidRPr="00CF0DD7">
          <w:rPr>
            <w:rStyle w:val="Hyperlink"/>
          </w:rPr>
          <w:t>7. Selection and Award Requirements</w:t>
        </w:r>
        <w:r>
          <w:rPr>
            <w:webHidden/>
          </w:rPr>
          <w:tab/>
        </w:r>
        <w:r w:rsidR="00CD0E19">
          <w:rPr>
            <w:webHidden/>
          </w:rPr>
          <w:fldChar w:fldCharType="begin"/>
        </w:r>
        <w:r>
          <w:rPr>
            <w:webHidden/>
          </w:rPr>
          <w:instrText xml:space="preserve"> PAGEREF _Toc516218194 \h </w:instrText>
        </w:r>
        <w:r w:rsidR="00CD0E19">
          <w:rPr>
            <w:webHidden/>
          </w:rPr>
        </w:r>
        <w:r w:rsidR="00CD0E19">
          <w:rPr>
            <w:webHidden/>
          </w:rPr>
          <w:fldChar w:fldCharType="separate"/>
        </w:r>
        <w:r w:rsidR="008F1296">
          <w:rPr>
            <w:webHidden/>
          </w:rPr>
          <w:t>5</w:t>
        </w:r>
        <w:r w:rsidR="00CD0E19">
          <w:rPr>
            <w:webHidden/>
          </w:rPr>
          <w:fldChar w:fldCharType="end"/>
        </w:r>
      </w:hyperlink>
    </w:p>
    <w:p w14:paraId="40FDFEB7" w14:textId="77777777" w:rsidR="00A938F7" w:rsidRDefault="008F1296" w:rsidP="00231521">
      <w:pPr>
        <w:tabs>
          <w:tab w:val="left" w:pos="72"/>
        </w:tabs>
        <w:ind w:left="72"/>
        <w:jc w:val="both"/>
        <w:rPr>
          <w:rFonts w:asciiTheme="minorHAnsi" w:eastAsiaTheme="minorEastAsia" w:hAnsiTheme="minorHAnsi" w:cstheme="minorBidi"/>
          <w:noProof/>
          <w:sz w:val="22"/>
          <w:szCs w:val="22"/>
          <w:lang w:eastAsia="en-GB"/>
        </w:rPr>
      </w:pPr>
      <w:r>
        <w:rPr>
          <w:noProof/>
        </w:rPr>
        <w:t xml:space="preserve">  </w:t>
      </w:r>
      <w:r w:rsidRPr="008F1296">
        <w:rPr>
          <w:noProof/>
        </w:rPr>
        <w:t xml:space="preserve"> </w:t>
      </w:r>
      <w:hyperlink w:anchor="_Toc516218195" w:history="1">
        <w:r w:rsidRPr="008F1296">
          <w:rPr>
            <w:rFonts w:ascii="Trebuchet MS" w:hAnsi="Trebuchet MS" w:cs="Arial"/>
            <w:lang w:val="en-GB"/>
          </w:rPr>
          <w:t>8. Tender Guarantee (Bid bond)</w:t>
        </w:r>
        <w:r>
          <w:rPr>
            <w:rFonts w:ascii="Trebuchet MS" w:hAnsi="Trebuchet MS" w:cs="Arial"/>
            <w:lang w:val="en-GB"/>
          </w:rPr>
          <w:t xml:space="preserve"> ......................................................... </w:t>
        </w:r>
        <w:r w:rsidR="00CD0E19" w:rsidRPr="00231521">
          <w:rPr>
            <w:b/>
            <w:noProof/>
            <w:webHidden/>
          </w:rPr>
          <w:fldChar w:fldCharType="begin"/>
        </w:r>
        <w:r w:rsidR="00A938F7" w:rsidRPr="00231521">
          <w:rPr>
            <w:b/>
            <w:noProof/>
            <w:webHidden/>
          </w:rPr>
          <w:instrText xml:space="preserve"> PAGEREF _Toc516218195 \h </w:instrText>
        </w:r>
        <w:r w:rsidR="00CD0E19" w:rsidRPr="00231521">
          <w:rPr>
            <w:b/>
            <w:noProof/>
            <w:webHidden/>
          </w:rPr>
        </w:r>
        <w:r w:rsidR="00CD0E19" w:rsidRPr="00231521">
          <w:rPr>
            <w:b/>
            <w:noProof/>
            <w:webHidden/>
          </w:rPr>
          <w:fldChar w:fldCharType="separate"/>
        </w:r>
        <w:r w:rsidRPr="00231521">
          <w:rPr>
            <w:b/>
            <w:noProof/>
            <w:webHidden/>
          </w:rPr>
          <w:t>9</w:t>
        </w:r>
        <w:r w:rsidR="00CD0E19" w:rsidRPr="00231521">
          <w:rPr>
            <w:b/>
            <w:noProof/>
            <w:webHidden/>
          </w:rPr>
          <w:fldChar w:fldCharType="end"/>
        </w:r>
      </w:hyperlink>
    </w:p>
    <w:p w14:paraId="6B2180EE" w14:textId="77777777" w:rsidR="00A938F7" w:rsidRDefault="00A938F7">
      <w:pPr>
        <w:pStyle w:val="TOC2"/>
        <w:rPr>
          <w:rFonts w:asciiTheme="minorHAnsi" w:eastAsiaTheme="minorEastAsia" w:hAnsiTheme="minorHAnsi" w:cstheme="minorBidi"/>
          <w:sz w:val="22"/>
          <w:szCs w:val="22"/>
          <w:lang w:eastAsia="en-GB"/>
        </w:rPr>
      </w:pPr>
      <w:hyperlink w:anchor="_Toc516218196" w:history="1">
        <w:r w:rsidRPr="00CF0DD7">
          <w:rPr>
            <w:rStyle w:val="Hyperlink"/>
          </w:rPr>
          <w:t>9. Criteria for Award</w:t>
        </w:r>
        <w:r>
          <w:rPr>
            <w:webHidden/>
          </w:rPr>
          <w:tab/>
        </w:r>
        <w:r w:rsidR="00CD0E19">
          <w:rPr>
            <w:webHidden/>
          </w:rPr>
          <w:fldChar w:fldCharType="begin"/>
        </w:r>
        <w:r>
          <w:rPr>
            <w:webHidden/>
          </w:rPr>
          <w:instrText xml:space="preserve"> PAGEREF _Toc516218196 \h </w:instrText>
        </w:r>
        <w:r w:rsidR="00CD0E19">
          <w:rPr>
            <w:webHidden/>
          </w:rPr>
        </w:r>
        <w:r w:rsidR="00CD0E19">
          <w:rPr>
            <w:webHidden/>
          </w:rPr>
          <w:fldChar w:fldCharType="separate"/>
        </w:r>
        <w:r w:rsidR="008F1296">
          <w:rPr>
            <w:webHidden/>
          </w:rPr>
          <w:t>9</w:t>
        </w:r>
        <w:r w:rsidR="00CD0E19">
          <w:rPr>
            <w:webHidden/>
          </w:rPr>
          <w:fldChar w:fldCharType="end"/>
        </w:r>
      </w:hyperlink>
    </w:p>
    <w:p w14:paraId="7F5C0B1D" w14:textId="627F6DA6" w:rsidR="00A938F7" w:rsidRDefault="00A938F7">
      <w:pPr>
        <w:pStyle w:val="TOC1"/>
        <w:rPr>
          <w:rFonts w:asciiTheme="minorHAnsi" w:eastAsiaTheme="minorEastAsia" w:hAnsiTheme="minorHAnsi" w:cstheme="minorBidi"/>
          <w:b w:val="0"/>
          <w:sz w:val="22"/>
          <w:szCs w:val="22"/>
          <w:lang w:eastAsia="en-GB"/>
        </w:rPr>
      </w:pPr>
      <w:hyperlink w:anchor="_Toc516218197" w:history="1">
        <w:r w:rsidRPr="00CF0DD7">
          <w:rPr>
            <w:rStyle w:val="Hyperlink"/>
          </w:rPr>
          <w:t>SECTION 2 –</w:t>
        </w:r>
        <w:r>
          <w:rPr>
            <w:webHidden/>
          </w:rPr>
          <w:tab/>
        </w:r>
        <w:r w:rsidR="00CD0E19">
          <w:rPr>
            <w:webHidden/>
          </w:rPr>
          <w:fldChar w:fldCharType="begin"/>
        </w:r>
        <w:r>
          <w:rPr>
            <w:webHidden/>
          </w:rPr>
          <w:instrText xml:space="preserve"> PAGEREF _Toc516218197 \h </w:instrText>
        </w:r>
        <w:r w:rsidR="00CD0E19">
          <w:rPr>
            <w:webHidden/>
          </w:rPr>
        </w:r>
        <w:r w:rsidR="00CD0E19">
          <w:rPr>
            <w:webHidden/>
          </w:rPr>
          <w:fldChar w:fldCharType="separate"/>
        </w:r>
        <w:r w:rsidR="008F1296">
          <w:rPr>
            <w:webHidden/>
          </w:rPr>
          <w:t>11</w:t>
        </w:r>
        <w:r w:rsidR="00CD0E19">
          <w:rPr>
            <w:webHidden/>
          </w:rPr>
          <w:fldChar w:fldCharType="end"/>
        </w:r>
      </w:hyperlink>
    </w:p>
    <w:p w14:paraId="09236408" w14:textId="77777777" w:rsidR="00A938F7" w:rsidRDefault="00A938F7">
      <w:pPr>
        <w:pStyle w:val="TOC1"/>
        <w:rPr>
          <w:rFonts w:asciiTheme="minorHAnsi" w:eastAsiaTheme="minorEastAsia" w:hAnsiTheme="minorHAnsi" w:cstheme="minorBidi"/>
          <w:b w:val="0"/>
          <w:sz w:val="22"/>
          <w:szCs w:val="22"/>
          <w:lang w:eastAsia="en-GB"/>
        </w:rPr>
      </w:pPr>
      <w:hyperlink w:anchor="_Toc516218198" w:history="1">
        <w:r w:rsidRPr="00CF0DD7">
          <w:rPr>
            <w:rStyle w:val="Hyperlink"/>
          </w:rPr>
          <w:t>SECTION 3 – SPECIAL CONDITIONS</w:t>
        </w:r>
        <w:r>
          <w:rPr>
            <w:webHidden/>
          </w:rPr>
          <w:tab/>
        </w:r>
        <w:r w:rsidR="00CD0E19">
          <w:rPr>
            <w:webHidden/>
          </w:rPr>
          <w:fldChar w:fldCharType="begin"/>
        </w:r>
        <w:r>
          <w:rPr>
            <w:webHidden/>
          </w:rPr>
          <w:instrText xml:space="preserve"> PAGEREF _Toc516218198 \h </w:instrText>
        </w:r>
        <w:r w:rsidR="00CD0E19">
          <w:rPr>
            <w:webHidden/>
          </w:rPr>
        </w:r>
        <w:r w:rsidR="00CD0E19">
          <w:rPr>
            <w:webHidden/>
          </w:rPr>
          <w:fldChar w:fldCharType="separate"/>
        </w:r>
        <w:r w:rsidR="008F1296">
          <w:rPr>
            <w:webHidden/>
          </w:rPr>
          <w:t>13</w:t>
        </w:r>
        <w:r w:rsidR="00CD0E19">
          <w:rPr>
            <w:webHidden/>
          </w:rPr>
          <w:fldChar w:fldCharType="end"/>
        </w:r>
      </w:hyperlink>
    </w:p>
    <w:p w14:paraId="2DC12A33" w14:textId="77777777" w:rsidR="00A938F7" w:rsidRDefault="00A938F7">
      <w:pPr>
        <w:pStyle w:val="TOC1"/>
        <w:rPr>
          <w:rFonts w:asciiTheme="minorHAnsi" w:eastAsiaTheme="minorEastAsia" w:hAnsiTheme="minorHAnsi" w:cstheme="minorBidi"/>
          <w:b w:val="0"/>
          <w:sz w:val="22"/>
          <w:szCs w:val="22"/>
          <w:lang w:eastAsia="en-GB"/>
        </w:rPr>
      </w:pPr>
      <w:hyperlink w:anchor="_Toc516218199" w:history="1">
        <w:r w:rsidRPr="00CF0DD7">
          <w:rPr>
            <w:rStyle w:val="Hyperlink"/>
          </w:rPr>
          <w:t xml:space="preserve">SECTION 4 –SPECIFICATIONS/TERMS OF REFERENCE </w:t>
        </w:r>
        <w:r w:rsidRPr="00CF0DD7">
          <w:rPr>
            <w:rStyle w:val="Hyperlink"/>
            <w:vertAlign w:val="superscript"/>
          </w:rPr>
          <w:t>(Note 3)</w:t>
        </w:r>
        <w:r>
          <w:rPr>
            <w:webHidden/>
          </w:rPr>
          <w:tab/>
        </w:r>
        <w:r w:rsidR="00CD0E19">
          <w:rPr>
            <w:webHidden/>
          </w:rPr>
          <w:fldChar w:fldCharType="begin"/>
        </w:r>
        <w:r>
          <w:rPr>
            <w:webHidden/>
          </w:rPr>
          <w:instrText xml:space="preserve"> PAGEREF _Toc516218199 \h </w:instrText>
        </w:r>
        <w:r w:rsidR="00CD0E19">
          <w:rPr>
            <w:webHidden/>
          </w:rPr>
        </w:r>
        <w:r w:rsidR="00CD0E19">
          <w:rPr>
            <w:webHidden/>
          </w:rPr>
          <w:fldChar w:fldCharType="separate"/>
        </w:r>
        <w:r w:rsidR="008F1296">
          <w:rPr>
            <w:webHidden/>
          </w:rPr>
          <w:t>14</w:t>
        </w:r>
        <w:r w:rsidR="00CD0E19">
          <w:rPr>
            <w:webHidden/>
          </w:rPr>
          <w:fldChar w:fldCharType="end"/>
        </w:r>
      </w:hyperlink>
    </w:p>
    <w:p w14:paraId="667CAF35" w14:textId="77777777" w:rsidR="00A938F7" w:rsidRDefault="00A938F7">
      <w:pPr>
        <w:pStyle w:val="TOC1"/>
        <w:rPr>
          <w:rFonts w:asciiTheme="minorHAnsi" w:eastAsiaTheme="minorEastAsia" w:hAnsiTheme="minorHAnsi" w:cstheme="minorBidi"/>
          <w:b w:val="0"/>
          <w:sz w:val="22"/>
          <w:szCs w:val="22"/>
          <w:lang w:eastAsia="en-GB"/>
        </w:rPr>
      </w:pPr>
      <w:hyperlink w:anchor="_Toc516218200" w:history="1">
        <w:r w:rsidRPr="00CF0DD7">
          <w:rPr>
            <w:rStyle w:val="Hyperlink"/>
          </w:rPr>
          <w:t>SECTION 5 – SUPPLEMENTARY DOCUMENTATION</w:t>
        </w:r>
        <w:r>
          <w:rPr>
            <w:webHidden/>
          </w:rPr>
          <w:tab/>
        </w:r>
        <w:r w:rsidR="00CD0E19">
          <w:rPr>
            <w:webHidden/>
          </w:rPr>
          <w:fldChar w:fldCharType="begin"/>
        </w:r>
        <w:r>
          <w:rPr>
            <w:webHidden/>
          </w:rPr>
          <w:instrText xml:space="preserve"> PAGEREF _Toc516218200 \h </w:instrText>
        </w:r>
        <w:r w:rsidR="00CD0E19">
          <w:rPr>
            <w:webHidden/>
          </w:rPr>
        </w:r>
        <w:r w:rsidR="00CD0E19">
          <w:rPr>
            <w:webHidden/>
          </w:rPr>
          <w:fldChar w:fldCharType="separate"/>
        </w:r>
        <w:r w:rsidR="008F1296">
          <w:rPr>
            <w:webHidden/>
          </w:rPr>
          <w:t>15</w:t>
        </w:r>
        <w:r w:rsidR="00CD0E19">
          <w:rPr>
            <w:webHidden/>
          </w:rPr>
          <w:fldChar w:fldCharType="end"/>
        </w:r>
      </w:hyperlink>
    </w:p>
    <w:p w14:paraId="585A656F" w14:textId="77777777" w:rsidR="00A938F7" w:rsidRDefault="00A938F7">
      <w:pPr>
        <w:pStyle w:val="TOC2"/>
        <w:rPr>
          <w:rFonts w:asciiTheme="minorHAnsi" w:eastAsiaTheme="minorEastAsia" w:hAnsiTheme="minorHAnsi" w:cstheme="minorBidi"/>
          <w:sz w:val="22"/>
          <w:szCs w:val="22"/>
          <w:lang w:eastAsia="en-GB"/>
        </w:rPr>
      </w:pPr>
      <w:hyperlink w:anchor="_Toc516218201" w:history="1">
        <w:r w:rsidRPr="00CF0DD7">
          <w:rPr>
            <w:rStyle w:val="Hyperlink"/>
          </w:rPr>
          <w:t>5.1 – Draft Contract Form</w:t>
        </w:r>
        <w:r>
          <w:rPr>
            <w:webHidden/>
          </w:rPr>
          <w:tab/>
        </w:r>
        <w:r w:rsidR="00CD0E19">
          <w:rPr>
            <w:webHidden/>
          </w:rPr>
          <w:fldChar w:fldCharType="begin"/>
        </w:r>
        <w:r>
          <w:rPr>
            <w:webHidden/>
          </w:rPr>
          <w:instrText xml:space="preserve"> PAGEREF _Toc516218201 \h </w:instrText>
        </w:r>
        <w:r w:rsidR="00CD0E19">
          <w:rPr>
            <w:webHidden/>
          </w:rPr>
        </w:r>
        <w:r w:rsidR="00CD0E19">
          <w:rPr>
            <w:webHidden/>
          </w:rPr>
          <w:fldChar w:fldCharType="separate"/>
        </w:r>
        <w:r w:rsidR="008F1296">
          <w:rPr>
            <w:webHidden/>
          </w:rPr>
          <w:t>15</w:t>
        </w:r>
        <w:r w:rsidR="00CD0E19">
          <w:rPr>
            <w:webHidden/>
          </w:rPr>
          <w:fldChar w:fldCharType="end"/>
        </w:r>
      </w:hyperlink>
    </w:p>
    <w:p w14:paraId="1EF243B8" w14:textId="77777777" w:rsidR="00A938F7" w:rsidRDefault="00A938F7">
      <w:pPr>
        <w:pStyle w:val="TOC2"/>
        <w:rPr>
          <w:rFonts w:asciiTheme="minorHAnsi" w:eastAsiaTheme="minorEastAsia" w:hAnsiTheme="minorHAnsi" w:cstheme="minorBidi"/>
          <w:sz w:val="22"/>
          <w:szCs w:val="22"/>
          <w:lang w:eastAsia="en-GB"/>
        </w:rPr>
      </w:pPr>
      <w:hyperlink w:anchor="_Toc516218202" w:history="1">
        <w:r w:rsidRPr="00CF0DD7">
          <w:rPr>
            <w:rStyle w:val="Hyperlink"/>
          </w:rPr>
          <w:t>5.2 – Glossary</w:t>
        </w:r>
        <w:r>
          <w:rPr>
            <w:webHidden/>
          </w:rPr>
          <w:tab/>
        </w:r>
        <w:r w:rsidR="00CD0E19">
          <w:rPr>
            <w:webHidden/>
          </w:rPr>
          <w:fldChar w:fldCharType="begin"/>
        </w:r>
        <w:r>
          <w:rPr>
            <w:webHidden/>
          </w:rPr>
          <w:instrText xml:space="preserve"> PAGEREF _Toc516218202 \h </w:instrText>
        </w:r>
        <w:r w:rsidR="00CD0E19">
          <w:rPr>
            <w:webHidden/>
          </w:rPr>
        </w:r>
        <w:r w:rsidR="00CD0E19">
          <w:rPr>
            <w:webHidden/>
          </w:rPr>
          <w:fldChar w:fldCharType="separate"/>
        </w:r>
        <w:r w:rsidR="008F1296">
          <w:rPr>
            <w:webHidden/>
          </w:rPr>
          <w:t>15</w:t>
        </w:r>
        <w:r w:rsidR="00CD0E19">
          <w:rPr>
            <w:webHidden/>
          </w:rPr>
          <w:fldChar w:fldCharType="end"/>
        </w:r>
      </w:hyperlink>
    </w:p>
    <w:p w14:paraId="4F1CAF01" w14:textId="77777777" w:rsidR="00A938F7" w:rsidRDefault="00A938F7">
      <w:pPr>
        <w:pStyle w:val="TOC2"/>
        <w:rPr>
          <w:rFonts w:asciiTheme="minorHAnsi" w:eastAsiaTheme="minorEastAsia" w:hAnsiTheme="minorHAnsi" w:cstheme="minorBidi"/>
          <w:sz w:val="22"/>
          <w:szCs w:val="22"/>
          <w:lang w:eastAsia="en-GB"/>
        </w:rPr>
      </w:pPr>
      <w:hyperlink w:anchor="_Toc516218203" w:history="1">
        <w:r w:rsidRPr="00CF0DD7">
          <w:rPr>
            <w:rStyle w:val="Hyperlink"/>
          </w:rPr>
          <w:t>5.3 – Specimen Performance Guarantee</w:t>
        </w:r>
        <w:r>
          <w:rPr>
            <w:webHidden/>
          </w:rPr>
          <w:tab/>
        </w:r>
        <w:r w:rsidR="00CD0E19">
          <w:rPr>
            <w:webHidden/>
          </w:rPr>
          <w:fldChar w:fldCharType="begin"/>
        </w:r>
        <w:r>
          <w:rPr>
            <w:webHidden/>
          </w:rPr>
          <w:instrText xml:space="preserve"> PAGEREF _Toc516218203 \h </w:instrText>
        </w:r>
        <w:r w:rsidR="00CD0E19">
          <w:rPr>
            <w:webHidden/>
          </w:rPr>
        </w:r>
        <w:r w:rsidR="00CD0E19">
          <w:rPr>
            <w:webHidden/>
          </w:rPr>
          <w:fldChar w:fldCharType="separate"/>
        </w:r>
        <w:r w:rsidR="008F1296">
          <w:rPr>
            <w:webHidden/>
          </w:rPr>
          <w:t>15</w:t>
        </w:r>
        <w:r w:rsidR="00CD0E19">
          <w:rPr>
            <w:webHidden/>
          </w:rPr>
          <w:fldChar w:fldCharType="end"/>
        </w:r>
      </w:hyperlink>
    </w:p>
    <w:p w14:paraId="1A7285F1" w14:textId="77777777" w:rsidR="00A938F7" w:rsidRDefault="00A938F7">
      <w:pPr>
        <w:pStyle w:val="TOC2"/>
      </w:pPr>
      <w:hyperlink w:anchor="_Toc516218204" w:history="1">
        <w:r w:rsidRPr="00CF0DD7">
          <w:rPr>
            <w:rStyle w:val="Hyperlink"/>
          </w:rPr>
          <w:t>5.4 – Specimen Tender Guarantee</w:t>
        </w:r>
        <w:r w:rsidR="003E5F9F">
          <w:rPr>
            <w:rStyle w:val="Hyperlink"/>
          </w:rPr>
          <w:t xml:space="preserve"> (Bid Bond) – where applicable</w:t>
        </w:r>
        <w:r>
          <w:rPr>
            <w:webHidden/>
          </w:rPr>
          <w:tab/>
        </w:r>
        <w:r w:rsidR="00CD0E19">
          <w:rPr>
            <w:webHidden/>
          </w:rPr>
          <w:fldChar w:fldCharType="begin"/>
        </w:r>
        <w:r>
          <w:rPr>
            <w:webHidden/>
          </w:rPr>
          <w:instrText xml:space="preserve"> PAGEREF _Toc516218204 \h </w:instrText>
        </w:r>
        <w:r w:rsidR="00CD0E19">
          <w:rPr>
            <w:webHidden/>
          </w:rPr>
        </w:r>
        <w:r w:rsidR="00CD0E19">
          <w:rPr>
            <w:webHidden/>
          </w:rPr>
          <w:fldChar w:fldCharType="separate"/>
        </w:r>
        <w:r w:rsidR="008F1296">
          <w:rPr>
            <w:webHidden/>
          </w:rPr>
          <w:t>15</w:t>
        </w:r>
        <w:r w:rsidR="00CD0E19">
          <w:rPr>
            <w:webHidden/>
          </w:rPr>
          <w:fldChar w:fldCharType="end"/>
        </w:r>
      </w:hyperlink>
    </w:p>
    <w:p w14:paraId="36893A74" w14:textId="77777777" w:rsidR="003E5F9F" w:rsidRDefault="003E5F9F" w:rsidP="003E5F9F">
      <w:pPr>
        <w:rPr>
          <w:rFonts w:eastAsiaTheme="minorEastAsia"/>
          <w:lang w:val="en-GB"/>
        </w:rPr>
      </w:pPr>
      <w:r>
        <w:rPr>
          <w:rFonts w:eastAsiaTheme="minorEastAsia"/>
          <w:lang w:val="en-GB"/>
        </w:rPr>
        <w:t xml:space="preserve">    5.4 - Specimen Pre-Financing Guarantee - where applicable ……………………………...15</w:t>
      </w:r>
    </w:p>
    <w:p w14:paraId="49944E0E" w14:textId="77777777" w:rsidR="003E5F9F" w:rsidRPr="00A17F6A" w:rsidRDefault="003E5F9F" w:rsidP="00A17F6A">
      <w:pPr>
        <w:rPr>
          <w:rFonts w:eastAsiaTheme="minorEastAsia"/>
        </w:rPr>
      </w:pPr>
      <w:r>
        <w:rPr>
          <w:rFonts w:eastAsiaTheme="minorEastAsia"/>
          <w:lang w:val="en-GB"/>
        </w:rPr>
        <w:t xml:space="preserve">    5.4 - Specimen Retention Guarantee - where applicable ………………………………….. 15</w:t>
      </w:r>
    </w:p>
    <w:p w14:paraId="598347BA" w14:textId="77777777" w:rsidR="00A938F7" w:rsidRDefault="00A938F7">
      <w:pPr>
        <w:pStyle w:val="TOC2"/>
        <w:rPr>
          <w:rFonts w:asciiTheme="minorHAnsi" w:eastAsiaTheme="minorEastAsia" w:hAnsiTheme="minorHAnsi" w:cstheme="minorBidi"/>
          <w:sz w:val="22"/>
          <w:szCs w:val="22"/>
          <w:lang w:eastAsia="en-GB"/>
        </w:rPr>
      </w:pPr>
      <w:hyperlink w:anchor="_Toc516218205" w:history="1">
        <w:r w:rsidRPr="00CF0DD7">
          <w:rPr>
            <w:rStyle w:val="Hyperlink"/>
          </w:rPr>
          <w:t>5.4 – General Conditions of Contract</w:t>
        </w:r>
        <w:r>
          <w:rPr>
            <w:webHidden/>
          </w:rPr>
          <w:tab/>
        </w:r>
        <w:r w:rsidR="00CD0E19">
          <w:rPr>
            <w:webHidden/>
          </w:rPr>
          <w:fldChar w:fldCharType="begin"/>
        </w:r>
        <w:r>
          <w:rPr>
            <w:webHidden/>
          </w:rPr>
          <w:instrText xml:space="preserve"> PAGEREF _Toc516218205 \h </w:instrText>
        </w:r>
        <w:r w:rsidR="00CD0E19">
          <w:rPr>
            <w:webHidden/>
          </w:rPr>
        </w:r>
        <w:r w:rsidR="00CD0E19">
          <w:rPr>
            <w:webHidden/>
          </w:rPr>
          <w:fldChar w:fldCharType="separate"/>
        </w:r>
        <w:r w:rsidR="008F1296">
          <w:rPr>
            <w:webHidden/>
          </w:rPr>
          <w:t>15</w:t>
        </w:r>
        <w:r w:rsidR="00CD0E19">
          <w:rPr>
            <w:webHidden/>
          </w:rPr>
          <w:fldChar w:fldCharType="end"/>
        </w:r>
      </w:hyperlink>
    </w:p>
    <w:p w14:paraId="1C637FD7" w14:textId="77777777" w:rsidR="00A938F7" w:rsidRDefault="00A938F7">
      <w:pPr>
        <w:pStyle w:val="TOC1"/>
        <w:rPr>
          <w:rFonts w:asciiTheme="minorHAnsi" w:eastAsiaTheme="minorEastAsia" w:hAnsiTheme="minorHAnsi" w:cstheme="minorBidi"/>
          <w:b w:val="0"/>
          <w:sz w:val="22"/>
          <w:szCs w:val="22"/>
          <w:lang w:eastAsia="en-GB"/>
        </w:rPr>
      </w:pPr>
      <w:hyperlink w:anchor="_Toc516218206" w:history="1">
        <w:r w:rsidRPr="00CF0DD7">
          <w:rPr>
            <w:rStyle w:val="Hyperlink"/>
          </w:rPr>
          <w:t>Financial Offer / Bill of Quantities</w:t>
        </w:r>
        <w:r>
          <w:rPr>
            <w:webHidden/>
          </w:rPr>
          <w:tab/>
        </w:r>
        <w:r w:rsidR="00CD0E19">
          <w:rPr>
            <w:webHidden/>
          </w:rPr>
          <w:fldChar w:fldCharType="begin"/>
        </w:r>
        <w:r>
          <w:rPr>
            <w:webHidden/>
          </w:rPr>
          <w:instrText xml:space="preserve"> PAGEREF _Toc516218206 \h </w:instrText>
        </w:r>
        <w:r w:rsidR="00CD0E19">
          <w:rPr>
            <w:webHidden/>
          </w:rPr>
        </w:r>
        <w:r w:rsidR="00CD0E19">
          <w:rPr>
            <w:webHidden/>
          </w:rPr>
          <w:fldChar w:fldCharType="separate"/>
        </w:r>
        <w:r w:rsidR="008F1296">
          <w:rPr>
            <w:webHidden/>
          </w:rPr>
          <w:t>16</w:t>
        </w:r>
        <w:r w:rsidR="00CD0E19">
          <w:rPr>
            <w:webHidden/>
          </w:rPr>
          <w:fldChar w:fldCharType="end"/>
        </w:r>
      </w:hyperlink>
    </w:p>
    <w:p w14:paraId="302C29B5" w14:textId="77777777" w:rsidR="00A938F7" w:rsidRDefault="00A938F7">
      <w:pPr>
        <w:pStyle w:val="TOC1"/>
        <w:rPr>
          <w:rFonts w:asciiTheme="minorHAnsi" w:eastAsiaTheme="minorEastAsia" w:hAnsiTheme="minorHAnsi" w:cstheme="minorBidi"/>
          <w:b w:val="0"/>
          <w:sz w:val="22"/>
          <w:szCs w:val="22"/>
          <w:lang w:eastAsia="en-GB"/>
        </w:rPr>
      </w:pPr>
      <w:hyperlink w:anchor="_Toc516218207" w:history="1">
        <w:r w:rsidRPr="00CF0DD7">
          <w:rPr>
            <w:rStyle w:val="Hyperlink"/>
          </w:rPr>
          <w:t>Design Documents including Drawings</w:t>
        </w:r>
        <w:r>
          <w:rPr>
            <w:webHidden/>
          </w:rPr>
          <w:tab/>
        </w:r>
        <w:r w:rsidR="00CD0E19">
          <w:rPr>
            <w:webHidden/>
          </w:rPr>
          <w:fldChar w:fldCharType="begin"/>
        </w:r>
        <w:r>
          <w:rPr>
            <w:webHidden/>
          </w:rPr>
          <w:instrText xml:space="preserve"> PAGEREF _Toc516218207 \h </w:instrText>
        </w:r>
        <w:r w:rsidR="00CD0E19">
          <w:rPr>
            <w:webHidden/>
          </w:rPr>
        </w:r>
        <w:r w:rsidR="00CD0E19">
          <w:rPr>
            <w:webHidden/>
          </w:rPr>
          <w:fldChar w:fldCharType="separate"/>
        </w:r>
        <w:r w:rsidR="008F1296">
          <w:rPr>
            <w:webHidden/>
          </w:rPr>
          <w:t>17</w:t>
        </w:r>
        <w:r w:rsidR="00CD0E19">
          <w:rPr>
            <w:webHidden/>
          </w:rPr>
          <w:fldChar w:fldCharType="end"/>
        </w:r>
      </w:hyperlink>
    </w:p>
    <w:p w14:paraId="2948CCFD" w14:textId="77777777" w:rsidR="001A6544" w:rsidRPr="00584387" w:rsidRDefault="00CD0E19" w:rsidP="001A6544">
      <w:pPr>
        <w:jc w:val="center"/>
        <w:rPr>
          <w:rFonts w:ascii="Trebuchet MS" w:hAnsi="Trebuchet MS"/>
          <w:sz w:val="40"/>
          <w:szCs w:val="40"/>
          <w:lang w:val="en-GB"/>
        </w:rPr>
      </w:pPr>
      <w:r w:rsidRPr="00584387">
        <w:rPr>
          <w:rFonts w:ascii="Trebuchet MS" w:hAnsi="Trebuchet MS"/>
          <w:sz w:val="40"/>
          <w:szCs w:val="40"/>
          <w:lang w:val="en-GB"/>
        </w:rPr>
        <w:fldChar w:fldCharType="end"/>
      </w:r>
    </w:p>
    <w:p w14:paraId="68ECBD48" w14:textId="77777777" w:rsidR="001A6544" w:rsidRPr="00584387" w:rsidRDefault="001A6544" w:rsidP="001A6544">
      <w:pPr>
        <w:jc w:val="center"/>
        <w:rPr>
          <w:rFonts w:ascii="Trebuchet MS" w:hAnsi="Trebuchet MS"/>
          <w:sz w:val="40"/>
          <w:szCs w:val="40"/>
          <w:lang w:val="en-GB"/>
        </w:rPr>
      </w:pPr>
      <w:r w:rsidRPr="00584387">
        <w:rPr>
          <w:rFonts w:ascii="Trebuchet MS" w:hAnsi="Trebuchet MS"/>
          <w:sz w:val="40"/>
          <w:szCs w:val="40"/>
          <w:lang w:val="en-GB"/>
        </w:rPr>
        <w:t>~~~~~~~~~~~~~~~</w:t>
      </w:r>
    </w:p>
    <w:p w14:paraId="5D2655E9" w14:textId="77777777" w:rsidR="001A6544" w:rsidRDefault="001A6544">
      <w:pPr>
        <w:spacing w:after="200" w:line="276" w:lineRule="auto"/>
      </w:pPr>
      <w:r>
        <w:br w:type="page"/>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709"/>
        <w:gridCol w:w="8430"/>
      </w:tblGrid>
      <w:tr w:rsidR="00667D7A" w14:paraId="31B7E0DE" w14:textId="77777777" w:rsidTr="5A4B5290">
        <w:tc>
          <w:tcPr>
            <w:tcW w:w="500" w:type="dxa"/>
          </w:tcPr>
          <w:p w14:paraId="22BAB4EC" w14:textId="77777777" w:rsidR="00667D7A" w:rsidRPr="004569D6" w:rsidRDefault="00667D7A">
            <w:pPr>
              <w:rPr>
                <w:rFonts w:ascii="Trebuchet MS" w:hAnsi="Trebuchet MS"/>
                <w:sz w:val="20"/>
                <w:szCs w:val="20"/>
                <w:lang w:val="en-GB"/>
              </w:rPr>
            </w:pPr>
          </w:p>
        </w:tc>
        <w:tc>
          <w:tcPr>
            <w:tcW w:w="9139" w:type="dxa"/>
            <w:gridSpan w:val="2"/>
          </w:tcPr>
          <w:p w14:paraId="6FBB7D13" w14:textId="77777777" w:rsidR="00667D7A" w:rsidRPr="001E520B" w:rsidRDefault="00667D7A" w:rsidP="00D87D3A">
            <w:pPr>
              <w:pStyle w:val="Heading10"/>
              <w:jc w:val="center"/>
              <w:rPr>
                <w:b w:val="0"/>
              </w:rPr>
            </w:pPr>
            <w:bookmarkStart w:id="1" w:name="_Toc255762055"/>
            <w:bookmarkStart w:id="2" w:name="_Toc256001525"/>
            <w:bookmarkStart w:id="3" w:name="_Toc256415272"/>
            <w:bookmarkStart w:id="4" w:name="_Toc256415922"/>
            <w:bookmarkStart w:id="5" w:name="_Toc256416065"/>
            <w:bookmarkStart w:id="6" w:name="_Toc385513302"/>
            <w:bookmarkStart w:id="7" w:name="_Toc516218189"/>
            <w:r w:rsidRPr="00D87D3A">
              <w:rPr>
                <w:lang w:val="en-GB"/>
              </w:rPr>
              <w:t>SECTION 1 – INSTRUCTIONS TO TENDERERS</w:t>
            </w:r>
            <w:bookmarkEnd w:id="1"/>
            <w:bookmarkEnd w:id="2"/>
            <w:bookmarkEnd w:id="3"/>
            <w:bookmarkEnd w:id="4"/>
            <w:bookmarkEnd w:id="5"/>
            <w:bookmarkEnd w:id="6"/>
            <w:bookmarkEnd w:id="7"/>
          </w:p>
        </w:tc>
      </w:tr>
      <w:tr w:rsidR="00667D7A" w14:paraId="5391E1FA" w14:textId="77777777" w:rsidTr="5A4B5290">
        <w:tc>
          <w:tcPr>
            <w:tcW w:w="500" w:type="dxa"/>
          </w:tcPr>
          <w:p w14:paraId="763A7AD0" w14:textId="77777777" w:rsidR="00667D7A" w:rsidRPr="004569D6" w:rsidRDefault="00667D7A">
            <w:pPr>
              <w:rPr>
                <w:rFonts w:ascii="Trebuchet MS" w:hAnsi="Trebuchet MS"/>
                <w:sz w:val="20"/>
                <w:szCs w:val="20"/>
                <w:lang w:val="en-GB"/>
              </w:rPr>
            </w:pPr>
          </w:p>
        </w:tc>
        <w:tc>
          <w:tcPr>
            <w:tcW w:w="9139" w:type="dxa"/>
            <w:gridSpan w:val="2"/>
          </w:tcPr>
          <w:p w14:paraId="3C86796B" w14:textId="77777777" w:rsidR="00667D7A" w:rsidRDefault="00667D7A"/>
        </w:tc>
      </w:tr>
      <w:tr w:rsidR="00667D7A" w14:paraId="47AB4A55" w14:textId="77777777" w:rsidTr="5A4B5290">
        <w:tc>
          <w:tcPr>
            <w:tcW w:w="500" w:type="dxa"/>
          </w:tcPr>
          <w:p w14:paraId="1E970E90" w14:textId="77777777" w:rsidR="00667D7A" w:rsidRPr="004569D6" w:rsidRDefault="00667D7A">
            <w:pPr>
              <w:rPr>
                <w:rFonts w:ascii="Trebuchet MS" w:hAnsi="Trebuchet MS"/>
                <w:sz w:val="20"/>
                <w:szCs w:val="20"/>
                <w:lang w:val="en-GB"/>
              </w:rPr>
            </w:pPr>
          </w:p>
        </w:tc>
        <w:tc>
          <w:tcPr>
            <w:tcW w:w="9139" w:type="dxa"/>
            <w:gridSpan w:val="2"/>
          </w:tcPr>
          <w:p w14:paraId="24165C84" w14:textId="77777777" w:rsidR="00667D7A" w:rsidRPr="00013FE1" w:rsidRDefault="00667D7A" w:rsidP="00D87D3A">
            <w:pPr>
              <w:pStyle w:val="Heading2"/>
              <w:rPr>
                <w:b w:val="0"/>
              </w:rPr>
            </w:pPr>
            <w:bookmarkStart w:id="8" w:name="_Toc256001527"/>
            <w:bookmarkStart w:id="9" w:name="_Toc256415274"/>
            <w:bookmarkStart w:id="10" w:name="_Toc256415924"/>
            <w:bookmarkStart w:id="11" w:name="_Toc256416067"/>
            <w:bookmarkStart w:id="12" w:name="_Toc385513303"/>
            <w:bookmarkStart w:id="13" w:name="_Toc516218190"/>
            <w:r w:rsidRPr="00D87D3A">
              <w:rPr>
                <w:lang w:val="en-GB"/>
              </w:rPr>
              <w:t>1. General Instructions</w:t>
            </w:r>
            <w:bookmarkEnd w:id="8"/>
            <w:bookmarkEnd w:id="9"/>
            <w:bookmarkEnd w:id="10"/>
            <w:bookmarkEnd w:id="11"/>
            <w:bookmarkEnd w:id="12"/>
            <w:bookmarkEnd w:id="13"/>
          </w:p>
        </w:tc>
      </w:tr>
      <w:tr w:rsidR="00667D7A" w14:paraId="63C78E58" w14:textId="77777777" w:rsidTr="5A4B5290">
        <w:tc>
          <w:tcPr>
            <w:tcW w:w="500" w:type="dxa"/>
          </w:tcPr>
          <w:p w14:paraId="114F8D1A" w14:textId="77777777" w:rsidR="00667D7A" w:rsidRPr="004569D6" w:rsidRDefault="00667D7A">
            <w:pPr>
              <w:rPr>
                <w:rFonts w:ascii="Trebuchet MS" w:hAnsi="Trebuchet MS"/>
                <w:sz w:val="20"/>
                <w:szCs w:val="20"/>
                <w:lang w:val="en-GB"/>
              </w:rPr>
            </w:pPr>
          </w:p>
        </w:tc>
        <w:tc>
          <w:tcPr>
            <w:tcW w:w="9139" w:type="dxa"/>
            <w:gridSpan w:val="2"/>
          </w:tcPr>
          <w:p w14:paraId="33E4D957" w14:textId="77777777" w:rsidR="00667D7A" w:rsidRDefault="00667D7A"/>
        </w:tc>
      </w:tr>
      <w:tr w:rsidR="00667D7A" w14:paraId="4D6ED570" w14:textId="77777777" w:rsidTr="5A4B5290">
        <w:tc>
          <w:tcPr>
            <w:tcW w:w="500" w:type="dxa"/>
          </w:tcPr>
          <w:p w14:paraId="79ACB948" w14:textId="77777777" w:rsidR="00667D7A" w:rsidRPr="004569D6" w:rsidRDefault="00667D7A">
            <w:pPr>
              <w:rPr>
                <w:rFonts w:ascii="Trebuchet MS" w:hAnsi="Trebuchet MS"/>
                <w:sz w:val="20"/>
                <w:szCs w:val="20"/>
                <w:lang w:val="en-GB"/>
              </w:rPr>
            </w:pPr>
            <w:r w:rsidRPr="004569D6">
              <w:rPr>
                <w:rFonts w:ascii="Trebuchet MS" w:hAnsi="Trebuchet MS"/>
                <w:sz w:val="20"/>
                <w:szCs w:val="20"/>
                <w:lang w:val="en-GB"/>
              </w:rPr>
              <w:t>1.1</w:t>
            </w:r>
          </w:p>
        </w:tc>
        <w:tc>
          <w:tcPr>
            <w:tcW w:w="9139" w:type="dxa"/>
            <w:gridSpan w:val="2"/>
          </w:tcPr>
          <w:p w14:paraId="724CEDE6" w14:textId="3E18421E" w:rsidR="00667D7A" w:rsidRDefault="00667D7A" w:rsidP="008D1C5B">
            <w:pPr>
              <w:pStyle w:val="FootnoteText"/>
              <w:jc w:val="both"/>
              <w:rPr>
                <w:rFonts w:ascii="Trebuchet MS" w:hAnsi="Trebuchet MS" w:cs="Arial"/>
                <w:lang w:val="en-GB"/>
              </w:rPr>
            </w:pPr>
            <w:r w:rsidRPr="00E076C7">
              <w:rPr>
                <w:rFonts w:ascii="Trebuchet MS" w:hAnsi="Trebuchet MS" w:cs="Arial"/>
                <w:lang w:val="en-GB"/>
              </w:rPr>
              <w:t xml:space="preserve">In submitting a </w:t>
            </w:r>
            <w:r w:rsidRPr="00970FD7">
              <w:rPr>
                <w:rFonts w:ascii="Trebuchet MS" w:hAnsi="Trebuchet MS" w:cs="Arial"/>
                <w:lang w:val="en-GB"/>
              </w:rPr>
              <w:t>tender</w:t>
            </w:r>
            <w:r w:rsidRPr="00E076C7">
              <w:rPr>
                <w:rFonts w:ascii="Trebuchet MS" w:hAnsi="Trebuchet MS" w:cs="Arial"/>
                <w:lang w:val="en-GB"/>
              </w:rPr>
              <w:t>, the tenderer accepts in full</w:t>
            </w:r>
            <w:r w:rsidRPr="00E076C7">
              <w:rPr>
                <w:rFonts w:ascii="Trebuchet MS" w:hAnsi="Trebuchet MS"/>
                <w:lang w:val="en-GB"/>
              </w:rPr>
              <w:t xml:space="preserve"> and in its entirety, the content of this tender document, including subsequent Clarifications issued by the </w:t>
            </w:r>
            <w:r>
              <w:rPr>
                <w:rFonts w:ascii="Trebuchet MS" w:hAnsi="Trebuchet MS"/>
                <w:lang w:val="en-GB"/>
              </w:rPr>
              <w:t>Non-Governmental Organisation (NGO)</w:t>
            </w:r>
            <w:r w:rsidRPr="00E076C7">
              <w:rPr>
                <w:rFonts w:ascii="Trebuchet MS" w:hAnsi="Trebuchet MS"/>
                <w:lang w:val="en-GB"/>
              </w:rPr>
              <w:t xml:space="preserve">, </w:t>
            </w:r>
            <w:r w:rsidRPr="00E076C7">
              <w:rPr>
                <w:rFonts w:ascii="Trebuchet MS" w:hAnsi="Trebuchet MS" w:cs="Arial"/>
                <w:lang w:val="en-GB"/>
              </w:rPr>
              <w:t xml:space="preserve">whatever </w:t>
            </w:r>
            <w:r>
              <w:rPr>
                <w:rFonts w:ascii="Trebuchet MS" w:hAnsi="Trebuchet MS" w:cs="Arial"/>
                <w:lang w:val="en-GB"/>
              </w:rPr>
              <w:t>the economic operator’s</w:t>
            </w:r>
            <w:r w:rsidRPr="00E076C7">
              <w:rPr>
                <w:rFonts w:ascii="Trebuchet MS" w:hAnsi="Trebuchet MS" w:cs="Arial"/>
                <w:lang w:val="en-GB"/>
              </w:rPr>
              <w:t xml:space="preserve"> own corresponding conditions may be, which</w:t>
            </w:r>
            <w:r>
              <w:rPr>
                <w:rFonts w:ascii="Trebuchet MS" w:hAnsi="Trebuchet MS" w:cs="Arial"/>
                <w:lang w:val="en-GB"/>
              </w:rPr>
              <w:t xml:space="preserve"> through the submission of the tender is waived</w:t>
            </w:r>
            <w:r w:rsidRPr="00E076C7">
              <w:rPr>
                <w:rFonts w:ascii="Trebuchet MS" w:hAnsi="Trebuchet MS"/>
                <w:lang w:val="en-GB"/>
              </w:rPr>
              <w:t xml:space="preserve">. </w:t>
            </w:r>
            <w:r w:rsidRPr="00E076C7">
              <w:rPr>
                <w:rFonts w:ascii="Trebuchet MS" w:hAnsi="Trebuchet MS" w:cs="Arial"/>
                <w:lang w:val="en-GB"/>
              </w:rPr>
              <w:t xml:space="preserve">Tenderers are expected to examine carefully and comply with all instructions, forms, contract provisions and specifications contained in this tender document. These Instructions to Tenderers complement the General Rules Governing Tenders </w:t>
            </w:r>
            <w:r>
              <w:rPr>
                <w:rFonts w:ascii="Trebuchet MS" w:hAnsi="Trebuchet MS" w:cs="Arial"/>
                <w:lang w:val="en-GB"/>
              </w:rPr>
              <w:t>for NGOs.</w:t>
            </w:r>
          </w:p>
          <w:p w14:paraId="0C4F7C61" w14:textId="77777777" w:rsidR="00667D7A" w:rsidRPr="00E076C7" w:rsidRDefault="00667D7A" w:rsidP="00E871E8">
            <w:pPr>
              <w:pStyle w:val="Subtitle"/>
              <w:spacing w:before="0" w:after="0"/>
              <w:jc w:val="both"/>
              <w:rPr>
                <w:rFonts w:ascii="Trebuchet MS" w:hAnsi="Trebuchet MS"/>
                <w:sz w:val="20"/>
                <w:lang w:val="en-GB"/>
              </w:rPr>
            </w:pPr>
            <w:r w:rsidRPr="00E076C7">
              <w:rPr>
                <w:rFonts w:ascii="Trebuchet MS" w:hAnsi="Trebuchet MS" w:cs="Arial"/>
                <w:sz w:val="20"/>
                <w:lang w:val="en-GB"/>
              </w:rPr>
              <w:t xml:space="preserve">No account can be taken of any reservation in the tender </w:t>
            </w:r>
            <w:r>
              <w:rPr>
                <w:rFonts w:ascii="Trebuchet MS" w:hAnsi="Trebuchet MS" w:cs="Arial"/>
                <w:sz w:val="20"/>
                <w:lang w:val="en-GB"/>
              </w:rPr>
              <w:t>in respect of the procurement</w:t>
            </w:r>
            <w:r w:rsidRPr="00E076C7">
              <w:rPr>
                <w:rFonts w:ascii="Trebuchet MS" w:hAnsi="Trebuchet MS" w:cs="Arial"/>
                <w:sz w:val="20"/>
                <w:lang w:val="en-GB"/>
              </w:rPr>
              <w:t xml:space="preserve"> document</w:t>
            </w:r>
            <w:r>
              <w:rPr>
                <w:rFonts w:ascii="Trebuchet MS" w:hAnsi="Trebuchet MS" w:cs="Arial"/>
                <w:sz w:val="20"/>
                <w:lang w:val="en-GB"/>
              </w:rPr>
              <w:t>s</w:t>
            </w:r>
            <w:r w:rsidRPr="00E076C7">
              <w:rPr>
                <w:rFonts w:ascii="Trebuchet MS" w:hAnsi="Trebuchet MS" w:cs="Arial"/>
                <w:sz w:val="20"/>
                <w:lang w:val="en-GB"/>
              </w:rPr>
              <w:t xml:space="preserve">; </w:t>
            </w:r>
            <w:r w:rsidRPr="00E076C7">
              <w:rPr>
                <w:rFonts w:ascii="Trebuchet MS" w:hAnsi="Trebuchet MS"/>
                <w:sz w:val="20"/>
                <w:lang w:val="en-GB"/>
              </w:rPr>
              <w:t xml:space="preserve">any disagreement, contradiction, alteration or deviation shall lead to the tender offer not being considered any further. </w:t>
            </w:r>
          </w:p>
          <w:p w14:paraId="60635766" w14:textId="77777777" w:rsidR="00667D7A" w:rsidRPr="00E076C7" w:rsidRDefault="00667D7A" w:rsidP="00E871E8">
            <w:pPr>
              <w:pStyle w:val="Subtitle"/>
              <w:spacing w:before="0" w:after="0"/>
              <w:jc w:val="both"/>
              <w:rPr>
                <w:rFonts w:ascii="Trebuchet MS" w:hAnsi="Trebuchet MS"/>
                <w:sz w:val="20"/>
                <w:lang w:val="en-GB"/>
              </w:rPr>
            </w:pPr>
          </w:p>
          <w:p w14:paraId="3F0C9EDC" w14:textId="77777777" w:rsidR="00FE1F58" w:rsidRPr="00FE1F58" w:rsidRDefault="00FE1F58" w:rsidP="00FE1F58">
            <w:pPr>
              <w:jc w:val="both"/>
              <w:rPr>
                <w:rFonts w:ascii="Trebuchet MS" w:hAnsi="Trebuchet MS" w:cs="Arial"/>
                <w:b/>
                <w:bCs/>
                <w:iCs/>
                <w:sz w:val="20"/>
                <w:u w:val="single"/>
                <w:lang w:val="en-GB"/>
              </w:rPr>
            </w:pPr>
            <w:r w:rsidRPr="00FE1F58">
              <w:rPr>
                <w:rFonts w:ascii="Trebuchet MS" w:hAnsi="Trebuchet MS" w:cs="Arial"/>
                <w:b/>
                <w:bCs/>
                <w:iCs/>
                <w:sz w:val="20"/>
                <w:u w:val="single"/>
                <w:lang w:val="en-GB"/>
              </w:rPr>
              <w:t>SUBMISSION OF TENDERS </w:t>
            </w:r>
          </w:p>
          <w:p w14:paraId="62372FF7" w14:textId="77777777" w:rsidR="00FE1F58" w:rsidRPr="00FE1F58" w:rsidRDefault="00FE1F58" w:rsidP="00FE1F58">
            <w:pPr>
              <w:jc w:val="both"/>
              <w:rPr>
                <w:rFonts w:ascii="Trebuchet MS" w:hAnsi="Trebuchet MS" w:cs="Arial"/>
                <w:iCs/>
                <w:sz w:val="20"/>
                <w:lang w:val="en-GB"/>
              </w:rPr>
            </w:pPr>
            <w:r w:rsidRPr="00FE1F58">
              <w:rPr>
                <w:rFonts w:ascii="Trebuchet MS" w:hAnsi="Trebuchet MS" w:cs="Arial"/>
                <w:iCs/>
                <w:sz w:val="20"/>
                <w:lang w:val="en-GB"/>
              </w:rPr>
              <w:t> </w:t>
            </w:r>
          </w:p>
          <w:p w14:paraId="7A3812F5" w14:textId="2738DC78" w:rsidR="00FE1F58" w:rsidRPr="00FE1F58" w:rsidRDefault="00FE1F58" w:rsidP="00FE1F58">
            <w:pPr>
              <w:jc w:val="both"/>
              <w:rPr>
                <w:rFonts w:ascii="Trebuchet MS" w:hAnsi="Trebuchet MS" w:cs="Arial"/>
                <w:iCs/>
                <w:sz w:val="20"/>
                <w:lang w:val="en-GB"/>
              </w:rPr>
            </w:pPr>
            <w:r w:rsidRPr="00FE1F58">
              <w:rPr>
                <w:rFonts w:ascii="Trebuchet MS" w:hAnsi="Trebuchet MS" w:cs="Arial"/>
                <w:iCs/>
                <w:sz w:val="20"/>
                <w:lang w:val="en-GB"/>
              </w:rPr>
              <w:t>Prospective tenderers must submit </w:t>
            </w:r>
            <w:r w:rsidRPr="00171D8E">
              <w:rPr>
                <w:rFonts w:ascii="Trebuchet MS" w:hAnsi="Trebuchet MS" w:cs="Arial"/>
                <w:snapToGrid w:val="0"/>
                <w:sz w:val="20"/>
                <w:szCs w:val="20"/>
                <w:lang w:val="en-GB"/>
              </w:rPr>
              <w:t>their offer by depositing it in the tender box, located at Dar il-Kaptan</w:t>
            </w:r>
            <w:r w:rsidR="00171D8E" w:rsidRPr="00171D8E">
              <w:rPr>
                <w:rFonts w:ascii="Trebuchet MS" w:hAnsi="Trebuchet MS" w:cs="Arial"/>
                <w:snapToGrid w:val="0"/>
                <w:sz w:val="20"/>
                <w:szCs w:val="20"/>
                <w:lang w:val="en-GB"/>
              </w:rPr>
              <w:t xml:space="preserve">, </w:t>
            </w:r>
            <w:r w:rsidRPr="00171D8E">
              <w:rPr>
                <w:rFonts w:ascii="Trebuchet MS" w:hAnsi="Trebuchet MS" w:cs="Arial"/>
                <w:snapToGrid w:val="0"/>
                <w:sz w:val="20"/>
                <w:szCs w:val="20"/>
                <w:lang w:val="en-GB"/>
              </w:rPr>
              <w:t xml:space="preserve">Rotary Drive </w:t>
            </w:r>
            <w:proofErr w:type="spellStart"/>
            <w:r w:rsidRPr="00171D8E">
              <w:rPr>
                <w:rFonts w:ascii="Trebuchet MS" w:hAnsi="Trebuchet MS" w:cs="Arial"/>
                <w:snapToGrid w:val="0"/>
                <w:sz w:val="20"/>
                <w:szCs w:val="20"/>
                <w:lang w:val="en-GB"/>
              </w:rPr>
              <w:t>Triq</w:t>
            </w:r>
            <w:proofErr w:type="spellEnd"/>
            <w:r w:rsidRPr="00171D8E">
              <w:rPr>
                <w:rFonts w:ascii="Trebuchet MS" w:hAnsi="Trebuchet MS" w:cs="Arial"/>
                <w:snapToGrid w:val="0"/>
                <w:sz w:val="20"/>
                <w:szCs w:val="20"/>
                <w:lang w:val="en-GB"/>
              </w:rPr>
              <w:t xml:space="preserve"> il-Kaptan, Mtarfa MTF 1155. Prospective</w:t>
            </w:r>
            <w:r w:rsidRPr="00FE1F58">
              <w:rPr>
                <w:rFonts w:ascii="Trebuchet MS" w:hAnsi="Trebuchet MS" w:cs="Arial"/>
                <w:iCs/>
                <w:sz w:val="20"/>
                <w:lang w:val="en-GB"/>
              </w:rPr>
              <w:t xml:space="preserve"> tenderers take full responsibility to submit their offer by the set tender submission deadline. </w:t>
            </w:r>
          </w:p>
          <w:p w14:paraId="543C4759" w14:textId="77777777" w:rsidR="00FE1F58" w:rsidRPr="00FE1F58" w:rsidRDefault="00FE1F58" w:rsidP="00FE1F58">
            <w:pPr>
              <w:jc w:val="both"/>
              <w:rPr>
                <w:rFonts w:ascii="Trebuchet MS" w:hAnsi="Trebuchet MS" w:cs="Arial"/>
                <w:iCs/>
                <w:sz w:val="20"/>
                <w:lang w:val="en-GB"/>
              </w:rPr>
            </w:pPr>
            <w:r w:rsidRPr="00FE1F58">
              <w:rPr>
                <w:rFonts w:ascii="Trebuchet MS" w:hAnsi="Trebuchet MS" w:cs="Arial"/>
                <w:iCs/>
                <w:sz w:val="20"/>
                <w:lang w:val="en-GB"/>
              </w:rPr>
              <w:t> </w:t>
            </w:r>
          </w:p>
          <w:p w14:paraId="278A1566" w14:textId="187B7DF3" w:rsidR="00FE1F58" w:rsidRPr="00FE1F58" w:rsidRDefault="00FE1F58" w:rsidP="00FE1F58">
            <w:pPr>
              <w:jc w:val="both"/>
              <w:rPr>
                <w:rFonts w:ascii="Trebuchet MS" w:hAnsi="Trebuchet MS" w:cs="Arial"/>
                <w:iCs/>
                <w:sz w:val="20"/>
                <w:lang w:val="en-GB"/>
              </w:rPr>
            </w:pPr>
            <w:r w:rsidRPr="00FE1F58">
              <w:rPr>
                <w:rFonts w:ascii="Trebuchet MS" w:hAnsi="Trebuchet MS" w:cs="Arial"/>
                <w:iCs/>
                <w:sz w:val="20"/>
                <w:lang w:val="en-GB"/>
              </w:rPr>
              <w:t>All tenders must be submitted in one original, clearly marked “original”, and one identical copy (including all documentation as in the original) signed in the same way as the original and clearly marked “copy”, both in hardcopy format. Also tenders must be submitted in an electronic format on a USB and enclosed within the sealed/envelope packages. Both documents and USB are to be separately sealed and placed in another sealed envelope/package so that the bid can be identified as one tender submission. </w:t>
            </w:r>
          </w:p>
          <w:p w14:paraId="7763AB64" w14:textId="77777777" w:rsidR="00FE1F58" w:rsidRPr="00FE1F58" w:rsidRDefault="00FE1F58" w:rsidP="00FE1F58">
            <w:pPr>
              <w:jc w:val="both"/>
              <w:rPr>
                <w:rFonts w:ascii="Trebuchet MS" w:hAnsi="Trebuchet MS" w:cs="Arial"/>
                <w:iCs/>
                <w:sz w:val="20"/>
                <w:lang w:val="en-GB"/>
              </w:rPr>
            </w:pPr>
            <w:r w:rsidRPr="00FE1F58">
              <w:rPr>
                <w:rFonts w:ascii="Trebuchet MS" w:hAnsi="Trebuchet MS" w:cs="Arial"/>
                <w:iCs/>
                <w:sz w:val="20"/>
                <w:lang w:val="en-GB"/>
              </w:rPr>
              <w:t> </w:t>
            </w:r>
          </w:p>
          <w:p w14:paraId="45B30427" w14:textId="77777777" w:rsidR="00FE1F58" w:rsidRPr="00FE1F58" w:rsidRDefault="00FE1F58" w:rsidP="00FE1F58">
            <w:pPr>
              <w:jc w:val="both"/>
              <w:rPr>
                <w:rFonts w:ascii="Trebuchet MS" w:hAnsi="Trebuchet MS" w:cs="Arial"/>
                <w:iCs/>
                <w:sz w:val="20"/>
                <w:lang w:val="en-GB"/>
              </w:rPr>
            </w:pPr>
            <w:r w:rsidRPr="00FE1F58">
              <w:rPr>
                <w:rFonts w:ascii="Trebuchet MS" w:hAnsi="Trebuchet MS" w:cs="Arial"/>
                <w:iCs/>
                <w:sz w:val="20"/>
              </w:rPr>
              <w:t>Tenders must be submitted:</w:t>
            </w:r>
            <w:r w:rsidRPr="00FE1F58">
              <w:rPr>
                <w:rFonts w:ascii="Trebuchet MS" w:hAnsi="Trebuchet MS" w:cs="Arial"/>
                <w:iCs/>
                <w:sz w:val="20"/>
                <w:lang w:val="en-GB"/>
              </w:rPr>
              <w:t> </w:t>
            </w:r>
          </w:p>
          <w:p w14:paraId="7FB32A80" w14:textId="77777777" w:rsidR="00FE1F58" w:rsidRPr="00FE1F58" w:rsidRDefault="00FE1F58" w:rsidP="00FE1F58">
            <w:pPr>
              <w:jc w:val="both"/>
              <w:rPr>
                <w:rFonts w:ascii="Trebuchet MS" w:hAnsi="Trebuchet MS" w:cs="Arial"/>
                <w:iCs/>
                <w:sz w:val="20"/>
                <w:lang w:val="en-GB"/>
              </w:rPr>
            </w:pPr>
            <w:r w:rsidRPr="00FE1F58">
              <w:rPr>
                <w:rFonts w:ascii="Trebuchet MS" w:hAnsi="Trebuchet MS" w:cs="Arial"/>
                <w:iCs/>
                <w:sz w:val="20"/>
                <w:lang w:val="en-GB"/>
              </w:rPr>
              <w:t> </w:t>
            </w:r>
          </w:p>
          <w:p w14:paraId="177264A4" w14:textId="77777777" w:rsidR="00FE1F58" w:rsidRPr="00FE1F58" w:rsidRDefault="00FE1F58" w:rsidP="00FE1F58">
            <w:pPr>
              <w:jc w:val="both"/>
              <w:rPr>
                <w:rFonts w:ascii="Trebuchet MS" w:hAnsi="Trebuchet MS" w:cs="Arial"/>
                <w:iCs/>
                <w:sz w:val="20"/>
                <w:lang w:val="en-GB"/>
              </w:rPr>
            </w:pPr>
            <w:r w:rsidRPr="00FE1F58">
              <w:rPr>
                <w:rFonts w:ascii="Trebuchet MS" w:hAnsi="Trebuchet MS" w:cs="Arial"/>
                <w:iCs/>
                <w:sz w:val="20"/>
                <w:lang w:val="en-GB"/>
              </w:rPr>
              <w:t>EITHER by recorded delivery (official postal/courier service) or hand delivered to: </w:t>
            </w:r>
          </w:p>
          <w:p w14:paraId="68CCCBC0" w14:textId="77777777" w:rsidR="005E6D95" w:rsidRDefault="005E6D95" w:rsidP="00FE1F58">
            <w:pPr>
              <w:jc w:val="both"/>
              <w:rPr>
                <w:rFonts w:ascii="Trebuchet MS" w:hAnsi="Trebuchet MS" w:cs="Arial"/>
                <w:snapToGrid w:val="0"/>
                <w:sz w:val="20"/>
                <w:szCs w:val="20"/>
                <w:lang w:val="en-GB"/>
              </w:rPr>
            </w:pPr>
            <w:r w:rsidRPr="00171D8E">
              <w:rPr>
                <w:rFonts w:ascii="Trebuchet MS" w:hAnsi="Trebuchet MS" w:cs="Arial"/>
                <w:snapToGrid w:val="0"/>
                <w:sz w:val="20"/>
                <w:szCs w:val="20"/>
                <w:lang w:val="en-GB"/>
              </w:rPr>
              <w:t xml:space="preserve">Dar il-Kaptan, Rotary Drive </w:t>
            </w:r>
            <w:proofErr w:type="spellStart"/>
            <w:r w:rsidRPr="00171D8E">
              <w:rPr>
                <w:rFonts w:ascii="Trebuchet MS" w:hAnsi="Trebuchet MS" w:cs="Arial"/>
                <w:snapToGrid w:val="0"/>
                <w:sz w:val="20"/>
                <w:szCs w:val="20"/>
                <w:lang w:val="en-GB"/>
              </w:rPr>
              <w:t>Triq</w:t>
            </w:r>
            <w:proofErr w:type="spellEnd"/>
            <w:r w:rsidRPr="00171D8E">
              <w:rPr>
                <w:rFonts w:ascii="Trebuchet MS" w:hAnsi="Trebuchet MS" w:cs="Arial"/>
                <w:snapToGrid w:val="0"/>
                <w:sz w:val="20"/>
                <w:szCs w:val="20"/>
                <w:lang w:val="en-GB"/>
              </w:rPr>
              <w:t xml:space="preserve"> il-Kaptan, Mtarfa MTF 1155</w:t>
            </w:r>
          </w:p>
          <w:p w14:paraId="7BED158B" w14:textId="66ABD30F" w:rsidR="00FE1F58" w:rsidRPr="00FE1F58" w:rsidRDefault="00FE1F58" w:rsidP="00FE1F58">
            <w:pPr>
              <w:jc w:val="both"/>
              <w:rPr>
                <w:rFonts w:ascii="Trebuchet MS" w:hAnsi="Trebuchet MS" w:cs="Arial"/>
                <w:iCs/>
                <w:sz w:val="20"/>
                <w:lang w:val="en-GB"/>
              </w:rPr>
            </w:pPr>
            <w:r w:rsidRPr="00FE1F58">
              <w:rPr>
                <w:rFonts w:ascii="Trebuchet MS" w:hAnsi="Trebuchet MS" w:cs="Arial"/>
                <w:iCs/>
                <w:sz w:val="20"/>
                <w:lang w:val="en-GB"/>
              </w:rPr>
              <w:t> </w:t>
            </w:r>
          </w:p>
          <w:p w14:paraId="51607240" w14:textId="77777777" w:rsidR="00FE1F58" w:rsidRPr="00FE1F58" w:rsidRDefault="00FE1F58" w:rsidP="00FE1F58">
            <w:pPr>
              <w:jc w:val="both"/>
              <w:rPr>
                <w:rFonts w:ascii="Trebuchet MS" w:hAnsi="Trebuchet MS" w:cs="Arial"/>
                <w:iCs/>
                <w:sz w:val="20"/>
                <w:lang w:val="en-GB"/>
              </w:rPr>
            </w:pPr>
            <w:r w:rsidRPr="00FE1F58">
              <w:rPr>
                <w:rFonts w:ascii="Trebuchet MS" w:hAnsi="Trebuchet MS" w:cs="Arial"/>
                <w:iCs/>
                <w:sz w:val="20"/>
              </w:rPr>
              <w:t>Tenders submitted by any other means will not be considered.</w:t>
            </w:r>
            <w:r w:rsidRPr="00FE1F58">
              <w:rPr>
                <w:rFonts w:ascii="Trebuchet MS" w:hAnsi="Trebuchet MS" w:cs="Arial"/>
                <w:iCs/>
                <w:sz w:val="20"/>
                <w:lang w:val="en-GB"/>
              </w:rPr>
              <w:t> </w:t>
            </w:r>
          </w:p>
          <w:p w14:paraId="7C0BEBB8" w14:textId="77777777" w:rsidR="00FE1F58" w:rsidRPr="00FE1F58" w:rsidRDefault="00FE1F58" w:rsidP="00FE1F58">
            <w:pPr>
              <w:jc w:val="both"/>
              <w:rPr>
                <w:rFonts w:ascii="Trebuchet MS" w:hAnsi="Trebuchet MS" w:cs="Arial"/>
                <w:iCs/>
                <w:sz w:val="20"/>
                <w:lang w:val="en-GB"/>
              </w:rPr>
            </w:pPr>
            <w:r w:rsidRPr="00FE1F58">
              <w:rPr>
                <w:rFonts w:ascii="Trebuchet MS" w:hAnsi="Trebuchet MS" w:cs="Arial"/>
                <w:iCs/>
                <w:sz w:val="20"/>
                <w:lang w:val="en-GB"/>
              </w:rPr>
              <w:t> </w:t>
            </w:r>
          </w:p>
          <w:p w14:paraId="705EF650" w14:textId="77777777" w:rsidR="00FE1F58" w:rsidRPr="00FE1F58" w:rsidRDefault="00FE1F58" w:rsidP="00FE1F58">
            <w:pPr>
              <w:jc w:val="both"/>
              <w:rPr>
                <w:rFonts w:ascii="Trebuchet MS" w:hAnsi="Trebuchet MS" w:cs="Arial"/>
                <w:iCs/>
                <w:sz w:val="20"/>
                <w:lang w:val="en-GB"/>
              </w:rPr>
            </w:pPr>
            <w:r w:rsidRPr="00FE1F58">
              <w:rPr>
                <w:rFonts w:ascii="Trebuchet MS" w:hAnsi="Trebuchet MS" w:cs="Arial"/>
                <w:iCs/>
                <w:sz w:val="20"/>
                <w:lang w:val="en-GB"/>
              </w:rPr>
              <w:t>If the outer envelope is not sealed and marked with the reference number and title of the tender in question, the Non-Governmental Organisation (NGO) will assume no responsibility for the misplacement or premature opening of the tender. </w:t>
            </w:r>
          </w:p>
          <w:p w14:paraId="11E9D221" w14:textId="77777777" w:rsidR="00667D7A" w:rsidRDefault="00667D7A" w:rsidP="00E871E8">
            <w:pPr>
              <w:jc w:val="both"/>
              <w:rPr>
                <w:rFonts w:ascii="Trebuchet MS" w:hAnsi="Trebuchet MS" w:cs="Arial"/>
                <w:b/>
                <w:iCs/>
                <w:sz w:val="20"/>
                <w:szCs w:val="20"/>
                <w:lang w:val="en-GB"/>
              </w:rPr>
            </w:pPr>
          </w:p>
          <w:p w14:paraId="522F06EA" w14:textId="77777777" w:rsidR="00667D7A" w:rsidRPr="00986600" w:rsidRDefault="00667D7A" w:rsidP="00D20C7A">
            <w:pPr>
              <w:spacing w:line="276" w:lineRule="auto"/>
              <w:jc w:val="both"/>
              <w:rPr>
                <w:rFonts w:ascii="Trebuchet MS" w:hAnsi="Trebuchet MS"/>
                <w:b/>
                <w:sz w:val="20"/>
                <w:lang w:val="en-GB"/>
              </w:rPr>
            </w:pPr>
            <w:r w:rsidRPr="00986600">
              <w:rPr>
                <w:rFonts w:ascii="Trebuchet MS" w:hAnsi="Trebuchet MS"/>
                <w:b/>
                <w:sz w:val="20"/>
                <w:lang w:val="en-GB"/>
              </w:rPr>
              <w:t xml:space="preserve">Note: </w:t>
            </w:r>
          </w:p>
          <w:p w14:paraId="7129316C" w14:textId="77777777" w:rsidR="00667D7A" w:rsidRDefault="00667D7A" w:rsidP="00D20C7A">
            <w:pPr>
              <w:spacing w:line="276" w:lineRule="auto"/>
              <w:jc w:val="both"/>
              <w:rPr>
                <w:rFonts w:ascii="Trebuchet MS" w:hAnsi="Trebuchet MS"/>
                <w:b/>
                <w:sz w:val="20"/>
                <w:lang w:val="en-GB"/>
              </w:rPr>
            </w:pPr>
            <w:r w:rsidRPr="00986600">
              <w:rPr>
                <w:rFonts w:ascii="Trebuchet MS" w:hAnsi="Trebuchet MS"/>
                <w:b/>
                <w:sz w:val="20"/>
                <w:lang w:val="en-GB"/>
              </w:rPr>
              <w:t>Where in this tender document a standard is quoted, it is to be understood that the Contracting Authority will accept equivalent standards. However, it will be the responsibility of the respective bidders to prove that the standards they quoted are equivalent to the standards requested by the Contracting Authority</w:t>
            </w:r>
            <w:r>
              <w:rPr>
                <w:rFonts w:ascii="Trebuchet MS" w:hAnsi="Trebuchet MS"/>
                <w:b/>
                <w:sz w:val="20"/>
                <w:lang w:val="en-GB"/>
              </w:rPr>
              <w:t>.</w:t>
            </w:r>
          </w:p>
          <w:p w14:paraId="5459E416" w14:textId="77777777" w:rsidR="00667D7A" w:rsidRDefault="00667D7A" w:rsidP="00D20C7A">
            <w:pPr>
              <w:spacing w:line="276" w:lineRule="auto"/>
              <w:jc w:val="both"/>
              <w:rPr>
                <w:rFonts w:ascii="Trebuchet MS" w:hAnsi="Trebuchet MS"/>
                <w:b/>
                <w:sz w:val="20"/>
                <w:lang w:val="en-GB"/>
              </w:rPr>
            </w:pPr>
          </w:p>
          <w:p w14:paraId="4621ABAB" w14:textId="0782E264" w:rsidR="00667D7A" w:rsidRDefault="00667D7A" w:rsidP="00852102">
            <w:pPr>
              <w:pStyle w:val="def-head"/>
              <w:shd w:val="clear" w:color="auto" w:fill="FFFFFF"/>
              <w:spacing w:before="0" w:beforeAutospacing="0" w:after="0" w:afterAutospacing="0" w:line="276" w:lineRule="auto"/>
              <w:jc w:val="both"/>
              <w:rPr>
                <w:rFonts w:ascii="Trebuchet MS" w:hAnsi="Trebuchet MS"/>
                <w:iCs/>
                <w:sz w:val="20"/>
                <w:szCs w:val="20"/>
              </w:rPr>
            </w:pPr>
            <w:r>
              <w:rPr>
                <w:rFonts w:ascii="Trebuchet MS" w:hAnsi="Trebuchet MS"/>
                <w:iCs/>
                <w:sz w:val="20"/>
                <w:szCs w:val="20"/>
              </w:rPr>
              <w:t xml:space="preserve">The Estimated Procurement Value for this Call for Tenders has been based on comprehensive research including appropriate financial analysis. In the context of this procurement, the Estimated Procurement Value, based on market research, is that of € </w:t>
            </w:r>
            <w:r w:rsidR="00D661F2">
              <w:rPr>
                <w:rFonts w:ascii="Trebuchet MS" w:hAnsi="Trebuchet MS"/>
                <w:iCs/>
                <w:sz w:val="20"/>
                <w:szCs w:val="20"/>
              </w:rPr>
              <w:t>23</w:t>
            </w:r>
            <w:r w:rsidR="003C557D">
              <w:rPr>
                <w:rFonts w:ascii="Trebuchet MS" w:hAnsi="Trebuchet MS"/>
                <w:iCs/>
                <w:sz w:val="20"/>
                <w:szCs w:val="20"/>
              </w:rPr>
              <w:t>3</w:t>
            </w:r>
            <w:r w:rsidR="00D661F2">
              <w:rPr>
                <w:rFonts w:ascii="Trebuchet MS" w:hAnsi="Trebuchet MS"/>
                <w:iCs/>
                <w:sz w:val="20"/>
                <w:szCs w:val="20"/>
              </w:rPr>
              <w:t>,</w:t>
            </w:r>
            <w:r w:rsidR="003C557D">
              <w:rPr>
                <w:rFonts w:ascii="Trebuchet MS" w:hAnsi="Trebuchet MS"/>
                <w:iCs/>
                <w:sz w:val="20"/>
                <w:szCs w:val="20"/>
              </w:rPr>
              <w:t>60</w:t>
            </w:r>
            <w:r w:rsidR="00D661F2">
              <w:rPr>
                <w:rFonts w:ascii="Trebuchet MS" w:hAnsi="Trebuchet MS"/>
                <w:iCs/>
                <w:sz w:val="20"/>
                <w:szCs w:val="20"/>
              </w:rPr>
              <w:t>0</w:t>
            </w:r>
            <w:r>
              <w:rPr>
                <w:rFonts w:ascii="Trebuchet MS" w:hAnsi="Trebuchet MS"/>
                <w:iCs/>
                <w:sz w:val="20"/>
                <w:szCs w:val="20"/>
              </w:rPr>
              <w:t xml:space="preserve"> excluding VAT.</w:t>
            </w:r>
          </w:p>
          <w:p w14:paraId="14C3AB9F" w14:textId="77777777" w:rsidR="00667D7A" w:rsidRDefault="00667D7A" w:rsidP="00852102">
            <w:pPr>
              <w:pStyle w:val="Default"/>
              <w:spacing w:line="276" w:lineRule="auto"/>
              <w:jc w:val="both"/>
              <w:rPr>
                <w:sz w:val="20"/>
                <w:szCs w:val="20"/>
              </w:rPr>
            </w:pPr>
          </w:p>
          <w:p w14:paraId="319BA6D7" w14:textId="77777777" w:rsidR="00667D7A" w:rsidRDefault="00667D7A" w:rsidP="5A4B5290">
            <w:pPr>
              <w:pStyle w:val="Default"/>
              <w:spacing w:line="276" w:lineRule="auto"/>
              <w:jc w:val="both"/>
              <w:rPr>
                <w:color w:val="auto"/>
                <w:sz w:val="20"/>
                <w:szCs w:val="20"/>
                <w:lang w:val="en-US"/>
              </w:rPr>
            </w:pPr>
            <w:r w:rsidRPr="5A4B5290">
              <w:rPr>
                <w:color w:val="auto"/>
                <w:sz w:val="20"/>
                <w:szCs w:val="20"/>
                <w:lang w:val="en-US"/>
              </w:rPr>
              <w:t xml:space="preserve">The purpose of this value shall be the guidance of prospective bidders when submitting their offer and is not to be considered as a binding capping price. </w:t>
            </w:r>
          </w:p>
          <w:p w14:paraId="3B5C42CC" w14:textId="77777777" w:rsidR="00667D7A" w:rsidRDefault="00667D7A" w:rsidP="00852102">
            <w:pPr>
              <w:pStyle w:val="Default"/>
              <w:spacing w:line="276" w:lineRule="auto"/>
              <w:ind w:left="720"/>
              <w:jc w:val="both"/>
              <w:rPr>
                <w:iCs/>
                <w:color w:val="auto"/>
                <w:sz w:val="20"/>
                <w:szCs w:val="20"/>
              </w:rPr>
            </w:pPr>
          </w:p>
          <w:p w14:paraId="13704C74" w14:textId="5215799E" w:rsidR="00667D7A" w:rsidRDefault="00667D7A" w:rsidP="00667D7A">
            <w:pPr>
              <w:spacing w:line="276" w:lineRule="auto"/>
              <w:jc w:val="both"/>
              <w:rPr>
                <w:b/>
              </w:rPr>
            </w:pPr>
            <w:r w:rsidRPr="00B27D51">
              <w:rPr>
                <w:rFonts w:ascii="Trebuchet MS" w:hAnsi="Trebuchet MS"/>
                <w:iCs/>
                <w:sz w:val="20"/>
                <w:szCs w:val="20"/>
              </w:rPr>
              <w:t xml:space="preserve">Therefore, the published Estimated Procurement Value is not restrictive and final on the Contracting Authority. Economic Operators are free to submit financial offers above or below the Estimated Procurement Value. </w:t>
            </w:r>
            <w:r w:rsidRPr="009F69D0">
              <w:rPr>
                <w:rFonts w:ascii="Trebuchet MS" w:hAnsi="Trebuchet MS"/>
                <w:iCs/>
                <w:sz w:val="20"/>
                <w:szCs w:val="20"/>
              </w:rPr>
              <w:t>However, the</w:t>
            </w:r>
            <w:r w:rsidRPr="00B27D51">
              <w:rPr>
                <w:rFonts w:ascii="Trebuchet MS" w:hAnsi="Trebuchet MS"/>
                <w:iCs/>
                <w:sz w:val="20"/>
                <w:szCs w:val="20"/>
              </w:rPr>
              <w:t xml:space="preserve"> Contracting Authority reserves the right to accept or reject Financial Offers exceeding the Estimated Procurement Value</w:t>
            </w:r>
            <w:r>
              <w:rPr>
                <w:rFonts w:ascii="Trebuchet MS" w:hAnsi="Trebuchet MS"/>
                <w:iCs/>
                <w:sz w:val="20"/>
                <w:szCs w:val="20"/>
              </w:rPr>
              <w:t>.</w:t>
            </w:r>
          </w:p>
        </w:tc>
      </w:tr>
      <w:tr w:rsidR="00667D7A" w14:paraId="549F399D" w14:textId="77777777" w:rsidTr="5A4B5290">
        <w:tc>
          <w:tcPr>
            <w:tcW w:w="500" w:type="dxa"/>
          </w:tcPr>
          <w:p w14:paraId="39FF7869" w14:textId="77777777" w:rsidR="00667D7A" w:rsidRPr="004569D6" w:rsidRDefault="00667D7A" w:rsidP="00F311D1">
            <w:pPr>
              <w:rPr>
                <w:rFonts w:ascii="Trebuchet MS" w:hAnsi="Trebuchet MS"/>
                <w:sz w:val="20"/>
                <w:szCs w:val="20"/>
                <w:lang w:val="en-GB"/>
              </w:rPr>
            </w:pPr>
          </w:p>
        </w:tc>
        <w:tc>
          <w:tcPr>
            <w:tcW w:w="9139" w:type="dxa"/>
            <w:gridSpan w:val="2"/>
          </w:tcPr>
          <w:p w14:paraId="18BB1AE1" w14:textId="77777777" w:rsidR="00667D7A" w:rsidRDefault="00667D7A" w:rsidP="00F311D1">
            <w:pPr>
              <w:jc w:val="both"/>
            </w:pPr>
          </w:p>
        </w:tc>
      </w:tr>
      <w:tr w:rsidR="00667D7A" w14:paraId="4F62A605" w14:textId="77777777" w:rsidTr="5A4B5290">
        <w:tc>
          <w:tcPr>
            <w:tcW w:w="500" w:type="dxa"/>
          </w:tcPr>
          <w:p w14:paraId="2FFF0ACC" w14:textId="77777777" w:rsidR="00667D7A" w:rsidRPr="004569D6" w:rsidRDefault="00667D7A">
            <w:pPr>
              <w:rPr>
                <w:rFonts w:ascii="Trebuchet MS" w:hAnsi="Trebuchet MS"/>
                <w:sz w:val="20"/>
                <w:szCs w:val="20"/>
                <w:lang w:val="en-GB"/>
              </w:rPr>
            </w:pPr>
            <w:r w:rsidRPr="004569D6">
              <w:rPr>
                <w:rFonts w:ascii="Trebuchet MS" w:hAnsi="Trebuchet MS"/>
                <w:sz w:val="20"/>
                <w:szCs w:val="20"/>
                <w:lang w:val="en-GB"/>
              </w:rPr>
              <w:lastRenderedPageBreak/>
              <w:t>1.2</w:t>
            </w:r>
          </w:p>
        </w:tc>
        <w:tc>
          <w:tcPr>
            <w:tcW w:w="9139" w:type="dxa"/>
            <w:gridSpan w:val="2"/>
          </w:tcPr>
          <w:p w14:paraId="2E8AB6E9" w14:textId="2894C448" w:rsidR="00667D7A" w:rsidRPr="00B1248D" w:rsidRDefault="00667D7A" w:rsidP="007A710E">
            <w:pPr>
              <w:jc w:val="both"/>
              <w:rPr>
                <w:rFonts w:ascii="Trebuchet MS" w:hAnsi="Trebuchet MS"/>
                <w:sz w:val="20"/>
                <w:szCs w:val="20"/>
                <w:lang w:val="en-GB"/>
              </w:rPr>
            </w:pPr>
            <w:r w:rsidRPr="00E076C7">
              <w:rPr>
                <w:rFonts w:ascii="Trebuchet MS" w:hAnsi="Trebuchet MS"/>
                <w:sz w:val="20"/>
                <w:szCs w:val="20"/>
                <w:lang w:val="en-GB"/>
              </w:rPr>
              <w:t xml:space="preserve">The subject of this tender is the </w:t>
            </w:r>
            <w:r w:rsidR="007A710E">
              <w:rPr>
                <w:rFonts w:ascii="Trebuchet MS" w:hAnsi="Trebuchet MS"/>
                <w:sz w:val="20"/>
                <w:szCs w:val="20"/>
                <w:lang w:val="en-GB"/>
              </w:rPr>
              <w:t xml:space="preserve">civils, mechanical, electrical, ELV and finishes works for the extension of </w:t>
            </w:r>
            <w:r w:rsidR="00D55829">
              <w:rPr>
                <w:rFonts w:ascii="Trebuchet MS" w:hAnsi="Trebuchet MS"/>
                <w:sz w:val="20"/>
                <w:szCs w:val="20"/>
                <w:lang w:val="en-GB"/>
              </w:rPr>
              <w:t>Dar il-Kaptan, in Mtarfa.</w:t>
            </w:r>
          </w:p>
        </w:tc>
      </w:tr>
      <w:tr w:rsidR="00667D7A" w14:paraId="5A32FAC9" w14:textId="77777777" w:rsidTr="5A4B5290">
        <w:tc>
          <w:tcPr>
            <w:tcW w:w="500" w:type="dxa"/>
          </w:tcPr>
          <w:p w14:paraId="1687F6B8" w14:textId="77777777" w:rsidR="00667D7A" w:rsidRPr="004569D6" w:rsidRDefault="00667D7A">
            <w:pPr>
              <w:rPr>
                <w:rFonts w:ascii="Trebuchet MS" w:hAnsi="Trebuchet MS"/>
                <w:sz w:val="20"/>
                <w:szCs w:val="20"/>
                <w:lang w:val="en-GB"/>
              </w:rPr>
            </w:pPr>
          </w:p>
        </w:tc>
        <w:tc>
          <w:tcPr>
            <w:tcW w:w="9139" w:type="dxa"/>
            <w:gridSpan w:val="2"/>
          </w:tcPr>
          <w:p w14:paraId="7910AFB5" w14:textId="77777777" w:rsidR="00667D7A" w:rsidRDefault="00667D7A" w:rsidP="00E871E8">
            <w:pPr>
              <w:jc w:val="both"/>
            </w:pPr>
          </w:p>
        </w:tc>
      </w:tr>
      <w:tr w:rsidR="00667D7A" w14:paraId="5C265A57" w14:textId="77777777" w:rsidTr="5A4B5290">
        <w:tc>
          <w:tcPr>
            <w:tcW w:w="500" w:type="dxa"/>
          </w:tcPr>
          <w:p w14:paraId="70CBDFC3" w14:textId="77777777" w:rsidR="00667D7A" w:rsidRPr="004569D6" w:rsidRDefault="00667D7A">
            <w:pPr>
              <w:rPr>
                <w:rFonts w:ascii="Trebuchet MS" w:hAnsi="Trebuchet MS"/>
                <w:sz w:val="20"/>
                <w:szCs w:val="20"/>
                <w:lang w:val="en-GB"/>
              </w:rPr>
            </w:pPr>
            <w:r w:rsidRPr="004569D6">
              <w:rPr>
                <w:rFonts w:ascii="Trebuchet MS" w:hAnsi="Trebuchet MS"/>
                <w:sz w:val="20"/>
                <w:szCs w:val="20"/>
                <w:lang w:val="en-GB"/>
              </w:rPr>
              <w:t>1.3</w:t>
            </w:r>
          </w:p>
        </w:tc>
        <w:tc>
          <w:tcPr>
            <w:tcW w:w="9139" w:type="dxa"/>
            <w:gridSpan w:val="2"/>
          </w:tcPr>
          <w:p w14:paraId="58542783" w14:textId="29D0C530" w:rsidR="00667D7A" w:rsidRDefault="00667D7A" w:rsidP="00D60DE5">
            <w:pPr>
              <w:jc w:val="both"/>
            </w:pPr>
            <w:r w:rsidRPr="00E076C7">
              <w:rPr>
                <w:rFonts w:ascii="Trebuchet MS" w:hAnsi="Trebuchet MS"/>
                <w:sz w:val="20"/>
                <w:szCs w:val="20"/>
                <w:lang w:val="en-GB"/>
              </w:rPr>
              <w:t xml:space="preserve">The place of acceptance of the </w:t>
            </w:r>
            <w:r>
              <w:rPr>
                <w:rFonts w:ascii="Trebuchet MS" w:hAnsi="Trebuchet MS"/>
                <w:sz w:val="20"/>
                <w:szCs w:val="20"/>
                <w:lang w:val="en-GB"/>
              </w:rPr>
              <w:t>works</w:t>
            </w:r>
            <w:r w:rsidRPr="00E076C7">
              <w:rPr>
                <w:rFonts w:ascii="Trebuchet MS" w:hAnsi="Trebuchet MS"/>
                <w:sz w:val="20"/>
                <w:szCs w:val="20"/>
                <w:lang w:val="en-GB"/>
              </w:rPr>
              <w:t xml:space="preserve"> shall be</w:t>
            </w:r>
            <w:r w:rsidR="00EC00DA">
              <w:rPr>
                <w:rFonts w:ascii="Trebuchet MS" w:hAnsi="Trebuchet MS"/>
                <w:sz w:val="20"/>
                <w:szCs w:val="20"/>
                <w:lang w:val="en-GB"/>
              </w:rPr>
              <w:t xml:space="preserve"> </w:t>
            </w:r>
            <w:r w:rsidR="00E315BE">
              <w:rPr>
                <w:rFonts w:ascii="Trebuchet MS" w:hAnsi="Trebuchet MS"/>
                <w:sz w:val="20"/>
                <w:szCs w:val="20"/>
                <w:lang w:val="en-GB"/>
              </w:rPr>
              <w:t xml:space="preserve">Dar il-Kaptan, </w:t>
            </w:r>
            <w:r w:rsidR="00EC00DA" w:rsidRPr="00E57069">
              <w:rPr>
                <w:rFonts w:ascii="Trebuchet MS" w:hAnsi="Trebuchet MS"/>
                <w:sz w:val="20"/>
                <w:szCs w:val="20"/>
                <w:lang w:val="en-GB"/>
              </w:rPr>
              <w:t xml:space="preserve">Rotary Drive </w:t>
            </w:r>
            <w:proofErr w:type="spellStart"/>
            <w:r w:rsidR="00EC00DA" w:rsidRPr="00E57069">
              <w:rPr>
                <w:rFonts w:ascii="Trebuchet MS" w:hAnsi="Trebuchet MS"/>
                <w:sz w:val="20"/>
                <w:szCs w:val="20"/>
                <w:lang w:val="en-GB"/>
              </w:rPr>
              <w:t>Triq</w:t>
            </w:r>
            <w:proofErr w:type="spellEnd"/>
            <w:r w:rsidR="00EC00DA" w:rsidRPr="00E57069">
              <w:rPr>
                <w:rFonts w:ascii="Trebuchet MS" w:hAnsi="Trebuchet MS"/>
                <w:sz w:val="20"/>
                <w:szCs w:val="20"/>
                <w:lang w:val="en-GB"/>
              </w:rPr>
              <w:t xml:space="preserve"> il-Kaptan, Mtarfa MTF 1155</w:t>
            </w:r>
            <w:r w:rsidRPr="00E076C7">
              <w:rPr>
                <w:rFonts w:ascii="Trebuchet MS" w:hAnsi="Trebuchet MS"/>
                <w:sz w:val="20"/>
                <w:szCs w:val="20"/>
                <w:lang w:val="en-GB"/>
              </w:rPr>
              <w:t xml:space="preserve">, the time-limits for </w:t>
            </w:r>
            <w:r>
              <w:rPr>
                <w:rFonts w:ascii="Trebuchet MS" w:hAnsi="Trebuchet MS"/>
                <w:sz w:val="20"/>
                <w:szCs w:val="20"/>
                <w:lang w:val="en-GB"/>
              </w:rPr>
              <w:t>the execution of the contract</w:t>
            </w:r>
            <w:r w:rsidRPr="00E076C7">
              <w:rPr>
                <w:rFonts w:ascii="Trebuchet MS" w:hAnsi="Trebuchet MS"/>
                <w:sz w:val="20"/>
                <w:szCs w:val="20"/>
                <w:lang w:val="en-GB"/>
              </w:rPr>
              <w:t xml:space="preserve"> shall be </w:t>
            </w:r>
            <w:r w:rsidR="006A1660">
              <w:rPr>
                <w:rFonts w:ascii="Trebuchet MS" w:hAnsi="Trebuchet MS"/>
                <w:sz w:val="20"/>
                <w:szCs w:val="20"/>
                <w:lang w:val="en-GB"/>
              </w:rPr>
              <w:t>thirty-two</w:t>
            </w:r>
            <w:r w:rsidR="00BF4362">
              <w:rPr>
                <w:rFonts w:ascii="Trebuchet MS" w:hAnsi="Trebuchet MS"/>
                <w:sz w:val="20"/>
                <w:szCs w:val="20"/>
                <w:lang w:val="en-GB"/>
              </w:rPr>
              <w:t xml:space="preserve"> (</w:t>
            </w:r>
            <w:r w:rsidR="006A1660">
              <w:rPr>
                <w:rFonts w:ascii="Trebuchet MS" w:hAnsi="Trebuchet MS"/>
                <w:sz w:val="20"/>
                <w:szCs w:val="20"/>
                <w:lang w:val="en-GB"/>
              </w:rPr>
              <w:t>32</w:t>
            </w:r>
            <w:r w:rsidR="00BF4362">
              <w:rPr>
                <w:rFonts w:ascii="Trebuchet MS" w:hAnsi="Trebuchet MS"/>
                <w:sz w:val="20"/>
                <w:szCs w:val="20"/>
                <w:lang w:val="en-GB"/>
              </w:rPr>
              <w:t>) calendar weeks</w:t>
            </w:r>
            <w:r w:rsidR="00E57069">
              <w:rPr>
                <w:rFonts w:ascii="Trebuchet MS" w:hAnsi="Trebuchet MS"/>
                <w:sz w:val="20"/>
                <w:szCs w:val="20"/>
                <w:lang w:val="en-GB"/>
              </w:rPr>
              <w:t xml:space="preserve"> from the Order to Start Works</w:t>
            </w:r>
            <w:r w:rsidRPr="00E076C7">
              <w:rPr>
                <w:rFonts w:ascii="Trebuchet MS" w:hAnsi="Trebuchet MS"/>
                <w:sz w:val="20"/>
                <w:szCs w:val="20"/>
                <w:lang w:val="en-GB"/>
              </w:rPr>
              <w:t>, and the INCOTERM</w:t>
            </w:r>
            <w:r w:rsidRPr="00E076C7">
              <w:rPr>
                <w:rFonts w:ascii="Trebuchet MS" w:hAnsi="Trebuchet MS"/>
                <w:sz w:val="20"/>
                <w:szCs w:val="20"/>
                <w:vertAlign w:val="superscript"/>
                <w:lang w:val="en-GB"/>
              </w:rPr>
              <w:t>20</w:t>
            </w:r>
            <w:r>
              <w:rPr>
                <w:rFonts w:ascii="Trebuchet MS" w:hAnsi="Trebuchet MS"/>
                <w:sz w:val="20"/>
                <w:szCs w:val="20"/>
                <w:vertAlign w:val="superscript"/>
                <w:lang w:val="en-GB"/>
              </w:rPr>
              <w:t>20</w:t>
            </w:r>
            <w:r w:rsidRPr="00E076C7">
              <w:rPr>
                <w:rFonts w:ascii="Trebuchet MS" w:hAnsi="Trebuchet MS"/>
                <w:sz w:val="20"/>
                <w:szCs w:val="20"/>
                <w:lang w:val="en-GB"/>
              </w:rPr>
              <w:t xml:space="preserve"> applicable shall be </w:t>
            </w:r>
            <w:r w:rsidRPr="00E076C7">
              <w:rPr>
                <w:rFonts w:ascii="Trebuchet MS" w:hAnsi="Trebuchet MS"/>
                <w:b/>
                <w:sz w:val="20"/>
                <w:szCs w:val="20"/>
                <w:lang w:val="en-GB"/>
              </w:rPr>
              <w:t>Delivery Duty Paid</w:t>
            </w:r>
            <w:r>
              <w:rPr>
                <w:rFonts w:ascii="Trebuchet MS" w:hAnsi="Trebuchet MS"/>
                <w:b/>
                <w:sz w:val="20"/>
                <w:szCs w:val="20"/>
                <w:lang w:val="en-GB"/>
              </w:rPr>
              <w:t xml:space="preserve"> (DDP</w:t>
            </w:r>
            <w:r w:rsidRPr="00E076C7">
              <w:rPr>
                <w:rFonts w:ascii="Trebuchet MS" w:hAnsi="Trebuchet MS"/>
                <w:b/>
                <w:sz w:val="20"/>
                <w:szCs w:val="20"/>
                <w:lang w:val="en-GB"/>
              </w:rPr>
              <w:t>).</w:t>
            </w:r>
          </w:p>
        </w:tc>
      </w:tr>
      <w:tr w:rsidR="00667D7A" w14:paraId="3EBD6DE8" w14:textId="77777777" w:rsidTr="5A4B5290">
        <w:tc>
          <w:tcPr>
            <w:tcW w:w="500" w:type="dxa"/>
          </w:tcPr>
          <w:p w14:paraId="46649226" w14:textId="77777777" w:rsidR="00667D7A" w:rsidRPr="004569D6" w:rsidRDefault="00667D7A">
            <w:pPr>
              <w:rPr>
                <w:rFonts w:ascii="Trebuchet MS" w:hAnsi="Trebuchet MS"/>
                <w:sz w:val="20"/>
                <w:szCs w:val="20"/>
                <w:lang w:val="en-GB"/>
              </w:rPr>
            </w:pPr>
          </w:p>
        </w:tc>
        <w:tc>
          <w:tcPr>
            <w:tcW w:w="9139" w:type="dxa"/>
            <w:gridSpan w:val="2"/>
          </w:tcPr>
          <w:p w14:paraId="1B478DC7" w14:textId="77777777" w:rsidR="00667D7A" w:rsidRDefault="00667D7A" w:rsidP="00E871E8">
            <w:pPr>
              <w:jc w:val="both"/>
            </w:pPr>
          </w:p>
        </w:tc>
      </w:tr>
      <w:tr w:rsidR="00667D7A" w14:paraId="3E9CE537" w14:textId="77777777" w:rsidTr="5A4B5290">
        <w:tc>
          <w:tcPr>
            <w:tcW w:w="500" w:type="dxa"/>
          </w:tcPr>
          <w:p w14:paraId="042E2A89" w14:textId="77777777" w:rsidR="00667D7A" w:rsidRPr="004569D6" w:rsidRDefault="00667D7A">
            <w:pPr>
              <w:rPr>
                <w:rFonts w:ascii="Trebuchet MS" w:hAnsi="Trebuchet MS"/>
                <w:sz w:val="20"/>
                <w:szCs w:val="20"/>
                <w:lang w:val="en-GB"/>
              </w:rPr>
            </w:pPr>
            <w:r w:rsidRPr="004569D6">
              <w:rPr>
                <w:rFonts w:ascii="Trebuchet MS" w:hAnsi="Trebuchet MS"/>
                <w:sz w:val="20"/>
                <w:szCs w:val="20"/>
                <w:lang w:val="en-GB"/>
              </w:rPr>
              <w:t>1.4</w:t>
            </w:r>
          </w:p>
        </w:tc>
        <w:tc>
          <w:tcPr>
            <w:tcW w:w="9139" w:type="dxa"/>
            <w:gridSpan w:val="2"/>
          </w:tcPr>
          <w:p w14:paraId="7A2287A8" w14:textId="68924CF8" w:rsidR="00667D7A" w:rsidRDefault="00667D7A" w:rsidP="00E871E8">
            <w:pPr>
              <w:jc w:val="both"/>
            </w:pPr>
            <w:r w:rsidRPr="00E076C7">
              <w:rPr>
                <w:rFonts w:ascii="Trebuchet MS" w:hAnsi="Trebuchet MS"/>
                <w:sz w:val="20"/>
                <w:szCs w:val="20"/>
                <w:lang w:val="en-GB"/>
              </w:rPr>
              <w:t xml:space="preserve">This is a </w:t>
            </w:r>
            <w:r>
              <w:rPr>
                <w:rFonts w:ascii="Trebuchet MS" w:hAnsi="Trebuchet MS"/>
                <w:sz w:val="20"/>
                <w:szCs w:val="20"/>
                <w:lang w:val="en-GB"/>
              </w:rPr>
              <w:t>fee-based</w:t>
            </w:r>
            <w:r w:rsidRPr="00E076C7">
              <w:rPr>
                <w:rFonts w:ascii="Trebuchet MS" w:hAnsi="Trebuchet MS"/>
                <w:sz w:val="20"/>
                <w:szCs w:val="20"/>
                <w:lang w:val="en-GB"/>
              </w:rPr>
              <w:t xml:space="preserve"> contract.</w:t>
            </w:r>
          </w:p>
        </w:tc>
      </w:tr>
      <w:tr w:rsidR="00667D7A" w14:paraId="3F94A063" w14:textId="77777777" w:rsidTr="5A4B5290">
        <w:tc>
          <w:tcPr>
            <w:tcW w:w="500" w:type="dxa"/>
          </w:tcPr>
          <w:p w14:paraId="241251E3" w14:textId="77777777" w:rsidR="00667D7A" w:rsidRPr="004569D6" w:rsidRDefault="00667D7A">
            <w:pPr>
              <w:rPr>
                <w:rFonts w:ascii="Trebuchet MS" w:hAnsi="Trebuchet MS"/>
                <w:sz w:val="20"/>
                <w:szCs w:val="20"/>
                <w:lang w:val="en-GB"/>
              </w:rPr>
            </w:pPr>
          </w:p>
        </w:tc>
        <w:tc>
          <w:tcPr>
            <w:tcW w:w="9139" w:type="dxa"/>
            <w:gridSpan w:val="2"/>
          </w:tcPr>
          <w:p w14:paraId="6DDC424F" w14:textId="77777777" w:rsidR="00667D7A" w:rsidRPr="00E076C7" w:rsidRDefault="00667D7A" w:rsidP="00E871E8">
            <w:pPr>
              <w:jc w:val="both"/>
              <w:rPr>
                <w:rFonts w:ascii="Trebuchet MS" w:hAnsi="Trebuchet MS"/>
                <w:sz w:val="20"/>
                <w:szCs w:val="20"/>
                <w:lang w:val="en-GB"/>
              </w:rPr>
            </w:pPr>
          </w:p>
        </w:tc>
      </w:tr>
      <w:tr w:rsidR="00667D7A" w14:paraId="06935F12" w14:textId="77777777" w:rsidTr="5A4B5290">
        <w:tc>
          <w:tcPr>
            <w:tcW w:w="500" w:type="dxa"/>
          </w:tcPr>
          <w:p w14:paraId="43D9CB88" w14:textId="77777777" w:rsidR="00667D7A" w:rsidRPr="004569D6" w:rsidRDefault="00667D7A">
            <w:pPr>
              <w:rPr>
                <w:rFonts w:ascii="Trebuchet MS" w:hAnsi="Trebuchet MS"/>
                <w:sz w:val="20"/>
                <w:szCs w:val="20"/>
                <w:lang w:val="en-GB"/>
              </w:rPr>
            </w:pPr>
            <w:r w:rsidRPr="004569D6">
              <w:rPr>
                <w:rFonts w:ascii="Trebuchet MS" w:hAnsi="Trebuchet MS"/>
                <w:sz w:val="20"/>
                <w:szCs w:val="20"/>
                <w:lang w:val="en-GB"/>
              </w:rPr>
              <w:t>1.5</w:t>
            </w:r>
          </w:p>
        </w:tc>
        <w:tc>
          <w:tcPr>
            <w:tcW w:w="9139" w:type="dxa"/>
            <w:gridSpan w:val="2"/>
          </w:tcPr>
          <w:p w14:paraId="15620AE2" w14:textId="77777777" w:rsidR="00667D7A" w:rsidRPr="00E076C7" w:rsidRDefault="00667D7A" w:rsidP="001D13D7">
            <w:pPr>
              <w:jc w:val="both"/>
              <w:rPr>
                <w:rFonts w:ascii="Trebuchet MS" w:hAnsi="Trebuchet MS"/>
                <w:sz w:val="20"/>
                <w:szCs w:val="20"/>
                <w:lang w:val="en-GB"/>
              </w:rPr>
            </w:pPr>
            <w:r w:rsidRPr="00E076C7">
              <w:rPr>
                <w:rFonts w:ascii="Trebuchet MS" w:hAnsi="Trebuchet MS"/>
                <w:sz w:val="20"/>
                <w:szCs w:val="20"/>
                <w:lang w:val="en-GB"/>
              </w:rPr>
              <w:t xml:space="preserve">This call for tenders is being issued under an </w:t>
            </w:r>
            <w:r>
              <w:rPr>
                <w:rFonts w:ascii="Trebuchet MS" w:hAnsi="Trebuchet MS"/>
                <w:sz w:val="20"/>
                <w:szCs w:val="20"/>
                <w:lang w:val="en-GB"/>
              </w:rPr>
              <w:t>open</w:t>
            </w:r>
            <w:r w:rsidRPr="00E076C7">
              <w:rPr>
                <w:rFonts w:ascii="Trebuchet MS" w:hAnsi="Trebuchet MS"/>
                <w:sz w:val="20"/>
                <w:szCs w:val="20"/>
                <w:lang w:val="en-GB"/>
              </w:rPr>
              <w:t xml:space="preserve"> procedure.</w:t>
            </w:r>
          </w:p>
        </w:tc>
      </w:tr>
      <w:tr w:rsidR="00667D7A" w14:paraId="53BD9AE4" w14:textId="77777777" w:rsidTr="5A4B5290">
        <w:tc>
          <w:tcPr>
            <w:tcW w:w="500" w:type="dxa"/>
          </w:tcPr>
          <w:p w14:paraId="5EB2E3EB" w14:textId="77777777" w:rsidR="00667D7A" w:rsidRDefault="00667D7A">
            <w:pPr>
              <w:rPr>
                <w:rFonts w:ascii="Trebuchet MS" w:hAnsi="Trebuchet MS"/>
                <w:sz w:val="20"/>
                <w:szCs w:val="20"/>
                <w:lang w:val="en-GB"/>
              </w:rPr>
            </w:pPr>
          </w:p>
        </w:tc>
        <w:tc>
          <w:tcPr>
            <w:tcW w:w="9139" w:type="dxa"/>
            <w:gridSpan w:val="2"/>
          </w:tcPr>
          <w:p w14:paraId="0FDE98EC" w14:textId="77777777" w:rsidR="00667D7A" w:rsidRDefault="00667D7A" w:rsidP="00E871E8">
            <w:pPr>
              <w:jc w:val="both"/>
              <w:rPr>
                <w:rFonts w:ascii="Trebuchet MS" w:hAnsi="Trebuchet MS"/>
                <w:sz w:val="20"/>
                <w:szCs w:val="20"/>
                <w:lang w:val="en-GB"/>
              </w:rPr>
            </w:pPr>
          </w:p>
        </w:tc>
      </w:tr>
      <w:tr w:rsidR="00667D7A" w14:paraId="76E1A5AF" w14:textId="77777777" w:rsidTr="5A4B5290">
        <w:tc>
          <w:tcPr>
            <w:tcW w:w="500" w:type="dxa"/>
          </w:tcPr>
          <w:p w14:paraId="2BEBF1E0" w14:textId="77777777" w:rsidR="00667D7A" w:rsidRDefault="00667D7A">
            <w:pPr>
              <w:rPr>
                <w:rFonts w:ascii="Trebuchet MS" w:hAnsi="Trebuchet MS"/>
                <w:sz w:val="20"/>
                <w:szCs w:val="20"/>
                <w:lang w:val="en-GB"/>
              </w:rPr>
            </w:pPr>
            <w:r>
              <w:rPr>
                <w:rFonts w:ascii="Trebuchet MS" w:hAnsi="Trebuchet MS"/>
                <w:sz w:val="20"/>
                <w:szCs w:val="20"/>
                <w:lang w:val="en-GB"/>
              </w:rPr>
              <w:t>1.6</w:t>
            </w:r>
          </w:p>
        </w:tc>
        <w:tc>
          <w:tcPr>
            <w:tcW w:w="9139" w:type="dxa"/>
            <w:gridSpan w:val="2"/>
          </w:tcPr>
          <w:p w14:paraId="562FFF22" w14:textId="359B060C" w:rsidR="00667D7A" w:rsidRPr="00D55585" w:rsidRDefault="00667D7A" w:rsidP="00667D7A">
            <w:pPr>
              <w:jc w:val="both"/>
              <w:rPr>
                <w:rFonts w:ascii="Trebuchet MS" w:hAnsi="Trebuchet MS"/>
                <w:sz w:val="20"/>
                <w:szCs w:val="20"/>
                <w:lang w:val="en-GB"/>
              </w:rPr>
            </w:pPr>
            <w:r>
              <w:rPr>
                <w:rFonts w:ascii="Trebuchet MS" w:hAnsi="Trebuchet MS"/>
                <w:sz w:val="20"/>
                <w:szCs w:val="20"/>
                <w:lang w:val="en-GB"/>
              </w:rPr>
              <w:t xml:space="preserve">The beneficiary of this tender is </w:t>
            </w:r>
            <w:r w:rsidR="00D55585">
              <w:rPr>
                <w:rFonts w:ascii="Trebuchet MS" w:hAnsi="Trebuchet MS"/>
                <w:sz w:val="20"/>
                <w:szCs w:val="20"/>
                <w:lang w:val="en-GB"/>
              </w:rPr>
              <w:t xml:space="preserve">the </w:t>
            </w:r>
            <w:r w:rsidR="00D55585" w:rsidRPr="00D55585">
              <w:rPr>
                <w:rFonts w:ascii="Trebuchet MS" w:hAnsi="Trebuchet MS"/>
                <w:sz w:val="20"/>
                <w:szCs w:val="20"/>
                <w:lang w:val="en-GB"/>
              </w:rPr>
              <w:t>Foundation for Respite Care Services.</w:t>
            </w:r>
          </w:p>
        </w:tc>
      </w:tr>
      <w:tr w:rsidR="00667D7A" w14:paraId="7952E2AB" w14:textId="77777777" w:rsidTr="000B68AE">
        <w:trPr>
          <w:trHeight w:val="68"/>
        </w:trPr>
        <w:tc>
          <w:tcPr>
            <w:tcW w:w="500" w:type="dxa"/>
          </w:tcPr>
          <w:p w14:paraId="5186AB1B" w14:textId="77777777" w:rsidR="00667D7A" w:rsidRDefault="00667D7A">
            <w:pPr>
              <w:rPr>
                <w:rFonts w:ascii="Trebuchet MS" w:hAnsi="Trebuchet MS"/>
                <w:sz w:val="20"/>
                <w:szCs w:val="20"/>
                <w:lang w:val="en-GB"/>
              </w:rPr>
            </w:pPr>
          </w:p>
        </w:tc>
        <w:tc>
          <w:tcPr>
            <w:tcW w:w="9139" w:type="dxa"/>
            <w:gridSpan w:val="2"/>
          </w:tcPr>
          <w:p w14:paraId="365F191B" w14:textId="77777777" w:rsidR="00667D7A" w:rsidRDefault="00667D7A" w:rsidP="00E871E8">
            <w:pPr>
              <w:jc w:val="both"/>
              <w:rPr>
                <w:rFonts w:ascii="Trebuchet MS" w:hAnsi="Trebuchet MS"/>
                <w:sz w:val="20"/>
                <w:szCs w:val="20"/>
                <w:lang w:val="en-GB"/>
              </w:rPr>
            </w:pPr>
          </w:p>
        </w:tc>
      </w:tr>
      <w:tr w:rsidR="000B68AE" w14:paraId="63ADCE12" w14:textId="77777777" w:rsidTr="5A4B5290">
        <w:tc>
          <w:tcPr>
            <w:tcW w:w="500" w:type="dxa"/>
          </w:tcPr>
          <w:p w14:paraId="41B21325" w14:textId="3202E9B8" w:rsidR="000B68AE" w:rsidRDefault="000B68AE">
            <w:pPr>
              <w:rPr>
                <w:rFonts w:ascii="Trebuchet MS" w:hAnsi="Trebuchet MS"/>
                <w:sz w:val="20"/>
                <w:szCs w:val="20"/>
                <w:lang w:val="en-GB"/>
              </w:rPr>
            </w:pPr>
            <w:r>
              <w:rPr>
                <w:rFonts w:ascii="Trebuchet MS" w:hAnsi="Trebuchet MS"/>
                <w:sz w:val="20"/>
                <w:szCs w:val="20"/>
                <w:lang w:val="en-GB"/>
              </w:rPr>
              <w:t>1.7</w:t>
            </w:r>
          </w:p>
        </w:tc>
        <w:tc>
          <w:tcPr>
            <w:tcW w:w="9139" w:type="dxa"/>
            <w:gridSpan w:val="2"/>
          </w:tcPr>
          <w:p w14:paraId="67953F64" w14:textId="435DF22B" w:rsidR="000B68AE" w:rsidRDefault="000B68AE" w:rsidP="00E871E8">
            <w:pPr>
              <w:jc w:val="both"/>
              <w:rPr>
                <w:rFonts w:ascii="Trebuchet MS" w:hAnsi="Trebuchet MS"/>
                <w:sz w:val="20"/>
                <w:szCs w:val="20"/>
                <w:lang w:val="en-GB"/>
              </w:rPr>
            </w:pPr>
            <w:r>
              <w:rPr>
                <w:rFonts w:ascii="Trebuchet MS" w:hAnsi="Trebuchet MS"/>
                <w:sz w:val="20"/>
                <w:szCs w:val="20"/>
                <w:lang w:val="en-GB"/>
              </w:rPr>
              <w:t>This tender is not a reserved contract.</w:t>
            </w:r>
          </w:p>
        </w:tc>
      </w:tr>
      <w:tr w:rsidR="00667D7A" w14:paraId="2CD80D8F" w14:textId="77777777" w:rsidTr="5A4B5290">
        <w:tc>
          <w:tcPr>
            <w:tcW w:w="500" w:type="dxa"/>
          </w:tcPr>
          <w:p w14:paraId="20C804F3" w14:textId="77777777" w:rsidR="00667D7A" w:rsidRDefault="00667D7A">
            <w:pPr>
              <w:rPr>
                <w:rFonts w:ascii="Trebuchet MS" w:hAnsi="Trebuchet MS"/>
                <w:sz w:val="20"/>
                <w:szCs w:val="20"/>
                <w:lang w:val="en-GB"/>
              </w:rPr>
            </w:pPr>
          </w:p>
        </w:tc>
        <w:tc>
          <w:tcPr>
            <w:tcW w:w="9139" w:type="dxa"/>
            <w:gridSpan w:val="2"/>
          </w:tcPr>
          <w:p w14:paraId="3472A2B0" w14:textId="77777777" w:rsidR="00667D7A" w:rsidRDefault="00667D7A" w:rsidP="00E871E8">
            <w:pPr>
              <w:jc w:val="both"/>
              <w:rPr>
                <w:rFonts w:ascii="Trebuchet MS" w:hAnsi="Trebuchet MS"/>
                <w:sz w:val="20"/>
                <w:szCs w:val="20"/>
                <w:lang w:val="en-GB"/>
              </w:rPr>
            </w:pPr>
          </w:p>
        </w:tc>
      </w:tr>
      <w:tr w:rsidR="00667D7A" w14:paraId="41899025" w14:textId="77777777" w:rsidTr="5A4B5290">
        <w:tc>
          <w:tcPr>
            <w:tcW w:w="500" w:type="dxa"/>
          </w:tcPr>
          <w:p w14:paraId="57F2BD73" w14:textId="77777777" w:rsidR="00667D7A" w:rsidRPr="004569D6" w:rsidRDefault="00667D7A">
            <w:pPr>
              <w:rPr>
                <w:rFonts w:ascii="Trebuchet MS" w:hAnsi="Trebuchet MS"/>
                <w:sz w:val="20"/>
                <w:szCs w:val="20"/>
                <w:lang w:val="en-GB"/>
              </w:rPr>
            </w:pPr>
          </w:p>
        </w:tc>
        <w:tc>
          <w:tcPr>
            <w:tcW w:w="9139" w:type="dxa"/>
            <w:gridSpan w:val="2"/>
          </w:tcPr>
          <w:p w14:paraId="165AB9AD" w14:textId="77777777" w:rsidR="00667D7A" w:rsidRPr="00E076C7" w:rsidRDefault="00667D7A" w:rsidP="00EE714A">
            <w:pPr>
              <w:pStyle w:val="Heading2"/>
              <w:rPr>
                <w:sz w:val="20"/>
                <w:szCs w:val="20"/>
                <w:lang w:val="en-GB"/>
              </w:rPr>
            </w:pPr>
            <w:bookmarkStart w:id="14" w:name="_Toc256001528"/>
            <w:bookmarkStart w:id="15" w:name="_Toc256415275"/>
            <w:bookmarkStart w:id="16" w:name="_Toc256415925"/>
            <w:bookmarkStart w:id="17" w:name="_Toc256416068"/>
            <w:bookmarkStart w:id="18" w:name="_Toc385513304"/>
            <w:bookmarkStart w:id="19" w:name="_Toc516218191"/>
            <w:r w:rsidRPr="00E076C7">
              <w:rPr>
                <w:lang w:val="en-GB"/>
              </w:rPr>
              <w:t>2. Timetable</w:t>
            </w:r>
            <w:bookmarkEnd w:id="14"/>
            <w:bookmarkEnd w:id="15"/>
            <w:bookmarkEnd w:id="16"/>
            <w:bookmarkEnd w:id="17"/>
            <w:bookmarkEnd w:id="18"/>
            <w:bookmarkEnd w:id="19"/>
          </w:p>
        </w:tc>
      </w:tr>
      <w:tr w:rsidR="00667D7A" w14:paraId="4A4C7B7B" w14:textId="77777777" w:rsidTr="5A4B5290">
        <w:tc>
          <w:tcPr>
            <w:tcW w:w="500" w:type="dxa"/>
          </w:tcPr>
          <w:p w14:paraId="556BB74D" w14:textId="77777777" w:rsidR="00667D7A" w:rsidRPr="004569D6" w:rsidRDefault="00667D7A">
            <w:pPr>
              <w:rPr>
                <w:rFonts w:ascii="Trebuchet MS" w:hAnsi="Trebuchet MS"/>
                <w:sz w:val="20"/>
                <w:szCs w:val="20"/>
                <w:lang w:val="en-GB"/>
              </w:rPr>
            </w:pPr>
          </w:p>
        </w:tc>
        <w:tc>
          <w:tcPr>
            <w:tcW w:w="9139" w:type="dxa"/>
            <w:gridSpan w:val="2"/>
          </w:tcPr>
          <w:p w14:paraId="2063F957" w14:textId="77777777" w:rsidR="00667D7A" w:rsidRPr="00E076C7" w:rsidRDefault="00667D7A">
            <w:pPr>
              <w:rPr>
                <w:rFonts w:ascii="Trebuchet MS" w:hAnsi="Trebuchet MS"/>
                <w:sz w:val="20"/>
                <w:szCs w:val="20"/>
                <w:lang w:val="en-GB"/>
              </w:rPr>
            </w:pPr>
          </w:p>
        </w:tc>
      </w:tr>
      <w:tr w:rsidR="00667D7A" w14:paraId="1957E259" w14:textId="77777777" w:rsidTr="5A4B5290">
        <w:tc>
          <w:tcPr>
            <w:tcW w:w="500" w:type="dxa"/>
          </w:tcPr>
          <w:p w14:paraId="7329FD70" w14:textId="77777777" w:rsidR="00667D7A" w:rsidRPr="004569D6" w:rsidRDefault="00667D7A">
            <w:pPr>
              <w:rPr>
                <w:rFonts w:ascii="Trebuchet MS" w:hAnsi="Trebuchet MS"/>
                <w:sz w:val="20"/>
                <w:szCs w:val="20"/>
                <w:lang w:val="en-GB"/>
              </w:rPr>
            </w:pPr>
            <w:r>
              <w:rPr>
                <w:rFonts w:ascii="Trebuchet MS" w:hAnsi="Trebuchet MS"/>
                <w:sz w:val="20"/>
                <w:szCs w:val="20"/>
                <w:lang w:val="en-GB"/>
              </w:rPr>
              <w:t>2.</w:t>
            </w:r>
          </w:p>
        </w:tc>
        <w:tc>
          <w:tcPr>
            <w:tcW w:w="9139" w:type="dxa"/>
            <w:gridSpan w:val="2"/>
          </w:tcPr>
          <w:tbl>
            <w:tblPr>
              <w:tblStyle w:val="TableGrid"/>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5097"/>
              <w:gridCol w:w="1546"/>
              <w:gridCol w:w="1152"/>
            </w:tblGrid>
            <w:tr w:rsidR="00667D7A" w14:paraId="45D72D23" w14:textId="77777777" w:rsidTr="00483519">
              <w:tc>
                <w:tcPr>
                  <w:tcW w:w="5097" w:type="dxa"/>
                  <w:shd w:val="clear" w:color="auto" w:fill="000000" w:themeFill="text1"/>
                </w:tcPr>
                <w:p w14:paraId="2CECB723" w14:textId="77777777" w:rsidR="00667D7A" w:rsidRDefault="00667D7A">
                  <w:pPr>
                    <w:rPr>
                      <w:rFonts w:ascii="Trebuchet MS" w:hAnsi="Trebuchet MS"/>
                      <w:sz w:val="20"/>
                      <w:szCs w:val="20"/>
                      <w:lang w:val="en-GB"/>
                    </w:rPr>
                  </w:pPr>
                </w:p>
              </w:tc>
              <w:tc>
                <w:tcPr>
                  <w:tcW w:w="1546" w:type="dxa"/>
                  <w:shd w:val="clear" w:color="auto" w:fill="000000" w:themeFill="text1"/>
                </w:tcPr>
                <w:p w14:paraId="103A8086" w14:textId="77777777" w:rsidR="00667D7A" w:rsidRDefault="00667D7A" w:rsidP="00965183">
                  <w:pPr>
                    <w:jc w:val="center"/>
                    <w:rPr>
                      <w:rFonts w:ascii="Trebuchet MS" w:hAnsi="Trebuchet MS"/>
                      <w:sz w:val="20"/>
                      <w:szCs w:val="20"/>
                      <w:lang w:val="en-GB"/>
                    </w:rPr>
                  </w:pPr>
                  <w:r>
                    <w:rPr>
                      <w:rFonts w:ascii="Trebuchet MS" w:hAnsi="Trebuchet MS"/>
                      <w:sz w:val="20"/>
                      <w:szCs w:val="20"/>
                      <w:lang w:val="en-GB"/>
                    </w:rPr>
                    <w:t>DATE</w:t>
                  </w:r>
                </w:p>
              </w:tc>
              <w:tc>
                <w:tcPr>
                  <w:tcW w:w="1152" w:type="dxa"/>
                  <w:shd w:val="clear" w:color="auto" w:fill="000000" w:themeFill="text1"/>
                </w:tcPr>
                <w:p w14:paraId="2F61611C" w14:textId="77777777" w:rsidR="00667D7A" w:rsidRDefault="00667D7A" w:rsidP="00965183">
                  <w:pPr>
                    <w:jc w:val="center"/>
                    <w:rPr>
                      <w:rFonts w:ascii="Trebuchet MS" w:hAnsi="Trebuchet MS"/>
                      <w:sz w:val="20"/>
                      <w:szCs w:val="20"/>
                      <w:lang w:val="en-GB"/>
                    </w:rPr>
                  </w:pPr>
                  <w:r>
                    <w:rPr>
                      <w:rFonts w:ascii="Trebuchet MS" w:hAnsi="Trebuchet MS"/>
                      <w:sz w:val="20"/>
                      <w:szCs w:val="20"/>
                      <w:lang w:val="en-GB"/>
                    </w:rPr>
                    <w:t>TIME</w:t>
                  </w:r>
                </w:p>
              </w:tc>
            </w:tr>
            <w:tr w:rsidR="00667D7A" w14:paraId="0BA109C1" w14:textId="77777777" w:rsidTr="00483519">
              <w:trPr>
                <w:trHeight w:val="419"/>
              </w:trPr>
              <w:tc>
                <w:tcPr>
                  <w:tcW w:w="5097" w:type="dxa"/>
                  <w:shd w:val="clear" w:color="auto" w:fill="D9D9D9" w:themeFill="background1" w:themeFillShade="D9"/>
                  <w:vAlign w:val="center"/>
                </w:tcPr>
                <w:p w14:paraId="6AEB79DE" w14:textId="77777777" w:rsidR="00667D7A" w:rsidRPr="00BB089E" w:rsidRDefault="00667D7A" w:rsidP="00AE15D7">
                  <w:pPr>
                    <w:jc w:val="both"/>
                    <w:rPr>
                      <w:rFonts w:ascii="Trebuchet MS" w:hAnsi="Trebuchet MS"/>
                      <w:sz w:val="18"/>
                      <w:szCs w:val="18"/>
                      <w:lang w:val="en-GB"/>
                    </w:rPr>
                  </w:pPr>
                  <w:r w:rsidRPr="00E076C7">
                    <w:rPr>
                      <w:rFonts w:ascii="Trebuchet MS" w:hAnsi="Trebuchet MS"/>
                      <w:sz w:val="18"/>
                      <w:szCs w:val="18"/>
                      <w:lang w:val="en-GB"/>
                    </w:rPr>
                    <w:t>Clarification Meeting/Site Visit</w:t>
                  </w:r>
                  <w:r>
                    <w:rPr>
                      <w:rFonts w:ascii="Trebuchet MS" w:hAnsi="Trebuchet MS"/>
                      <w:sz w:val="18"/>
                      <w:szCs w:val="18"/>
                      <w:lang w:val="en-GB"/>
                    </w:rPr>
                    <w:t xml:space="preserve"> (Refer to Clause 6.1)</w:t>
                  </w:r>
                </w:p>
              </w:tc>
              <w:tc>
                <w:tcPr>
                  <w:tcW w:w="1546" w:type="dxa"/>
                  <w:shd w:val="clear" w:color="auto" w:fill="FFFF00"/>
                  <w:vAlign w:val="center"/>
                </w:tcPr>
                <w:p w14:paraId="66AF37E7" w14:textId="41DFB322" w:rsidR="00667D7A" w:rsidRDefault="00861CF2" w:rsidP="00214762">
                  <w:pPr>
                    <w:jc w:val="center"/>
                    <w:rPr>
                      <w:rFonts w:ascii="Trebuchet MS" w:hAnsi="Trebuchet MS"/>
                      <w:sz w:val="20"/>
                      <w:szCs w:val="20"/>
                      <w:lang w:val="en-GB"/>
                    </w:rPr>
                  </w:pPr>
                  <w:r>
                    <w:rPr>
                      <w:rFonts w:ascii="Trebuchet MS" w:hAnsi="Trebuchet MS"/>
                      <w:sz w:val="18"/>
                      <w:szCs w:val="18"/>
                      <w:lang w:val="en-GB"/>
                    </w:rPr>
                    <w:t>15/7/2026</w:t>
                  </w:r>
                </w:p>
              </w:tc>
              <w:tc>
                <w:tcPr>
                  <w:tcW w:w="1152" w:type="dxa"/>
                  <w:shd w:val="clear" w:color="auto" w:fill="FFFF00"/>
                  <w:vAlign w:val="center"/>
                </w:tcPr>
                <w:p w14:paraId="6B00754D" w14:textId="658CEA0E" w:rsidR="00667D7A" w:rsidRDefault="00861CF2" w:rsidP="00861CF2">
                  <w:pPr>
                    <w:rPr>
                      <w:rFonts w:ascii="Trebuchet MS" w:hAnsi="Trebuchet MS"/>
                      <w:sz w:val="20"/>
                      <w:szCs w:val="20"/>
                      <w:lang w:val="en-GB"/>
                    </w:rPr>
                  </w:pPr>
                  <w:r>
                    <w:rPr>
                      <w:rFonts w:ascii="Trebuchet MS" w:hAnsi="Trebuchet MS"/>
                      <w:sz w:val="18"/>
                      <w:szCs w:val="18"/>
                      <w:lang w:val="en-GB"/>
                    </w:rPr>
                    <w:t xml:space="preserve">    </w:t>
                  </w:r>
                  <w:r>
                    <w:rPr>
                      <w:rFonts w:ascii="Trebuchet MS" w:hAnsi="Trebuchet MS"/>
                      <w:sz w:val="18"/>
                      <w:szCs w:val="18"/>
                      <w:lang w:val="en-GB"/>
                    </w:rPr>
                    <w:t>9.30AM</w:t>
                  </w:r>
                </w:p>
              </w:tc>
            </w:tr>
            <w:tr w:rsidR="00667D7A" w14:paraId="50FEED54" w14:textId="77777777" w:rsidTr="005451EB">
              <w:trPr>
                <w:trHeight w:val="885"/>
              </w:trPr>
              <w:tc>
                <w:tcPr>
                  <w:tcW w:w="5097" w:type="dxa"/>
                  <w:shd w:val="clear" w:color="auto" w:fill="D9D9D9" w:themeFill="background1" w:themeFillShade="D9"/>
                  <w:vAlign w:val="center"/>
                </w:tcPr>
                <w:p w14:paraId="3BFFF17A" w14:textId="77777777" w:rsidR="00667D7A" w:rsidRDefault="00667D7A" w:rsidP="00AE15D7">
                  <w:pPr>
                    <w:jc w:val="both"/>
                    <w:rPr>
                      <w:rFonts w:ascii="Trebuchet MS" w:hAnsi="Trebuchet MS"/>
                      <w:sz w:val="18"/>
                      <w:szCs w:val="18"/>
                      <w:lang w:val="en-GB"/>
                    </w:rPr>
                  </w:pPr>
                  <w:r w:rsidRPr="00E076C7">
                    <w:rPr>
                      <w:rFonts w:ascii="Trebuchet MS" w:hAnsi="Trebuchet MS"/>
                      <w:sz w:val="18"/>
                      <w:szCs w:val="18"/>
                      <w:lang w:val="en-GB"/>
                    </w:rPr>
                    <w:t xml:space="preserve">Deadline for request for any additional information from the </w:t>
                  </w:r>
                  <w:r>
                    <w:rPr>
                      <w:rFonts w:ascii="Trebuchet MS" w:hAnsi="Trebuchet MS"/>
                      <w:sz w:val="18"/>
                      <w:szCs w:val="18"/>
                      <w:lang w:val="en-GB"/>
                    </w:rPr>
                    <w:t>NGO</w:t>
                  </w:r>
                </w:p>
                <w:p w14:paraId="747AA7A0" w14:textId="77777777" w:rsidR="00667D7A" w:rsidRPr="00E076C7" w:rsidRDefault="00667D7A" w:rsidP="00AE15D7">
                  <w:pPr>
                    <w:jc w:val="both"/>
                    <w:rPr>
                      <w:rFonts w:ascii="Trebuchet MS" w:hAnsi="Trebuchet MS"/>
                      <w:sz w:val="18"/>
                      <w:szCs w:val="18"/>
                      <w:lang w:val="en-GB"/>
                    </w:rPr>
                  </w:pPr>
                </w:p>
                <w:p w14:paraId="39EF258F" w14:textId="1F84B263" w:rsidR="00667D7A" w:rsidRDefault="00667D7A" w:rsidP="005451EB">
                  <w:pPr>
                    <w:jc w:val="both"/>
                    <w:rPr>
                      <w:rFonts w:ascii="Trebuchet MS" w:hAnsi="Trebuchet MS"/>
                      <w:b/>
                      <w:sz w:val="18"/>
                      <w:szCs w:val="18"/>
                      <w:lang w:val="en-GB"/>
                    </w:rPr>
                  </w:pPr>
                  <w:r>
                    <w:rPr>
                      <w:rFonts w:ascii="Trebuchet MS" w:hAnsi="Trebuchet MS"/>
                      <w:b/>
                      <w:sz w:val="18"/>
                      <w:szCs w:val="18"/>
                      <w:lang w:val="en-GB"/>
                    </w:rPr>
                    <w:t xml:space="preserve">Clarification requests should be addressed to: </w:t>
                  </w:r>
                  <w:hyperlink r:id="rId18" w:history="1">
                    <w:r w:rsidR="00D55585" w:rsidRPr="007035AD">
                      <w:rPr>
                        <w:rStyle w:val="Hyperlink"/>
                        <w:bCs/>
                        <w:sz w:val="16"/>
                        <w:szCs w:val="16"/>
                        <w:lang w:val="en-GB"/>
                      </w:rPr>
                      <w:t>info@darilkaptan.org</w:t>
                    </w:r>
                  </w:hyperlink>
                </w:p>
              </w:tc>
              <w:tc>
                <w:tcPr>
                  <w:tcW w:w="1546" w:type="dxa"/>
                  <w:shd w:val="clear" w:color="auto" w:fill="FFFF00"/>
                  <w:vAlign w:val="center"/>
                </w:tcPr>
                <w:p w14:paraId="2680B591" w14:textId="77777777" w:rsidR="00667D7A" w:rsidRDefault="00667D7A" w:rsidP="00214762">
                  <w:pPr>
                    <w:jc w:val="center"/>
                    <w:rPr>
                      <w:rFonts w:ascii="Trebuchet MS" w:hAnsi="Trebuchet MS"/>
                      <w:sz w:val="18"/>
                      <w:szCs w:val="18"/>
                      <w:lang w:val="en-GB"/>
                    </w:rPr>
                  </w:pPr>
                </w:p>
                <w:p w14:paraId="32C2549E" w14:textId="77777777" w:rsidR="00667D7A" w:rsidRDefault="00667D7A" w:rsidP="00214762">
                  <w:pPr>
                    <w:jc w:val="center"/>
                    <w:rPr>
                      <w:rFonts w:ascii="Trebuchet MS" w:hAnsi="Trebuchet MS"/>
                      <w:sz w:val="18"/>
                      <w:szCs w:val="18"/>
                      <w:lang w:val="en-GB"/>
                    </w:rPr>
                  </w:pPr>
                </w:p>
                <w:p w14:paraId="5FBB2ED3" w14:textId="24C5DD33" w:rsidR="00667D7A" w:rsidRDefault="00861CF2" w:rsidP="00214762">
                  <w:pPr>
                    <w:jc w:val="center"/>
                    <w:rPr>
                      <w:rFonts w:ascii="Trebuchet MS" w:hAnsi="Trebuchet MS"/>
                      <w:sz w:val="18"/>
                      <w:szCs w:val="18"/>
                      <w:lang w:val="en-GB"/>
                    </w:rPr>
                  </w:pPr>
                  <w:r>
                    <w:rPr>
                      <w:rFonts w:ascii="Trebuchet MS" w:hAnsi="Trebuchet MS"/>
                      <w:sz w:val="18"/>
                      <w:szCs w:val="18"/>
                      <w:lang w:val="en-GB"/>
                    </w:rPr>
                    <w:t>5/8/2026</w:t>
                  </w:r>
                </w:p>
                <w:p w14:paraId="2B0044BF" w14:textId="77777777" w:rsidR="00667D7A" w:rsidRDefault="00667D7A" w:rsidP="00214762">
                  <w:pPr>
                    <w:jc w:val="center"/>
                    <w:rPr>
                      <w:rFonts w:ascii="Trebuchet MS" w:hAnsi="Trebuchet MS"/>
                      <w:sz w:val="20"/>
                      <w:szCs w:val="20"/>
                      <w:lang w:val="en-GB"/>
                    </w:rPr>
                  </w:pPr>
                </w:p>
              </w:tc>
              <w:tc>
                <w:tcPr>
                  <w:tcW w:w="1152" w:type="dxa"/>
                  <w:shd w:val="clear" w:color="auto" w:fill="FFFF00"/>
                  <w:vAlign w:val="center"/>
                </w:tcPr>
                <w:p w14:paraId="445A2309" w14:textId="0A78B516" w:rsidR="00667D7A" w:rsidRDefault="00861CF2" w:rsidP="00214762">
                  <w:pPr>
                    <w:jc w:val="center"/>
                    <w:rPr>
                      <w:rFonts w:ascii="Trebuchet MS" w:hAnsi="Trebuchet MS"/>
                      <w:sz w:val="20"/>
                      <w:szCs w:val="20"/>
                      <w:lang w:val="en-GB"/>
                    </w:rPr>
                  </w:pPr>
                  <w:r>
                    <w:rPr>
                      <w:rFonts w:ascii="Trebuchet MS" w:hAnsi="Trebuchet MS"/>
                      <w:sz w:val="18"/>
                      <w:szCs w:val="18"/>
                      <w:lang w:val="en-GB"/>
                    </w:rPr>
                    <w:t>9.30AM</w:t>
                  </w:r>
                </w:p>
              </w:tc>
            </w:tr>
            <w:tr w:rsidR="00667D7A" w14:paraId="5F26E06C" w14:textId="77777777" w:rsidTr="005451EB">
              <w:trPr>
                <w:trHeight w:val="943"/>
              </w:trPr>
              <w:tc>
                <w:tcPr>
                  <w:tcW w:w="5097" w:type="dxa"/>
                  <w:shd w:val="clear" w:color="auto" w:fill="D9D9D9" w:themeFill="background1" w:themeFillShade="D9"/>
                  <w:vAlign w:val="center"/>
                </w:tcPr>
                <w:p w14:paraId="5EE3A048" w14:textId="77777777" w:rsidR="00667D7A" w:rsidRDefault="00667D7A">
                  <w:pPr>
                    <w:jc w:val="both"/>
                    <w:rPr>
                      <w:rFonts w:ascii="Trebuchet MS" w:hAnsi="Trebuchet MS"/>
                      <w:sz w:val="20"/>
                      <w:szCs w:val="20"/>
                      <w:lang w:val="en-GB"/>
                    </w:rPr>
                  </w:pPr>
                  <w:r w:rsidRPr="00E076C7">
                    <w:rPr>
                      <w:rFonts w:ascii="Trebuchet MS" w:hAnsi="Trebuchet MS"/>
                      <w:sz w:val="18"/>
                      <w:szCs w:val="18"/>
                      <w:lang w:val="en-GB"/>
                    </w:rPr>
                    <w:t xml:space="preserve">Last date on which additional information </w:t>
                  </w:r>
                  <w:r>
                    <w:rPr>
                      <w:rFonts w:ascii="Trebuchet MS" w:hAnsi="Trebuchet MS"/>
                      <w:sz w:val="18"/>
                      <w:szCs w:val="18"/>
                      <w:lang w:val="en-GB"/>
                    </w:rPr>
                    <w:t>can be</w:t>
                  </w:r>
                  <w:r w:rsidRPr="00E076C7">
                    <w:rPr>
                      <w:rFonts w:ascii="Trebuchet MS" w:hAnsi="Trebuchet MS"/>
                      <w:sz w:val="18"/>
                      <w:szCs w:val="18"/>
                      <w:lang w:val="en-GB"/>
                    </w:rPr>
                    <w:t xml:space="preserve"> issued by the </w:t>
                  </w:r>
                  <w:r>
                    <w:rPr>
                      <w:rFonts w:ascii="Trebuchet MS" w:hAnsi="Trebuchet MS"/>
                      <w:sz w:val="18"/>
                      <w:szCs w:val="18"/>
                      <w:lang w:val="en-GB"/>
                    </w:rPr>
                    <w:t>NGO</w:t>
                  </w:r>
                </w:p>
              </w:tc>
              <w:tc>
                <w:tcPr>
                  <w:tcW w:w="1546" w:type="dxa"/>
                  <w:shd w:val="clear" w:color="auto" w:fill="FFFF00"/>
                  <w:vAlign w:val="center"/>
                </w:tcPr>
                <w:p w14:paraId="5D88D228" w14:textId="6A1F48FC" w:rsidR="00667D7A" w:rsidRDefault="00861CF2" w:rsidP="00214762">
                  <w:pPr>
                    <w:jc w:val="center"/>
                    <w:rPr>
                      <w:rFonts w:ascii="Trebuchet MS" w:hAnsi="Trebuchet MS"/>
                      <w:sz w:val="20"/>
                      <w:szCs w:val="20"/>
                      <w:lang w:val="en-GB"/>
                    </w:rPr>
                  </w:pPr>
                  <w:r>
                    <w:rPr>
                      <w:rFonts w:ascii="Trebuchet MS" w:hAnsi="Trebuchet MS"/>
                      <w:sz w:val="18"/>
                      <w:szCs w:val="18"/>
                      <w:lang w:val="en-GB"/>
                    </w:rPr>
                    <w:t>12/8/2026</w:t>
                  </w:r>
                </w:p>
              </w:tc>
              <w:tc>
                <w:tcPr>
                  <w:tcW w:w="1152" w:type="dxa"/>
                  <w:shd w:val="clear" w:color="auto" w:fill="FFFF00"/>
                  <w:vAlign w:val="center"/>
                </w:tcPr>
                <w:p w14:paraId="64F326DD" w14:textId="1D33CC7E" w:rsidR="00667D7A" w:rsidRDefault="00861CF2" w:rsidP="00214762">
                  <w:pPr>
                    <w:jc w:val="center"/>
                    <w:rPr>
                      <w:rFonts w:ascii="Trebuchet MS" w:hAnsi="Trebuchet MS"/>
                      <w:sz w:val="20"/>
                      <w:szCs w:val="20"/>
                      <w:lang w:val="en-GB"/>
                    </w:rPr>
                  </w:pPr>
                  <w:r>
                    <w:rPr>
                      <w:rFonts w:ascii="Trebuchet MS" w:hAnsi="Trebuchet MS"/>
                      <w:sz w:val="18"/>
                      <w:szCs w:val="18"/>
                      <w:lang w:val="en-GB"/>
                    </w:rPr>
                    <w:t>9.30AM</w:t>
                  </w:r>
                </w:p>
              </w:tc>
            </w:tr>
            <w:tr w:rsidR="000F5912" w14:paraId="2088A6B7" w14:textId="77777777" w:rsidTr="005451EB">
              <w:trPr>
                <w:trHeight w:val="943"/>
              </w:trPr>
              <w:tc>
                <w:tcPr>
                  <w:tcW w:w="5097" w:type="dxa"/>
                  <w:shd w:val="clear" w:color="auto" w:fill="D9D9D9" w:themeFill="background1" w:themeFillShade="D9"/>
                  <w:vAlign w:val="center"/>
                </w:tcPr>
                <w:p w14:paraId="7DE889B1" w14:textId="24828A8F" w:rsidR="000F5912" w:rsidRPr="00E076C7" w:rsidRDefault="000F5912" w:rsidP="000F5912">
                  <w:pPr>
                    <w:jc w:val="both"/>
                    <w:rPr>
                      <w:rFonts w:ascii="Trebuchet MS" w:hAnsi="Trebuchet MS"/>
                      <w:sz w:val="18"/>
                      <w:szCs w:val="18"/>
                      <w:lang w:val="en-GB"/>
                    </w:rPr>
                  </w:pPr>
                  <w:r w:rsidRPr="00E076C7">
                    <w:rPr>
                      <w:rFonts w:ascii="Trebuchet MS" w:hAnsi="Trebuchet MS"/>
                      <w:sz w:val="18"/>
                      <w:szCs w:val="18"/>
                      <w:lang w:val="en-GB"/>
                    </w:rPr>
                    <w:t>Deadline for submission of tenders</w:t>
                  </w:r>
                </w:p>
                <w:p w14:paraId="02C5A0C5" w14:textId="5CF75458" w:rsidR="000F5912" w:rsidRPr="00E076C7" w:rsidRDefault="000F5912" w:rsidP="000F5912">
                  <w:pPr>
                    <w:jc w:val="both"/>
                    <w:rPr>
                      <w:rFonts w:ascii="Trebuchet MS" w:hAnsi="Trebuchet MS"/>
                      <w:sz w:val="18"/>
                      <w:szCs w:val="18"/>
                      <w:lang w:val="en-GB"/>
                    </w:rPr>
                  </w:pPr>
                  <w:r w:rsidRPr="00E076C7">
                    <w:rPr>
                      <w:rFonts w:ascii="Trebuchet MS" w:hAnsi="Trebuchet MS"/>
                      <w:sz w:val="16"/>
                      <w:szCs w:val="16"/>
                      <w:lang w:val="en-GB"/>
                    </w:rPr>
                    <w:t xml:space="preserve">(unless otherwise modified in terms of Clause 10.1 of the </w:t>
                  </w:r>
                  <w:r w:rsidRPr="00E076C7">
                    <w:rPr>
                      <w:rFonts w:ascii="Trebuchet MS" w:hAnsi="Trebuchet MS"/>
                      <w:sz w:val="16"/>
                      <w:szCs w:val="16"/>
                      <w:lang w:val="en-GB"/>
                    </w:rPr>
                    <w:br/>
                    <w:t>General Rules Governing Tendering</w:t>
                  </w:r>
                  <w:r>
                    <w:rPr>
                      <w:rFonts w:ascii="Trebuchet MS" w:hAnsi="Trebuchet MS"/>
                      <w:sz w:val="16"/>
                      <w:szCs w:val="16"/>
                      <w:lang w:val="en-GB"/>
                    </w:rPr>
                    <w:t xml:space="preserve"> for NGOs</w:t>
                  </w:r>
                  <w:r w:rsidRPr="00E076C7">
                    <w:rPr>
                      <w:rFonts w:ascii="Trebuchet MS" w:hAnsi="Trebuchet MS"/>
                      <w:sz w:val="16"/>
                      <w:szCs w:val="16"/>
                      <w:lang w:val="en-GB"/>
                    </w:rPr>
                    <w:t>)</w:t>
                  </w:r>
                </w:p>
              </w:tc>
              <w:tc>
                <w:tcPr>
                  <w:tcW w:w="1546" w:type="dxa"/>
                  <w:shd w:val="clear" w:color="auto" w:fill="FFFF00"/>
                  <w:vAlign w:val="center"/>
                </w:tcPr>
                <w:p w14:paraId="72B5536B" w14:textId="540A6AF3" w:rsidR="000F5912" w:rsidRDefault="00861CF2" w:rsidP="000F5912">
                  <w:pPr>
                    <w:jc w:val="center"/>
                    <w:rPr>
                      <w:rFonts w:ascii="Trebuchet MS" w:hAnsi="Trebuchet MS"/>
                      <w:sz w:val="18"/>
                      <w:szCs w:val="18"/>
                      <w:lang w:val="en-GB"/>
                    </w:rPr>
                  </w:pPr>
                  <w:r>
                    <w:rPr>
                      <w:rFonts w:ascii="Trebuchet MS" w:hAnsi="Trebuchet MS"/>
                      <w:sz w:val="18"/>
                      <w:szCs w:val="18"/>
                      <w:lang w:val="en-GB"/>
                    </w:rPr>
                    <w:t>19/8/2026</w:t>
                  </w:r>
                </w:p>
              </w:tc>
              <w:tc>
                <w:tcPr>
                  <w:tcW w:w="1152" w:type="dxa"/>
                  <w:shd w:val="clear" w:color="auto" w:fill="FFFF00"/>
                  <w:vAlign w:val="center"/>
                </w:tcPr>
                <w:p w14:paraId="314E365F" w14:textId="63EF6736" w:rsidR="000F5912" w:rsidRDefault="00861CF2" w:rsidP="000F5912">
                  <w:pPr>
                    <w:jc w:val="center"/>
                    <w:rPr>
                      <w:rFonts w:ascii="Trebuchet MS" w:hAnsi="Trebuchet MS"/>
                      <w:sz w:val="18"/>
                      <w:szCs w:val="18"/>
                      <w:lang w:val="en-GB"/>
                    </w:rPr>
                  </w:pPr>
                  <w:r>
                    <w:rPr>
                      <w:rFonts w:ascii="Trebuchet MS" w:hAnsi="Trebuchet MS"/>
                      <w:sz w:val="18"/>
                      <w:szCs w:val="18"/>
                      <w:lang w:val="en-GB"/>
                    </w:rPr>
                    <w:t>9.30AM</w:t>
                  </w:r>
                </w:p>
              </w:tc>
            </w:tr>
            <w:tr w:rsidR="000F5912" w14:paraId="7BB69CC9" w14:textId="77777777" w:rsidTr="00483519">
              <w:trPr>
                <w:trHeight w:val="698"/>
              </w:trPr>
              <w:tc>
                <w:tcPr>
                  <w:tcW w:w="5097" w:type="dxa"/>
                  <w:shd w:val="clear" w:color="auto" w:fill="D9D9D9" w:themeFill="background1" w:themeFillShade="D9"/>
                  <w:vAlign w:val="center"/>
                </w:tcPr>
                <w:p w14:paraId="717C7DE7" w14:textId="3F0A6465" w:rsidR="000F5912" w:rsidRPr="00E076C7" w:rsidRDefault="000F5912" w:rsidP="000F5912">
                  <w:pPr>
                    <w:jc w:val="both"/>
                    <w:rPr>
                      <w:rFonts w:ascii="Trebuchet MS" w:hAnsi="Trebuchet MS"/>
                      <w:sz w:val="18"/>
                      <w:szCs w:val="18"/>
                      <w:lang w:val="en-GB"/>
                    </w:rPr>
                  </w:pPr>
                  <w:r>
                    <w:rPr>
                      <w:rFonts w:ascii="Trebuchet MS" w:hAnsi="Trebuchet MS"/>
                      <w:sz w:val="18"/>
                      <w:szCs w:val="18"/>
                      <w:lang w:val="en-GB"/>
                    </w:rPr>
                    <w:t>Tender opening session</w:t>
                  </w:r>
                </w:p>
                <w:p w14:paraId="4FF6EB9F" w14:textId="77777777" w:rsidR="000F5912" w:rsidRDefault="000F5912" w:rsidP="000F5912">
                  <w:pPr>
                    <w:jc w:val="both"/>
                    <w:rPr>
                      <w:rFonts w:ascii="Trebuchet MS" w:hAnsi="Trebuchet MS"/>
                      <w:sz w:val="20"/>
                      <w:szCs w:val="20"/>
                      <w:lang w:val="en-GB"/>
                    </w:rPr>
                  </w:pPr>
                  <w:r w:rsidRPr="00E076C7">
                    <w:rPr>
                      <w:rFonts w:ascii="Trebuchet MS" w:hAnsi="Trebuchet MS"/>
                      <w:sz w:val="16"/>
                      <w:szCs w:val="16"/>
                      <w:lang w:val="en-GB"/>
                    </w:rPr>
                    <w:t xml:space="preserve">(unless otherwise modified in terms of Clause 10.1 of the </w:t>
                  </w:r>
                  <w:r w:rsidRPr="00E076C7">
                    <w:rPr>
                      <w:rFonts w:ascii="Trebuchet MS" w:hAnsi="Trebuchet MS"/>
                      <w:sz w:val="16"/>
                      <w:szCs w:val="16"/>
                      <w:lang w:val="en-GB"/>
                    </w:rPr>
                    <w:br/>
                    <w:t>General Rules Governing Tendering</w:t>
                  </w:r>
                  <w:r>
                    <w:rPr>
                      <w:rFonts w:ascii="Trebuchet MS" w:hAnsi="Trebuchet MS"/>
                      <w:sz w:val="16"/>
                      <w:szCs w:val="16"/>
                      <w:lang w:val="en-GB"/>
                    </w:rPr>
                    <w:t xml:space="preserve"> for NGOs</w:t>
                  </w:r>
                  <w:r w:rsidRPr="00E076C7">
                    <w:rPr>
                      <w:rFonts w:ascii="Trebuchet MS" w:hAnsi="Trebuchet MS"/>
                      <w:sz w:val="16"/>
                      <w:szCs w:val="16"/>
                      <w:lang w:val="en-GB"/>
                    </w:rPr>
                    <w:t>)</w:t>
                  </w:r>
                </w:p>
              </w:tc>
              <w:tc>
                <w:tcPr>
                  <w:tcW w:w="1546" w:type="dxa"/>
                  <w:shd w:val="clear" w:color="auto" w:fill="FFFF00"/>
                  <w:vAlign w:val="center"/>
                </w:tcPr>
                <w:p w14:paraId="4EBA1165" w14:textId="190BCEB9" w:rsidR="000F5912" w:rsidRDefault="00861CF2" w:rsidP="000F5912">
                  <w:pPr>
                    <w:jc w:val="center"/>
                    <w:rPr>
                      <w:rFonts w:ascii="Trebuchet MS" w:hAnsi="Trebuchet MS"/>
                      <w:sz w:val="20"/>
                      <w:szCs w:val="20"/>
                      <w:lang w:val="en-GB"/>
                    </w:rPr>
                  </w:pPr>
                  <w:r>
                    <w:rPr>
                      <w:rFonts w:ascii="Trebuchet MS" w:hAnsi="Trebuchet MS"/>
                      <w:sz w:val="18"/>
                      <w:szCs w:val="18"/>
                      <w:lang w:val="en-GB"/>
                    </w:rPr>
                    <w:t>19/8/2026</w:t>
                  </w:r>
                </w:p>
              </w:tc>
              <w:tc>
                <w:tcPr>
                  <w:tcW w:w="1152" w:type="dxa"/>
                  <w:shd w:val="clear" w:color="auto" w:fill="FFFF00"/>
                  <w:vAlign w:val="center"/>
                </w:tcPr>
                <w:p w14:paraId="533A3957" w14:textId="6D0B48D5" w:rsidR="000F5912" w:rsidRDefault="00861CF2" w:rsidP="000F5912">
                  <w:pPr>
                    <w:jc w:val="center"/>
                    <w:rPr>
                      <w:rFonts w:ascii="Trebuchet MS" w:hAnsi="Trebuchet MS"/>
                      <w:sz w:val="20"/>
                      <w:szCs w:val="20"/>
                      <w:lang w:val="en-GB"/>
                    </w:rPr>
                  </w:pPr>
                  <w:r>
                    <w:rPr>
                      <w:rFonts w:ascii="Trebuchet MS" w:hAnsi="Trebuchet MS"/>
                      <w:sz w:val="18"/>
                      <w:szCs w:val="18"/>
                      <w:lang w:val="en-GB"/>
                    </w:rPr>
                    <w:t>10.00AM</w:t>
                  </w:r>
                </w:p>
              </w:tc>
            </w:tr>
            <w:tr w:rsidR="000F5912" w14:paraId="39C0660A" w14:textId="77777777" w:rsidTr="00483519">
              <w:tc>
                <w:tcPr>
                  <w:tcW w:w="7795" w:type="dxa"/>
                  <w:gridSpan w:val="3"/>
                  <w:shd w:val="clear" w:color="auto" w:fill="000000" w:themeFill="text1"/>
                  <w:vAlign w:val="center"/>
                </w:tcPr>
                <w:p w14:paraId="27A9D796" w14:textId="77777777" w:rsidR="000F5912" w:rsidRDefault="000F5912" w:rsidP="000F5912">
                  <w:pPr>
                    <w:rPr>
                      <w:rFonts w:ascii="Trebuchet MS" w:hAnsi="Trebuchet MS"/>
                      <w:sz w:val="20"/>
                      <w:szCs w:val="20"/>
                      <w:lang w:val="en-GB"/>
                    </w:rPr>
                  </w:pPr>
                  <w:r w:rsidRPr="00E076C7">
                    <w:rPr>
                      <w:rFonts w:ascii="Trebuchet MS" w:hAnsi="Trebuchet MS"/>
                      <w:sz w:val="16"/>
                      <w:szCs w:val="16"/>
                      <w:lang w:val="en-GB"/>
                    </w:rPr>
                    <w:t>* All times Central European Time (CET) / Central European Summer Time (CEST) as applicable</w:t>
                  </w:r>
                </w:p>
              </w:tc>
            </w:tr>
          </w:tbl>
          <w:p w14:paraId="0A721457" w14:textId="77777777" w:rsidR="00667D7A" w:rsidRPr="00E076C7" w:rsidRDefault="00667D7A" w:rsidP="00C461C1">
            <w:pPr>
              <w:rPr>
                <w:rFonts w:ascii="Trebuchet MS" w:hAnsi="Trebuchet MS"/>
                <w:sz w:val="20"/>
                <w:szCs w:val="20"/>
                <w:lang w:val="en-GB"/>
              </w:rPr>
            </w:pPr>
          </w:p>
        </w:tc>
      </w:tr>
      <w:tr w:rsidR="00667D7A" w14:paraId="78392856" w14:textId="77777777" w:rsidTr="5A4B5290">
        <w:tc>
          <w:tcPr>
            <w:tcW w:w="500" w:type="dxa"/>
          </w:tcPr>
          <w:p w14:paraId="5B933C15" w14:textId="77777777" w:rsidR="00667D7A" w:rsidRPr="004569D6" w:rsidRDefault="00667D7A">
            <w:pPr>
              <w:rPr>
                <w:rFonts w:ascii="Trebuchet MS" w:hAnsi="Trebuchet MS"/>
                <w:sz w:val="20"/>
                <w:szCs w:val="20"/>
                <w:lang w:val="en-GB"/>
              </w:rPr>
            </w:pPr>
          </w:p>
        </w:tc>
        <w:tc>
          <w:tcPr>
            <w:tcW w:w="9139" w:type="dxa"/>
            <w:gridSpan w:val="2"/>
          </w:tcPr>
          <w:p w14:paraId="3A74E3F8" w14:textId="77777777" w:rsidR="00667D7A" w:rsidRPr="00E076C7" w:rsidRDefault="00667D7A">
            <w:pPr>
              <w:rPr>
                <w:rFonts w:ascii="Trebuchet MS" w:hAnsi="Trebuchet MS"/>
                <w:sz w:val="20"/>
                <w:szCs w:val="20"/>
                <w:lang w:val="en-GB"/>
              </w:rPr>
            </w:pPr>
          </w:p>
        </w:tc>
      </w:tr>
      <w:tr w:rsidR="00667D7A" w14:paraId="41AC435D" w14:textId="77777777" w:rsidTr="5A4B5290">
        <w:tc>
          <w:tcPr>
            <w:tcW w:w="500" w:type="dxa"/>
          </w:tcPr>
          <w:p w14:paraId="43CD6740" w14:textId="77777777" w:rsidR="00667D7A" w:rsidRPr="004569D6" w:rsidRDefault="00667D7A">
            <w:pPr>
              <w:rPr>
                <w:rFonts w:ascii="Trebuchet MS" w:hAnsi="Trebuchet MS"/>
                <w:sz w:val="20"/>
                <w:szCs w:val="20"/>
                <w:lang w:val="en-GB"/>
              </w:rPr>
            </w:pPr>
          </w:p>
        </w:tc>
        <w:tc>
          <w:tcPr>
            <w:tcW w:w="9139" w:type="dxa"/>
            <w:gridSpan w:val="2"/>
          </w:tcPr>
          <w:p w14:paraId="39FECD67" w14:textId="77777777" w:rsidR="00667D7A" w:rsidRPr="00E076C7" w:rsidRDefault="00667D7A" w:rsidP="004569D6">
            <w:pPr>
              <w:pStyle w:val="Heading2"/>
              <w:rPr>
                <w:sz w:val="20"/>
                <w:szCs w:val="20"/>
                <w:lang w:val="en-GB"/>
              </w:rPr>
            </w:pPr>
            <w:bookmarkStart w:id="20" w:name="_Toc256001529"/>
            <w:bookmarkStart w:id="21" w:name="_Toc256415276"/>
            <w:bookmarkStart w:id="22" w:name="_Toc256415926"/>
            <w:bookmarkStart w:id="23" w:name="_Toc256416069"/>
            <w:bookmarkStart w:id="24" w:name="_Toc385513305"/>
            <w:bookmarkStart w:id="25" w:name="_Toc516218192"/>
            <w:r w:rsidRPr="00E076C7">
              <w:rPr>
                <w:lang w:val="en-GB"/>
              </w:rPr>
              <w:t>3. Lots</w:t>
            </w:r>
            <w:bookmarkEnd w:id="20"/>
            <w:bookmarkEnd w:id="21"/>
            <w:bookmarkEnd w:id="22"/>
            <w:bookmarkEnd w:id="23"/>
            <w:bookmarkEnd w:id="24"/>
            <w:bookmarkEnd w:id="25"/>
          </w:p>
        </w:tc>
      </w:tr>
      <w:tr w:rsidR="00667D7A" w14:paraId="5BE5686B" w14:textId="77777777" w:rsidTr="5A4B5290">
        <w:tc>
          <w:tcPr>
            <w:tcW w:w="500" w:type="dxa"/>
          </w:tcPr>
          <w:p w14:paraId="08A11863" w14:textId="77777777" w:rsidR="00667D7A" w:rsidRPr="004569D6" w:rsidRDefault="00667D7A">
            <w:pPr>
              <w:rPr>
                <w:rFonts w:ascii="Trebuchet MS" w:hAnsi="Trebuchet MS"/>
                <w:sz w:val="20"/>
                <w:szCs w:val="20"/>
                <w:lang w:val="en-GB"/>
              </w:rPr>
            </w:pPr>
          </w:p>
        </w:tc>
        <w:tc>
          <w:tcPr>
            <w:tcW w:w="9139" w:type="dxa"/>
            <w:gridSpan w:val="2"/>
          </w:tcPr>
          <w:p w14:paraId="27313A06" w14:textId="77777777" w:rsidR="00667D7A" w:rsidRPr="00E076C7" w:rsidRDefault="00667D7A">
            <w:pPr>
              <w:rPr>
                <w:rFonts w:ascii="Trebuchet MS" w:hAnsi="Trebuchet MS"/>
                <w:sz w:val="20"/>
                <w:szCs w:val="20"/>
                <w:lang w:val="en-GB"/>
              </w:rPr>
            </w:pPr>
          </w:p>
        </w:tc>
      </w:tr>
      <w:tr w:rsidR="00667D7A" w14:paraId="777CECFD" w14:textId="77777777" w:rsidTr="5A4B5290">
        <w:tc>
          <w:tcPr>
            <w:tcW w:w="500" w:type="dxa"/>
          </w:tcPr>
          <w:p w14:paraId="0AE3C6BD" w14:textId="77777777" w:rsidR="00667D7A" w:rsidRPr="004569D6" w:rsidRDefault="00667D7A">
            <w:pPr>
              <w:rPr>
                <w:rFonts w:ascii="Trebuchet MS" w:hAnsi="Trebuchet MS"/>
                <w:sz w:val="20"/>
                <w:szCs w:val="20"/>
                <w:lang w:val="en-GB"/>
              </w:rPr>
            </w:pPr>
            <w:r w:rsidRPr="004569D6">
              <w:rPr>
                <w:rFonts w:ascii="Trebuchet MS" w:hAnsi="Trebuchet MS"/>
                <w:sz w:val="20"/>
                <w:szCs w:val="20"/>
                <w:lang w:val="en-GB"/>
              </w:rPr>
              <w:t>3.1</w:t>
            </w:r>
          </w:p>
        </w:tc>
        <w:tc>
          <w:tcPr>
            <w:tcW w:w="9139" w:type="dxa"/>
            <w:gridSpan w:val="2"/>
          </w:tcPr>
          <w:p w14:paraId="4C054F5A" w14:textId="77777777" w:rsidR="00667D7A" w:rsidRDefault="00667D7A" w:rsidP="004569D6">
            <w:pPr>
              <w:jc w:val="both"/>
              <w:rPr>
                <w:rFonts w:ascii="Trebuchet MS" w:hAnsi="Trebuchet MS"/>
                <w:sz w:val="20"/>
                <w:szCs w:val="20"/>
                <w:lang w:val="en-GB"/>
              </w:rPr>
            </w:pPr>
            <w:r w:rsidRPr="004569D6">
              <w:rPr>
                <w:rFonts w:ascii="Trebuchet MS" w:hAnsi="Trebuchet MS"/>
                <w:sz w:val="20"/>
                <w:szCs w:val="20"/>
                <w:lang w:val="en-GB"/>
              </w:rPr>
              <w:t>This tender is not divided into lots, and tenders must be for the whole of quantities indicated. Tenders will not be accepted for incomplete quantities.</w:t>
            </w:r>
          </w:p>
          <w:p w14:paraId="690E7D46" w14:textId="77777777" w:rsidR="0025067E" w:rsidRDefault="0025067E" w:rsidP="004569D6">
            <w:pPr>
              <w:jc w:val="both"/>
              <w:rPr>
                <w:rFonts w:ascii="Trebuchet MS" w:hAnsi="Trebuchet MS"/>
                <w:sz w:val="20"/>
                <w:szCs w:val="20"/>
                <w:lang w:val="en-GB"/>
              </w:rPr>
            </w:pPr>
          </w:p>
          <w:p w14:paraId="5F4BE96B" w14:textId="1B5FDCBB" w:rsidR="0025067E" w:rsidRPr="004569D6" w:rsidRDefault="00B74158" w:rsidP="00C327E6">
            <w:pPr>
              <w:jc w:val="both"/>
              <w:rPr>
                <w:rFonts w:ascii="Trebuchet MS" w:hAnsi="Trebuchet MS"/>
                <w:sz w:val="20"/>
                <w:szCs w:val="20"/>
                <w:lang w:val="en-GB"/>
              </w:rPr>
            </w:pPr>
            <w:r w:rsidRPr="00B74158">
              <w:rPr>
                <w:rFonts w:ascii="Trebuchet MS" w:hAnsi="Trebuchet MS"/>
                <w:sz w:val="20"/>
                <w:szCs w:val="20"/>
                <w:lang w:val="en-GB"/>
              </w:rPr>
              <w:t>The Contracting Authority has considered the division of this contract into lots but has determined that, due to the highly integrated nature of the civil, mechanical, electrical, ELV and finishes works, the project requires a single point of responsibility to ensure effective coordination, clear accountability, and proper sequencing of interdependent activities. Dividing the contract would introduce significant interface risks, increase the likelihood of delays, disputes and health and safety concerns, and place a disproportionate coordination burden on the Authority. Furthermore, given the need for timely delivery of a respite care facility and efficient contract management, a single contract structure is considered the most proportionate and value-for-money approach, while still allowing market access through subcontracting, thereby ensuring compliance with the principles of transparency, non-discrimination and proportionality.</w:t>
            </w:r>
          </w:p>
        </w:tc>
      </w:tr>
      <w:tr w:rsidR="00667D7A" w14:paraId="4488497F" w14:textId="77777777" w:rsidTr="5A4B5290">
        <w:tc>
          <w:tcPr>
            <w:tcW w:w="500" w:type="dxa"/>
          </w:tcPr>
          <w:p w14:paraId="23148CE4" w14:textId="77777777" w:rsidR="00667D7A" w:rsidRDefault="00667D7A">
            <w:pPr>
              <w:rPr>
                <w:rFonts w:ascii="Trebuchet MS" w:hAnsi="Trebuchet MS"/>
                <w:sz w:val="20"/>
                <w:szCs w:val="20"/>
                <w:lang w:val="en-GB"/>
              </w:rPr>
            </w:pPr>
          </w:p>
        </w:tc>
        <w:tc>
          <w:tcPr>
            <w:tcW w:w="9139" w:type="dxa"/>
            <w:gridSpan w:val="2"/>
          </w:tcPr>
          <w:p w14:paraId="666DC5B1" w14:textId="77777777" w:rsidR="00667D7A" w:rsidRPr="008D1C5B" w:rsidRDefault="00667D7A" w:rsidP="008D1C5B">
            <w:pPr>
              <w:rPr>
                <w:lang w:val="en-GB"/>
              </w:rPr>
            </w:pPr>
          </w:p>
        </w:tc>
      </w:tr>
      <w:tr w:rsidR="00667D7A" w14:paraId="0FBACFA3" w14:textId="77777777" w:rsidTr="5A4B5290">
        <w:tc>
          <w:tcPr>
            <w:tcW w:w="500" w:type="dxa"/>
          </w:tcPr>
          <w:p w14:paraId="53BD341D" w14:textId="40A2E3A1" w:rsidR="00667D7A" w:rsidRPr="009956F5" w:rsidRDefault="00667D7A">
            <w:pPr>
              <w:rPr>
                <w:rFonts w:ascii="Trebuchet MS" w:hAnsi="Trebuchet MS"/>
                <w:sz w:val="20"/>
                <w:szCs w:val="20"/>
                <w:lang w:val="en-GB"/>
              </w:rPr>
            </w:pPr>
          </w:p>
        </w:tc>
        <w:tc>
          <w:tcPr>
            <w:tcW w:w="9139" w:type="dxa"/>
            <w:gridSpan w:val="2"/>
          </w:tcPr>
          <w:p w14:paraId="22DC2AF3" w14:textId="43BEABCA" w:rsidR="00667D7A" w:rsidRPr="00E076C7" w:rsidRDefault="00667D7A" w:rsidP="00667D7A">
            <w:pPr>
              <w:jc w:val="both"/>
              <w:rPr>
                <w:rFonts w:ascii="Trebuchet MS" w:hAnsi="Trebuchet MS"/>
                <w:sz w:val="20"/>
                <w:szCs w:val="20"/>
                <w:lang w:val="en-GB"/>
              </w:rPr>
            </w:pPr>
            <w:r w:rsidRPr="00C461C1">
              <w:rPr>
                <w:rFonts w:ascii="Trebuchet MS" w:hAnsi="Trebuchet MS"/>
                <w:b/>
                <w:bCs/>
                <w:i/>
                <w:iCs/>
                <w:lang w:val="en-GB"/>
              </w:rPr>
              <w:t>4. Variant Solutions</w:t>
            </w:r>
          </w:p>
        </w:tc>
      </w:tr>
      <w:tr w:rsidR="00667D7A" w14:paraId="0CD4B97E" w14:textId="77777777" w:rsidTr="5A4B5290">
        <w:tc>
          <w:tcPr>
            <w:tcW w:w="500" w:type="dxa"/>
          </w:tcPr>
          <w:p w14:paraId="29FCBC55" w14:textId="77777777" w:rsidR="00667D7A" w:rsidRDefault="00667D7A" w:rsidP="00F311D1">
            <w:pPr>
              <w:rPr>
                <w:rFonts w:ascii="Trebuchet MS" w:hAnsi="Trebuchet MS"/>
                <w:sz w:val="20"/>
                <w:szCs w:val="20"/>
                <w:lang w:val="en-GB"/>
              </w:rPr>
            </w:pPr>
          </w:p>
        </w:tc>
        <w:tc>
          <w:tcPr>
            <w:tcW w:w="9139" w:type="dxa"/>
            <w:gridSpan w:val="2"/>
          </w:tcPr>
          <w:p w14:paraId="5FD1C08D" w14:textId="77777777" w:rsidR="00667D7A" w:rsidRPr="008D1C5B" w:rsidRDefault="00667D7A" w:rsidP="00F311D1">
            <w:pPr>
              <w:rPr>
                <w:lang w:val="en-GB"/>
              </w:rPr>
            </w:pPr>
          </w:p>
        </w:tc>
      </w:tr>
      <w:tr w:rsidR="00667D7A" w14:paraId="7166CEA7" w14:textId="77777777" w:rsidTr="5A4B5290">
        <w:tc>
          <w:tcPr>
            <w:tcW w:w="500" w:type="dxa"/>
          </w:tcPr>
          <w:p w14:paraId="57DCC933" w14:textId="28A47078" w:rsidR="00667D7A" w:rsidRDefault="00667D7A" w:rsidP="00667D7A">
            <w:pPr>
              <w:rPr>
                <w:rFonts w:ascii="Trebuchet MS" w:hAnsi="Trebuchet MS"/>
                <w:sz w:val="20"/>
                <w:szCs w:val="20"/>
                <w:lang w:val="en-GB"/>
              </w:rPr>
            </w:pPr>
            <w:r>
              <w:rPr>
                <w:rFonts w:ascii="Trebuchet MS" w:hAnsi="Trebuchet MS"/>
                <w:sz w:val="20"/>
                <w:szCs w:val="20"/>
                <w:lang w:val="en-GB"/>
              </w:rPr>
              <w:t>4.1</w:t>
            </w:r>
          </w:p>
        </w:tc>
        <w:tc>
          <w:tcPr>
            <w:tcW w:w="9139" w:type="dxa"/>
            <w:gridSpan w:val="2"/>
          </w:tcPr>
          <w:p w14:paraId="4C1F8CBB" w14:textId="1E4B65E3" w:rsidR="00667D7A" w:rsidRPr="008D1C5B" w:rsidRDefault="00667D7A" w:rsidP="00667D7A">
            <w:pPr>
              <w:rPr>
                <w:lang w:val="en-GB"/>
              </w:rPr>
            </w:pPr>
            <w:r>
              <w:rPr>
                <w:rFonts w:ascii="Trebuchet MS" w:hAnsi="Trebuchet MS"/>
                <w:sz w:val="20"/>
                <w:szCs w:val="20"/>
                <w:lang w:val="en-GB"/>
              </w:rPr>
              <w:t>Variant solutions are not permissible.</w:t>
            </w:r>
          </w:p>
        </w:tc>
      </w:tr>
      <w:tr w:rsidR="00667D7A" w14:paraId="1B38494F" w14:textId="77777777" w:rsidTr="5A4B5290">
        <w:tc>
          <w:tcPr>
            <w:tcW w:w="500" w:type="dxa"/>
          </w:tcPr>
          <w:p w14:paraId="1012CC04" w14:textId="77777777" w:rsidR="00667D7A" w:rsidRDefault="00667D7A" w:rsidP="00F311D1">
            <w:pPr>
              <w:rPr>
                <w:rFonts w:ascii="Trebuchet MS" w:hAnsi="Trebuchet MS"/>
                <w:sz w:val="20"/>
                <w:szCs w:val="20"/>
                <w:lang w:val="en-GB"/>
              </w:rPr>
            </w:pPr>
          </w:p>
        </w:tc>
        <w:tc>
          <w:tcPr>
            <w:tcW w:w="9139" w:type="dxa"/>
            <w:gridSpan w:val="2"/>
          </w:tcPr>
          <w:p w14:paraId="3C2965EF" w14:textId="77777777" w:rsidR="00667D7A" w:rsidRPr="008D1C5B" w:rsidRDefault="00667D7A" w:rsidP="00F311D1">
            <w:pPr>
              <w:rPr>
                <w:lang w:val="en-GB"/>
              </w:rPr>
            </w:pPr>
          </w:p>
        </w:tc>
      </w:tr>
      <w:tr w:rsidR="00667D7A" w14:paraId="42F9143E" w14:textId="77777777" w:rsidTr="5A4B5290">
        <w:tc>
          <w:tcPr>
            <w:tcW w:w="500" w:type="dxa"/>
          </w:tcPr>
          <w:p w14:paraId="59611A1D" w14:textId="77777777" w:rsidR="00667D7A" w:rsidRDefault="00667D7A" w:rsidP="00F311D1">
            <w:pPr>
              <w:rPr>
                <w:rFonts w:ascii="Trebuchet MS" w:hAnsi="Trebuchet MS"/>
                <w:sz w:val="20"/>
                <w:szCs w:val="20"/>
                <w:lang w:val="en-GB"/>
              </w:rPr>
            </w:pPr>
          </w:p>
        </w:tc>
        <w:tc>
          <w:tcPr>
            <w:tcW w:w="9139" w:type="dxa"/>
            <w:gridSpan w:val="2"/>
          </w:tcPr>
          <w:p w14:paraId="7D33B022" w14:textId="458BAAF2" w:rsidR="00667D7A" w:rsidRPr="008D1C5B" w:rsidRDefault="00667D7A" w:rsidP="00667D7A">
            <w:pPr>
              <w:jc w:val="both"/>
              <w:rPr>
                <w:lang w:val="en-GB"/>
              </w:rPr>
            </w:pPr>
            <w:r w:rsidRPr="00C461C1">
              <w:rPr>
                <w:rFonts w:ascii="Trebuchet MS" w:hAnsi="Trebuchet MS"/>
                <w:b/>
                <w:bCs/>
                <w:i/>
                <w:iCs/>
                <w:lang w:val="en-GB"/>
              </w:rPr>
              <w:t>5. Financing</w:t>
            </w:r>
          </w:p>
        </w:tc>
      </w:tr>
      <w:tr w:rsidR="00667D7A" w14:paraId="598A9FE5" w14:textId="77777777" w:rsidTr="5A4B5290">
        <w:tc>
          <w:tcPr>
            <w:tcW w:w="500" w:type="dxa"/>
          </w:tcPr>
          <w:p w14:paraId="688A6D28" w14:textId="77777777" w:rsidR="00667D7A" w:rsidRDefault="00667D7A" w:rsidP="00F311D1">
            <w:pPr>
              <w:rPr>
                <w:rFonts w:ascii="Trebuchet MS" w:hAnsi="Trebuchet MS"/>
                <w:sz w:val="20"/>
                <w:szCs w:val="20"/>
                <w:lang w:val="en-GB"/>
              </w:rPr>
            </w:pPr>
          </w:p>
        </w:tc>
        <w:tc>
          <w:tcPr>
            <w:tcW w:w="9139" w:type="dxa"/>
            <w:gridSpan w:val="2"/>
          </w:tcPr>
          <w:p w14:paraId="218A812F" w14:textId="77777777" w:rsidR="00667D7A" w:rsidRPr="008D1C5B" w:rsidRDefault="00667D7A" w:rsidP="00F311D1">
            <w:pPr>
              <w:rPr>
                <w:lang w:val="en-GB"/>
              </w:rPr>
            </w:pPr>
          </w:p>
        </w:tc>
      </w:tr>
      <w:tr w:rsidR="00667D7A" w14:paraId="1BEFAA7E" w14:textId="77777777" w:rsidTr="5A4B5290">
        <w:tc>
          <w:tcPr>
            <w:tcW w:w="500" w:type="dxa"/>
          </w:tcPr>
          <w:p w14:paraId="062EEEA2" w14:textId="77777777" w:rsidR="00667D7A" w:rsidRPr="004569D6" w:rsidRDefault="00667D7A">
            <w:pPr>
              <w:rPr>
                <w:rFonts w:ascii="Trebuchet MS" w:hAnsi="Trebuchet MS"/>
                <w:sz w:val="20"/>
                <w:szCs w:val="20"/>
                <w:lang w:val="en-GB"/>
              </w:rPr>
            </w:pPr>
            <w:r>
              <w:rPr>
                <w:rFonts w:ascii="Trebuchet MS" w:hAnsi="Trebuchet MS"/>
                <w:sz w:val="20"/>
                <w:szCs w:val="20"/>
                <w:lang w:val="en-GB"/>
              </w:rPr>
              <w:lastRenderedPageBreak/>
              <w:t>5.1</w:t>
            </w:r>
          </w:p>
        </w:tc>
        <w:tc>
          <w:tcPr>
            <w:tcW w:w="9139" w:type="dxa"/>
            <w:gridSpan w:val="2"/>
          </w:tcPr>
          <w:p w14:paraId="221A54A5" w14:textId="46873A55" w:rsidR="00667D7A" w:rsidRPr="00E076C7" w:rsidRDefault="00667D7A" w:rsidP="0075751C">
            <w:pPr>
              <w:jc w:val="both"/>
              <w:rPr>
                <w:rFonts w:ascii="Trebuchet MS" w:hAnsi="Trebuchet MS"/>
                <w:sz w:val="20"/>
                <w:szCs w:val="20"/>
                <w:lang w:val="en-GB"/>
              </w:rPr>
            </w:pPr>
            <w:r w:rsidRPr="00E076C7">
              <w:rPr>
                <w:rFonts w:ascii="Trebuchet MS" w:hAnsi="Trebuchet MS" w:cs="Arial"/>
                <w:sz w:val="20"/>
                <w:szCs w:val="20"/>
                <w:lang w:val="en-GB"/>
              </w:rPr>
              <w:t xml:space="preserve">The project is </w:t>
            </w:r>
            <w:r w:rsidRPr="00E076C7">
              <w:rPr>
                <w:rFonts w:ascii="Trebuchet MS" w:hAnsi="Trebuchet MS" w:cs="Arial"/>
                <w:i/>
                <w:sz w:val="20"/>
                <w:szCs w:val="20"/>
                <w:lang w:val="en-GB"/>
              </w:rPr>
              <w:t>co-financed</w:t>
            </w:r>
            <w:r w:rsidRPr="00E076C7">
              <w:rPr>
                <w:rFonts w:ascii="Trebuchet MS" w:hAnsi="Trebuchet MS" w:cs="Arial"/>
                <w:sz w:val="20"/>
                <w:szCs w:val="20"/>
                <w:lang w:val="en-GB"/>
              </w:rPr>
              <w:t xml:space="preserve"> by the European Union/Government of Malta, in accordance with the rules of </w:t>
            </w:r>
            <w:r w:rsidR="006F58BA">
              <w:rPr>
                <w:rFonts w:ascii="Trebuchet MS" w:hAnsi="Trebuchet MS" w:cs="Arial"/>
                <w:sz w:val="20"/>
                <w:szCs w:val="20"/>
                <w:lang w:val="en-GB"/>
              </w:rPr>
              <w:t>the European Regional Development</w:t>
            </w:r>
            <w:r w:rsidRPr="00E076C7">
              <w:rPr>
                <w:rFonts w:ascii="Trebuchet MS" w:hAnsi="Trebuchet MS" w:cs="Arial"/>
                <w:sz w:val="20"/>
                <w:szCs w:val="20"/>
                <w:lang w:val="en-GB"/>
              </w:rPr>
              <w:t xml:space="preserve"> </w:t>
            </w:r>
            <w:r w:rsidR="006F58BA">
              <w:rPr>
                <w:rFonts w:ascii="Trebuchet MS" w:hAnsi="Trebuchet MS" w:cs="Arial"/>
                <w:sz w:val="20"/>
                <w:szCs w:val="20"/>
                <w:lang w:val="en-GB"/>
              </w:rPr>
              <w:t>P</w:t>
            </w:r>
            <w:r w:rsidRPr="00E076C7">
              <w:rPr>
                <w:rFonts w:ascii="Trebuchet MS" w:hAnsi="Trebuchet MS" w:cs="Arial"/>
                <w:sz w:val="20"/>
                <w:szCs w:val="20"/>
                <w:lang w:val="en-GB"/>
              </w:rPr>
              <w:t>rogramme.</w:t>
            </w:r>
          </w:p>
        </w:tc>
      </w:tr>
      <w:tr w:rsidR="00667D7A" w14:paraId="122E716B" w14:textId="77777777" w:rsidTr="5A4B5290">
        <w:tc>
          <w:tcPr>
            <w:tcW w:w="500" w:type="dxa"/>
          </w:tcPr>
          <w:p w14:paraId="7BBDA5C6" w14:textId="77777777" w:rsidR="00667D7A" w:rsidRDefault="00667D7A">
            <w:pPr>
              <w:rPr>
                <w:rFonts w:ascii="Trebuchet MS" w:hAnsi="Trebuchet MS"/>
                <w:sz w:val="20"/>
                <w:szCs w:val="20"/>
                <w:lang w:val="en-GB"/>
              </w:rPr>
            </w:pPr>
          </w:p>
        </w:tc>
        <w:tc>
          <w:tcPr>
            <w:tcW w:w="9139" w:type="dxa"/>
            <w:gridSpan w:val="2"/>
          </w:tcPr>
          <w:p w14:paraId="358D8B86" w14:textId="77777777" w:rsidR="00667D7A" w:rsidRPr="00E076C7" w:rsidRDefault="00667D7A" w:rsidP="0075751C">
            <w:pPr>
              <w:jc w:val="both"/>
              <w:rPr>
                <w:rFonts w:ascii="Trebuchet MS" w:hAnsi="Trebuchet MS" w:cs="Arial"/>
                <w:sz w:val="20"/>
                <w:szCs w:val="20"/>
                <w:lang w:val="en-GB"/>
              </w:rPr>
            </w:pPr>
          </w:p>
        </w:tc>
      </w:tr>
      <w:tr w:rsidR="00667D7A" w14:paraId="7657D519" w14:textId="77777777" w:rsidTr="5A4B5290">
        <w:tc>
          <w:tcPr>
            <w:tcW w:w="500" w:type="dxa"/>
          </w:tcPr>
          <w:p w14:paraId="267B60A4" w14:textId="77777777" w:rsidR="00667D7A" w:rsidRPr="00EC2CAC" w:rsidRDefault="00667D7A" w:rsidP="00EC2CAC">
            <w:pPr>
              <w:rPr>
                <w:rFonts w:ascii="Trebuchet MS" w:hAnsi="Trebuchet MS"/>
                <w:sz w:val="20"/>
                <w:szCs w:val="20"/>
                <w:lang w:val="en-GB"/>
              </w:rPr>
            </w:pPr>
            <w:r>
              <w:rPr>
                <w:rFonts w:ascii="Trebuchet MS" w:hAnsi="Trebuchet MS"/>
                <w:sz w:val="20"/>
                <w:szCs w:val="20"/>
                <w:lang w:val="en-GB"/>
              </w:rPr>
              <w:t xml:space="preserve">5.2    </w:t>
            </w:r>
          </w:p>
        </w:tc>
        <w:tc>
          <w:tcPr>
            <w:tcW w:w="9139" w:type="dxa"/>
            <w:gridSpan w:val="2"/>
          </w:tcPr>
          <w:p w14:paraId="0F3ED569" w14:textId="28521AF0" w:rsidR="00667D7A" w:rsidRPr="00E076C7" w:rsidRDefault="00667D7A" w:rsidP="00667D7A">
            <w:pPr>
              <w:jc w:val="both"/>
              <w:rPr>
                <w:rFonts w:ascii="Trebuchet MS" w:hAnsi="Trebuchet MS"/>
                <w:sz w:val="20"/>
                <w:szCs w:val="20"/>
                <w:lang w:val="en-GB"/>
              </w:rPr>
            </w:pPr>
            <w:r w:rsidRPr="00E076C7">
              <w:rPr>
                <w:rFonts w:ascii="Trebuchet MS" w:hAnsi="Trebuchet MS" w:cs="Arial"/>
                <w:sz w:val="20"/>
                <w:szCs w:val="20"/>
                <w:lang w:val="en-GB"/>
              </w:rPr>
              <w:t xml:space="preserve">The </w:t>
            </w:r>
            <w:r>
              <w:rPr>
                <w:rFonts w:ascii="Trebuchet MS" w:hAnsi="Trebuchet MS" w:cs="Arial"/>
                <w:sz w:val="20"/>
                <w:szCs w:val="20"/>
                <w:lang w:val="en-GB"/>
              </w:rPr>
              <w:t xml:space="preserve">Contracting Authority of this tender is </w:t>
            </w:r>
            <w:r w:rsidR="006F58BA">
              <w:rPr>
                <w:rFonts w:ascii="Trebuchet MS" w:hAnsi="Trebuchet MS"/>
                <w:sz w:val="20"/>
                <w:szCs w:val="20"/>
                <w:lang w:val="en-GB"/>
              </w:rPr>
              <w:t xml:space="preserve">the </w:t>
            </w:r>
            <w:r w:rsidR="006F58BA" w:rsidRPr="00D55585">
              <w:rPr>
                <w:rFonts w:ascii="Trebuchet MS" w:hAnsi="Trebuchet MS"/>
                <w:sz w:val="20"/>
                <w:szCs w:val="20"/>
                <w:lang w:val="en-GB"/>
              </w:rPr>
              <w:t>Foundation for Respite Care Services.</w:t>
            </w:r>
          </w:p>
        </w:tc>
      </w:tr>
      <w:tr w:rsidR="00667D7A" w14:paraId="6B109CB4" w14:textId="77777777" w:rsidTr="5A4B5290">
        <w:tc>
          <w:tcPr>
            <w:tcW w:w="500" w:type="dxa"/>
          </w:tcPr>
          <w:p w14:paraId="22972562" w14:textId="77777777" w:rsidR="00667D7A" w:rsidRPr="004569D6" w:rsidRDefault="00667D7A">
            <w:pPr>
              <w:rPr>
                <w:rFonts w:ascii="Trebuchet MS" w:hAnsi="Trebuchet MS"/>
                <w:sz w:val="20"/>
                <w:szCs w:val="20"/>
                <w:lang w:val="en-GB"/>
              </w:rPr>
            </w:pPr>
          </w:p>
        </w:tc>
        <w:tc>
          <w:tcPr>
            <w:tcW w:w="9139" w:type="dxa"/>
            <w:gridSpan w:val="2"/>
          </w:tcPr>
          <w:p w14:paraId="1B81D97A" w14:textId="77777777" w:rsidR="00667D7A" w:rsidRPr="00E076C7" w:rsidRDefault="00667D7A">
            <w:pPr>
              <w:rPr>
                <w:rFonts w:ascii="Trebuchet MS" w:hAnsi="Trebuchet MS"/>
                <w:sz w:val="20"/>
                <w:szCs w:val="20"/>
                <w:lang w:val="en-GB"/>
              </w:rPr>
            </w:pPr>
          </w:p>
        </w:tc>
      </w:tr>
      <w:tr w:rsidR="00667D7A" w14:paraId="140DE931" w14:textId="77777777" w:rsidTr="5A4B5290">
        <w:tc>
          <w:tcPr>
            <w:tcW w:w="500" w:type="dxa"/>
          </w:tcPr>
          <w:p w14:paraId="77588E96" w14:textId="77777777" w:rsidR="00667D7A" w:rsidRPr="004569D6" w:rsidRDefault="00667D7A">
            <w:pPr>
              <w:rPr>
                <w:rFonts w:ascii="Trebuchet MS" w:hAnsi="Trebuchet MS"/>
                <w:sz w:val="20"/>
                <w:szCs w:val="20"/>
                <w:lang w:val="en-GB"/>
              </w:rPr>
            </w:pPr>
          </w:p>
        </w:tc>
        <w:tc>
          <w:tcPr>
            <w:tcW w:w="9139" w:type="dxa"/>
            <w:gridSpan w:val="2"/>
          </w:tcPr>
          <w:p w14:paraId="1B631199" w14:textId="5BE62EA0" w:rsidR="00667D7A" w:rsidRPr="00E076C7" w:rsidRDefault="00667D7A" w:rsidP="00D37CAF">
            <w:pPr>
              <w:pStyle w:val="Heading2"/>
              <w:rPr>
                <w:sz w:val="20"/>
                <w:szCs w:val="20"/>
                <w:lang w:val="en-GB"/>
              </w:rPr>
            </w:pPr>
            <w:bookmarkStart w:id="26" w:name="_Toc385513308"/>
            <w:bookmarkStart w:id="27" w:name="_Toc516218193"/>
            <w:r>
              <w:rPr>
                <w:lang w:val="en-GB"/>
              </w:rPr>
              <w:t>6</w:t>
            </w:r>
            <w:r w:rsidRPr="00E076C7">
              <w:rPr>
                <w:lang w:val="en-GB"/>
              </w:rPr>
              <w:t>. Clarification Meeting/Site Visit</w:t>
            </w:r>
            <w:bookmarkEnd w:id="26"/>
            <w:bookmarkEnd w:id="27"/>
          </w:p>
        </w:tc>
      </w:tr>
      <w:tr w:rsidR="00667D7A" w14:paraId="67E98E63" w14:textId="77777777" w:rsidTr="5A4B5290">
        <w:tc>
          <w:tcPr>
            <w:tcW w:w="500" w:type="dxa"/>
          </w:tcPr>
          <w:p w14:paraId="74B7CB66" w14:textId="77777777" w:rsidR="00667D7A" w:rsidRPr="004569D6" w:rsidRDefault="00667D7A">
            <w:pPr>
              <w:rPr>
                <w:rFonts w:ascii="Trebuchet MS" w:hAnsi="Trebuchet MS"/>
                <w:sz w:val="20"/>
                <w:szCs w:val="20"/>
                <w:lang w:val="en-GB"/>
              </w:rPr>
            </w:pPr>
          </w:p>
        </w:tc>
        <w:tc>
          <w:tcPr>
            <w:tcW w:w="9139" w:type="dxa"/>
            <w:gridSpan w:val="2"/>
          </w:tcPr>
          <w:p w14:paraId="4A02F6A6" w14:textId="77777777" w:rsidR="00667D7A" w:rsidRPr="00E076C7" w:rsidRDefault="00667D7A">
            <w:pPr>
              <w:rPr>
                <w:rFonts w:ascii="Trebuchet MS" w:hAnsi="Trebuchet MS"/>
                <w:sz w:val="20"/>
                <w:szCs w:val="20"/>
                <w:lang w:val="en-GB"/>
              </w:rPr>
            </w:pPr>
          </w:p>
        </w:tc>
      </w:tr>
      <w:tr w:rsidR="00667D7A" w14:paraId="08C0661F" w14:textId="77777777" w:rsidTr="5A4B5290">
        <w:tc>
          <w:tcPr>
            <w:tcW w:w="500" w:type="dxa"/>
          </w:tcPr>
          <w:p w14:paraId="19623942" w14:textId="77777777" w:rsidR="00667D7A" w:rsidRPr="004569D6" w:rsidRDefault="00667D7A">
            <w:pPr>
              <w:rPr>
                <w:rFonts w:ascii="Trebuchet MS" w:hAnsi="Trebuchet MS"/>
                <w:sz w:val="20"/>
                <w:szCs w:val="20"/>
                <w:lang w:val="en-GB"/>
              </w:rPr>
            </w:pPr>
            <w:r>
              <w:rPr>
                <w:rFonts w:ascii="Trebuchet MS" w:hAnsi="Trebuchet MS"/>
                <w:sz w:val="20"/>
                <w:szCs w:val="20"/>
                <w:lang w:val="en-GB"/>
              </w:rPr>
              <w:t>6.1</w:t>
            </w:r>
          </w:p>
        </w:tc>
        <w:tc>
          <w:tcPr>
            <w:tcW w:w="9139" w:type="dxa"/>
            <w:gridSpan w:val="2"/>
          </w:tcPr>
          <w:p w14:paraId="47E4F94F" w14:textId="32F17CBC" w:rsidR="00667D7A" w:rsidRPr="00E076C7" w:rsidRDefault="00667D7A" w:rsidP="00FD62E9">
            <w:pPr>
              <w:tabs>
                <w:tab w:val="left" w:pos="72"/>
              </w:tabs>
              <w:jc w:val="both"/>
              <w:rPr>
                <w:rFonts w:ascii="Trebuchet MS" w:hAnsi="Trebuchet MS" w:cs="Arial"/>
                <w:sz w:val="20"/>
                <w:szCs w:val="20"/>
                <w:lang w:val="en-GB"/>
              </w:rPr>
            </w:pPr>
            <w:r w:rsidRPr="00E076C7">
              <w:rPr>
                <w:rFonts w:ascii="Trebuchet MS" w:hAnsi="Trebuchet MS" w:cs="Arial"/>
                <w:sz w:val="20"/>
                <w:szCs w:val="20"/>
                <w:lang w:val="en-GB"/>
              </w:rPr>
              <w:t>A clarification meeting/site visit will be held on the date and time indicated in Clause 2, at</w:t>
            </w:r>
            <w:r w:rsidR="00E315BE">
              <w:rPr>
                <w:rFonts w:ascii="Trebuchet MS" w:hAnsi="Trebuchet MS" w:cs="Arial"/>
                <w:sz w:val="20"/>
                <w:szCs w:val="20"/>
                <w:lang w:val="en-GB"/>
              </w:rPr>
              <w:t xml:space="preserve"> </w:t>
            </w:r>
            <w:r w:rsidR="00E315BE">
              <w:rPr>
                <w:rFonts w:ascii="Trebuchet MS" w:hAnsi="Trebuchet MS"/>
                <w:sz w:val="20"/>
                <w:szCs w:val="20"/>
                <w:lang w:val="en-GB"/>
              </w:rPr>
              <w:t xml:space="preserve">Dar il-Kaptan, </w:t>
            </w:r>
            <w:r w:rsidR="00E315BE" w:rsidRPr="00E57069">
              <w:rPr>
                <w:rFonts w:ascii="Trebuchet MS" w:hAnsi="Trebuchet MS"/>
                <w:sz w:val="20"/>
                <w:szCs w:val="20"/>
                <w:lang w:val="en-GB"/>
              </w:rPr>
              <w:t xml:space="preserve">Rotary Drive </w:t>
            </w:r>
            <w:proofErr w:type="spellStart"/>
            <w:r w:rsidR="00E315BE" w:rsidRPr="00E57069">
              <w:rPr>
                <w:rFonts w:ascii="Trebuchet MS" w:hAnsi="Trebuchet MS"/>
                <w:sz w:val="20"/>
                <w:szCs w:val="20"/>
                <w:lang w:val="en-GB"/>
              </w:rPr>
              <w:t>Triq</w:t>
            </w:r>
            <w:proofErr w:type="spellEnd"/>
            <w:r w:rsidR="00E315BE" w:rsidRPr="00E57069">
              <w:rPr>
                <w:rFonts w:ascii="Trebuchet MS" w:hAnsi="Trebuchet MS"/>
                <w:sz w:val="20"/>
                <w:szCs w:val="20"/>
                <w:lang w:val="en-GB"/>
              </w:rPr>
              <w:t xml:space="preserve"> il-Kaptan, Mtarfa MTF 1155</w:t>
            </w:r>
            <w:r w:rsidR="00E315BE">
              <w:rPr>
                <w:rFonts w:ascii="Trebuchet MS" w:hAnsi="Trebuchet MS" w:cs="Arial"/>
                <w:sz w:val="20"/>
                <w:szCs w:val="20"/>
                <w:lang w:val="en-GB"/>
              </w:rPr>
              <w:t xml:space="preserve"> </w:t>
            </w:r>
            <w:r w:rsidRPr="00E076C7">
              <w:rPr>
                <w:rFonts w:ascii="Trebuchet MS" w:hAnsi="Trebuchet MS" w:cs="Arial"/>
                <w:sz w:val="20"/>
                <w:szCs w:val="20"/>
                <w:lang w:val="en-GB"/>
              </w:rPr>
              <w:t xml:space="preserve">to answer any questions on the tender document which have been forwarded in writing, or are raised during the same meeting. Minutes will be taken during the meeting, and these (together with any clarifications in response to written requests which are not addressed during the meeting) shall be posted online </w:t>
            </w:r>
            <w:r>
              <w:rPr>
                <w:rFonts w:ascii="Trebuchet MS" w:hAnsi="Trebuchet MS" w:cs="Arial"/>
                <w:sz w:val="20"/>
                <w:szCs w:val="20"/>
                <w:lang w:val="en-GB"/>
              </w:rPr>
              <w:t xml:space="preserve">on the NGOs website </w:t>
            </w:r>
            <w:r w:rsidRPr="00E076C7">
              <w:rPr>
                <w:rFonts w:ascii="Trebuchet MS" w:hAnsi="Trebuchet MS" w:cs="Arial"/>
                <w:sz w:val="20"/>
                <w:szCs w:val="20"/>
                <w:lang w:val="en-GB"/>
              </w:rPr>
              <w:t xml:space="preserve">as a clarification note as per the General Rules </w:t>
            </w:r>
            <w:r>
              <w:rPr>
                <w:rFonts w:ascii="Trebuchet MS" w:hAnsi="Trebuchet MS" w:cs="Arial"/>
                <w:sz w:val="20"/>
                <w:szCs w:val="20"/>
                <w:lang w:val="en-GB"/>
              </w:rPr>
              <w:t>Governing Tendering for NGOs</w:t>
            </w:r>
            <w:r w:rsidRPr="00E076C7">
              <w:rPr>
                <w:rFonts w:ascii="Trebuchet MS" w:hAnsi="Trebuchet MS" w:cs="Arial"/>
                <w:sz w:val="20"/>
                <w:szCs w:val="20"/>
                <w:lang w:val="en-GB"/>
              </w:rPr>
              <w:t xml:space="preserve">. </w:t>
            </w:r>
          </w:p>
          <w:p w14:paraId="363D30EE" w14:textId="77777777" w:rsidR="00667D7A" w:rsidRPr="00E076C7" w:rsidRDefault="00667D7A" w:rsidP="00D37CAF">
            <w:pPr>
              <w:tabs>
                <w:tab w:val="left" w:pos="72"/>
              </w:tabs>
              <w:ind w:left="72"/>
              <w:jc w:val="both"/>
              <w:rPr>
                <w:rFonts w:ascii="Trebuchet MS" w:hAnsi="Trebuchet MS" w:cs="Arial"/>
                <w:sz w:val="20"/>
                <w:szCs w:val="20"/>
                <w:lang w:val="en-GB"/>
              </w:rPr>
            </w:pPr>
          </w:p>
          <w:p w14:paraId="648ADD25" w14:textId="77777777" w:rsidR="00667D7A" w:rsidRDefault="00667D7A">
            <w:pPr>
              <w:rPr>
                <w:rFonts w:ascii="Trebuchet MS" w:hAnsi="Trebuchet MS"/>
                <w:sz w:val="20"/>
                <w:szCs w:val="20"/>
                <w:lang w:val="en-GB"/>
              </w:rPr>
            </w:pPr>
            <w:r>
              <w:rPr>
                <w:rFonts w:ascii="Trebuchet MS" w:hAnsi="Trebuchet MS" w:cs="Arial"/>
                <w:sz w:val="20"/>
                <w:szCs w:val="20"/>
                <w:lang w:val="en-GB"/>
              </w:rPr>
              <w:t xml:space="preserve">Meetings between economic operators and the NGO, other than that provided in this clause during the tendering period are not permitted. </w:t>
            </w:r>
          </w:p>
        </w:tc>
      </w:tr>
      <w:tr w:rsidR="00667D7A" w14:paraId="47442685" w14:textId="77777777" w:rsidTr="5A4B5290">
        <w:tc>
          <w:tcPr>
            <w:tcW w:w="500" w:type="dxa"/>
          </w:tcPr>
          <w:p w14:paraId="5C4E417B" w14:textId="77777777" w:rsidR="00667D7A" w:rsidRPr="004569D6" w:rsidRDefault="00667D7A">
            <w:pPr>
              <w:rPr>
                <w:rFonts w:ascii="Trebuchet MS" w:hAnsi="Trebuchet MS"/>
                <w:sz w:val="20"/>
                <w:szCs w:val="20"/>
                <w:lang w:val="en-GB"/>
              </w:rPr>
            </w:pPr>
          </w:p>
        </w:tc>
        <w:tc>
          <w:tcPr>
            <w:tcW w:w="9139" w:type="dxa"/>
            <w:gridSpan w:val="2"/>
          </w:tcPr>
          <w:p w14:paraId="41330152" w14:textId="2A50E40B" w:rsidR="00667D7A" w:rsidRPr="00D37CAF" w:rsidRDefault="00667D7A" w:rsidP="0047206F">
            <w:pPr>
              <w:tabs>
                <w:tab w:val="left" w:pos="72"/>
              </w:tabs>
              <w:ind w:left="72"/>
              <w:jc w:val="both"/>
              <w:rPr>
                <w:rFonts w:ascii="Trebuchet MS" w:hAnsi="Trebuchet MS" w:cs="Arial"/>
                <w:sz w:val="20"/>
                <w:szCs w:val="20"/>
                <w:lang w:val="en-GB"/>
              </w:rPr>
            </w:pPr>
          </w:p>
        </w:tc>
      </w:tr>
      <w:tr w:rsidR="00667D7A" w14:paraId="72992453" w14:textId="77777777" w:rsidTr="5A4B5290">
        <w:tc>
          <w:tcPr>
            <w:tcW w:w="500" w:type="dxa"/>
          </w:tcPr>
          <w:p w14:paraId="0E579BB0" w14:textId="77777777" w:rsidR="00667D7A" w:rsidRPr="004569D6" w:rsidRDefault="00667D7A">
            <w:pPr>
              <w:rPr>
                <w:rFonts w:ascii="Trebuchet MS" w:hAnsi="Trebuchet MS"/>
                <w:sz w:val="20"/>
                <w:szCs w:val="20"/>
                <w:lang w:val="en-GB"/>
              </w:rPr>
            </w:pPr>
          </w:p>
        </w:tc>
        <w:tc>
          <w:tcPr>
            <w:tcW w:w="9139" w:type="dxa"/>
            <w:gridSpan w:val="2"/>
          </w:tcPr>
          <w:p w14:paraId="51FC7572" w14:textId="77777777" w:rsidR="00667D7A" w:rsidRPr="00E076C7" w:rsidRDefault="00667D7A" w:rsidP="0022180B">
            <w:pPr>
              <w:pStyle w:val="Heading2"/>
              <w:rPr>
                <w:sz w:val="20"/>
                <w:szCs w:val="20"/>
                <w:lang w:val="en-GB"/>
              </w:rPr>
            </w:pPr>
            <w:bookmarkStart w:id="28" w:name="_Toc385513309"/>
            <w:bookmarkStart w:id="29" w:name="_Toc255762058"/>
            <w:bookmarkStart w:id="30" w:name="_Toc256001541"/>
            <w:bookmarkStart w:id="31" w:name="_Toc256415288"/>
            <w:bookmarkStart w:id="32" w:name="_Toc256415938"/>
            <w:bookmarkStart w:id="33" w:name="_Toc256416081"/>
            <w:bookmarkStart w:id="34" w:name="_Toc516218194"/>
            <w:r>
              <w:rPr>
                <w:lang w:val="en-GB"/>
              </w:rPr>
              <w:t>7</w:t>
            </w:r>
            <w:r w:rsidRPr="00E076C7">
              <w:rPr>
                <w:lang w:val="en-GB"/>
              </w:rPr>
              <w:t>. Selection and Award Requirements</w:t>
            </w:r>
            <w:bookmarkEnd w:id="28"/>
            <w:bookmarkEnd w:id="29"/>
            <w:bookmarkEnd w:id="30"/>
            <w:bookmarkEnd w:id="31"/>
            <w:bookmarkEnd w:id="32"/>
            <w:bookmarkEnd w:id="33"/>
            <w:bookmarkEnd w:id="34"/>
          </w:p>
        </w:tc>
      </w:tr>
      <w:tr w:rsidR="00667D7A" w14:paraId="51A71F7B" w14:textId="77777777" w:rsidTr="5A4B5290">
        <w:tc>
          <w:tcPr>
            <w:tcW w:w="500" w:type="dxa"/>
          </w:tcPr>
          <w:p w14:paraId="78138B2C" w14:textId="77777777" w:rsidR="00667D7A" w:rsidRPr="004569D6" w:rsidRDefault="00667D7A">
            <w:pPr>
              <w:rPr>
                <w:rFonts w:ascii="Trebuchet MS" w:hAnsi="Trebuchet MS"/>
                <w:sz w:val="20"/>
                <w:szCs w:val="20"/>
                <w:lang w:val="en-GB"/>
              </w:rPr>
            </w:pPr>
          </w:p>
        </w:tc>
        <w:tc>
          <w:tcPr>
            <w:tcW w:w="9139" w:type="dxa"/>
            <w:gridSpan w:val="2"/>
          </w:tcPr>
          <w:p w14:paraId="20CEFD1D" w14:textId="77777777" w:rsidR="00667D7A" w:rsidRPr="00E076C7" w:rsidRDefault="00667D7A">
            <w:pPr>
              <w:rPr>
                <w:rFonts w:ascii="Trebuchet MS" w:hAnsi="Trebuchet MS"/>
                <w:sz w:val="20"/>
                <w:szCs w:val="20"/>
                <w:lang w:val="en-GB"/>
              </w:rPr>
            </w:pPr>
          </w:p>
        </w:tc>
      </w:tr>
      <w:tr w:rsidR="00667D7A" w14:paraId="67045916" w14:textId="77777777" w:rsidTr="5A4B5290">
        <w:tc>
          <w:tcPr>
            <w:tcW w:w="500" w:type="dxa"/>
          </w:tcPr>
          <w:p w14:paraId="136F92DE" w14:textId="77777777" w:rsidR="00667D7A" w:rsidRPr="004569D6" w:rsidRDefault="00667D7A">
            <w:pPr>
              <w:rPr>
                <w:rFonts w:ascii="Trebuchet MS" w:hAnsi="Trebuchet MS"/>
                <w:sz w:val="20"/>
                <w:szCs w:val="20"/>
                <w:lang w:val="en-GB"/>
              </w:rPr>
            </w:pPr>
          </w:p>
        </w:tc>
        <w:tc>
          <w:tcPr>
            <w:tcW w:w="9139" w:type="dxa"/>
            <w:gridSpan w:val="2"/>
          </w:tcPr>
          <w:p w14:paraId="3A6218AE" w14:textId="613FE6F0" w:rsidR="00667D7A" w:rsidRPr="004F3006" w:rsidRDefault="00667D7A" w:rsidP="0022180B">
            <w:pPr>
              <w:jc w:val="both"/>
              <w:rPr>
                <w:rFonts w:ascii="Trebuchet MS" w:hAnsi="Trebuchet MS" w:cs="Arial"/>
                <w:sz w:val="20"/>
                <w:szCs w:val="20"/>
                <w:lang w:val="en-GB"/>
              </w:rPr>
            </w:pPr>
            <w:r w:rsidRPr="00E076C7">
              <w:rPr>
                <w:rFonts w:ascii="Trebuchet MS" w:hAnsi="Trebuchet MS" w:cs="Arial"/>
                <w:sz w:val="20"/>
                <w:szCs w:val="20"/>
                <w:lang w:val="en-GB"/>
              </w:rPr>
              <w:t xml:space="preserve">In order to be considered eligible for the award of the contract, </w:t>
            </w:r>
            <w:r>
              <w:rPr>
                <w:rFonts w:ascii="Trebuchet MS" w:hAnsi="Trebuchet MS" w:cs="Arial"/>
                <w:sz w:val="20"/>
                <w:szCs w:val="20"/>
                <w:lang w:val="en-GB"/>
              </w:rPr>
              <w:t xml:space="preserve">economic operators </w:t>
            </w:r>
            <w:r w:rsidRPr="00E076C7">
              <w:rPr>
                <w:rFonts w:ascii="Trebuchet MS" w:hAnsi="Trebuchet MS" w:cs="Arial"/>
                <w:sz w:val="20"/>
                <w:szCs w:val="20"/>
                <w:lang w:val="en-GB"/>
              </w:rPr>
              <w:t xml:space="preserve"> must provide evidence that they meet or exceed certain minimum criteria described hereunder.</w:t>
            </w:r>
          </w:p>
        </w:tc>
      </w:tr>
      <w:tr w:rsidR="00667D7A" w14:paraId="53252BDC" w14:textId="77777777" w:rsidTr="5A4B5290">
        <w:tc>
          <w:tcPr>
            <w:tcW w:w="500" w:type="dxa"/>
          </w:tcPr>
          <w:p w14:paraId="2CDA9342" w14:textId="77777777" w:rsidR="00667D7A" w:rsidRPr="004569D6" w:rsidRDefault="00667D7A">
            <w:pPr>
              <w:rPr>
                <w:rFonts w:ascii="Trebuchet MS" w:hAnsi="Trebuchet MS"/>
                <w:sz w:val="20"/>
                <w:szCs w:val="20"/>
                <w:lang w:val="en-GB"/>
              </w:rPr>
            </w:pPr>
          </w:p>
        </w:tc>
        <w:tc>
          <w:tcPr>
            <w:tcW w:w="9139" w:type="dxa"/>
            <w:gridSpan w:val="2"/>
          </w:tcPr>
          <w:p w14:paraId="585024E4" w14:textId="77777777" w:rsidR="00667D7A" w:rsidRPr="00E076C7" w:rsidRDefault="00667D7A">
            <w:pPr>
              <w:rPr>
                <w:rFonts w:ascii="Trebuchet MS" w:hAnsi="Trebuchet MS"/>
                <w:sz w:val="20"/>
                <w:szCs w:val="20"/>
                <w:lang w:val="en-GB"/>
              </w:rPr>
            </w:pPr>
          </w:p>
        </w:tc>
      </w:tr>
      <w:tr w:rsidR="00667D7A" w14:paraId="113A30D0" w14:textId="77777777" w:rsidTr="5A4B5290">
        <w:tc>
          <w:tcPr>
            <w:tcW w:w="500" w:type="dxa"/>
          </w:tcPr>
          <w:p w14:paraId="54108BE2" w14:textId="77777777" w:rsidR="00667D7A" w:rsidRPr="004569D6" w:rsidRDefault="00667D7A">
            <w:pPr>
              <w:rPr>
                <w:rFonts w:ascii="Trebuchet MS" w:hAnsi="Trebuchet MS"/>
                <w:sz w:val="20"/>
                <w:szCs w:val="20"/>
                <w:lang w:val="en-GB"/>
              </w:rPr>
            </w:pPr>
          </w:p>
        </w:tc>
        <w:tc>
          <w:tcPr>
            <w:tcW w:w="9139" w:type="dxa"/>
            <w:gridSpan w:val="2"/>
          </w:tcPr>
          <w:p w14:paraId="6281C784" w14:textId="27CFFC87" w:rsidR="00667D7A" w:rsidRPr="004F35C6" w:rsidRDefault="00667D7A" w:rsidP="004F35C6">
            <w:pPr>
              <w:rPr>
                <w:rFonts w:ascii="Trebuchet MS" w:hAnsi="Trebuchet MS" w:cs="Arial"/>
                <w:b/>
                <w:sz w:val="20"/>
                <w:szCs w:val="20"/>
                <w:lang w:val="en-GB"/>
              </w:rPr>
            </w:pPr>
            <w:r w:rsidRPr="004F35C6">
              <w:rPr>
                <w:rFonts w:ascii="Trebuchet MS" w:hAnsi="Trebuchet MS" w:cs="Arial"/>
                <w:b/>
                <w:sz w:val="20"/>
                <w:szCs w:val="20"/>
                <w:lang w:val="en-GB"/>
              </w:rPr>
              <w:t>(A) Eligibility Criteria</w:t>
            </w:r>
          </w:p>
          <w:p w14:paraId="4A3E13F2" w14:textId="77777777" w:rsidR="00667D7A" w:rsidRDefault="00667D7A" w:rsidP="00724591">
            <w:pPr>
              <w:rPr>
                <w:rFonts w:ascii="Trebuchet MS" w:hAnsi="Trebuchet MS"/>
                <w:sz w:val="20"/>
                <w:szCs w:val="20"/>
                <w:lang w:val="en-GB"/>
              </w:rPr>
            </w:pPr>
          </w:p>
          <w:p w14:paraId="19D34BB3" w14:textId="212D3275" w:rsidR="00667D7A" w:rsidRPr="00A17F6A" w:rsidRDefault="00667D7A" w:rsidP="00092BE8">
            <w:pPr>
              <w:pStyle w:val="CommentText"/>
              <w:rPr>
                <w:rFonts w:ascii="Trebuchet MS" w:hAnsi="Trebuchet MS"/>
                <w:lang w:val="en-GB"/>
              </w:rPr>
            </w:pPr>
            <w:r>
              <w:rPr>
                <w:rFonts w:ascii="Trebuchet MS" w:hAnsi="Trebuchet MS"/>
                <w:lang w:val="en-GB"/>
              </w:rPr>
              <w:t xml:space="preserve">Economic Operators are to complete the Eligibility Section through the ESPD (as applicable) and the necessary documents as follows: </w:t>
            </w:r>
            <w:r w:rsidRPr="00B2330E">
              <w:rPr>
                <w:rFonts w:ascii="Trebuchet MS" w:hAnsi="Trebuchet MS" w:cs="Arial"/>
                <w:vertAlign w:val="superscript"/>
                <w:lang w:val="en-GB"/>
              </w:rPr>
              <w:t xml:space="preserve"> (Note</w:t>
            </w:r>
            <w:r>
              <w:rPr>
                <w:vertAlign w:val="superscript"/>
              </w:rPr>
              <w:t>2)</w:t>
            </w:r>
          </w:p>
        </w:tc>
      </w:tr>
      <w:tr w:rsidR="00EE790A" w14:paraId="138465B1" w14:textId="77777777" w:rsidTr="5A4B5290">
        <w:tc>
          <w:tcPr>
            <w:tcW w:w="500" w:type="dxa"/>
          </w:tcPr>
          <w:p w14:paraId="2C530D40" w14:textId="77777777" w:rsidR="00EE790A" w:rsidRPr="004569D6" w:rsidRDefault="00EE790A">
            <w:pPr>
              <w:rPr>
                <w:rFonts w:ascii="Trebuchet MS" w:hAnsi="Trebuchet MS"/>
                <w:sz w:val="20"/>
                <w:szCs w:val="20"/>
                <w:lang w:val="en-GB"/>
              </w:rPr>
            </w:pPr>
          </w:p>
        </w:tc>
        <w:tc>
          <w:tcPr>
            <w:tcW w:w="9139" w:type="dxa"/>
            <w:gridSpan w:val="2"/>
          </w:tcPr>
          <w:p w14:paraId="09300D8C" w14:textId="77777777" w:rsidR="00EE790A" w:rsidRPr="004F35C6" w:rsidRDefault="00EE790A" w:rsidP="004F35C6">
            <w:pPr>
              <w:rPr>
                <w:rFonts w:ascii="Trebuchet MS" w:hAnsi="Trebuchet MS" w:cs="Arial"/>
                <w:b/>
                <w:sz w:val="20"/>
                <w:szCs w:val="20"/>
                <w:lang w:val="en-GB"/>
              </w:rPr>
            </w:pPr>
          </w:p>
        </w:tc>
      </w:tr>
      <w:tr w:rsidR="00DD6A51" w14:paraId="6ECC5071" w14:textId="77777777" w:rsidTr="5A4B5290">
        <w:tc>
          <w:tcPr>
            <w:tcW w:w="500" w:type="dxa"/>
          </w:tcPr>
          <w:p w14:paraId="7F9142DB" w14:textId="77777777" w:rsidR="00DD6A51" w:rsidRPr="004569D6" w:rsidRDefault="00DD6A51">
            <w:pPr>
              <w:rPr>
                <w:rFonts w:ascii="Trebuchet MS" w:hAnsi="Trebuchet MS"/>
                <w:sz w:val="20"/>
                <w:szCs w:val="20"/>
                <w:lang w:val="en-GB"/>
              </w:rPr>
            </w:pPr>
          </w:p>
        </w:tc>
        <w:tc>
          <w:tcPr>
            <w:tcW w:w="9139" w:type="dxa"/>
            <w:gridSpan w:val="2"/>
          </w:tcPr>
          <w:p w14:paraId="02BEDA60" w14:textId="77777777" w:rsidR="00DD6A51" w:rsidRPr="004F3006" w:rsidRDefault="00DD6A51" w:rsidP="004F3006">
            <w:pPr>
              <w:spacing w:line="276" w:lineRule="auto"/>
              <w:jc w:val="both"/>
              <w:rPr>
                <w:rFonts w:ascii="Trebuchet MS" w:hAnsi="Trebuchet MS"/>
                <w:b/>
                <w:bCs/>
                <w:color w:val="FF0000"/>
                <w:sz w:val="16"/>
                <w:szCs w:val="16"/>
              </w:rPr>
            </w:pPr>
          </w:p>
        </w:tc>
      </w:tr>
      <w:tr w:rsidR="00667D7A" w:rsidRPr="00667D7A" w14:paraId="1D5E1A84" w14:textId="77777777" w:rsidTr="5A4B5290">
        <w:tc>
          <w:tcPr>
            <w:tcW w:w="500" w:type="dxa"/>
          </w:tcPr>
          <w:p w14:paraId="7165F616" w14:textId="77777777" w:rsidR="00667D7A" w:rsidRPr="00667D7A" w:rsidRDefault="00667D7A" w:rsidP="00667D7A">
            <w:pPr>
              <w:rPr>
                <w:rFonts w:ascii="Trebuchet MS" w:hAnsi="Trebuchet MS"/>
                <w:color w:val="212121"/>
                <w:sz w:val="20"/>
                <w:szCs w:val="20"/>
                <w:lang w:val="en-GB"/>
              </w:rPr>
            </w:pPr>
          </w:p>
        </w:tc>
        <w:tc>
          <w:tcPr>
            <w:tcW w:w="709" w:type="dxa"/>
          </w:tcPr>
          <w:p w14:paraId="6F9E9942" w14:textId="77777777" w:rsidR="00667D7A" w:rsidRPr="005A6F90" w:rsidRDefault="00667D7A" w:rsidP="00667D7A">
            <w:pPr>
              <w:rPr>
                <w:rFonts w:ascii="Trebuchet MS" w:hAnsi="Trebuchet MS"/>
                <w:color w:val="212121"/>
                <w:sz w:val="20"/>
                <w:szCs w:val="20"/>
                <w:lang w:val="en-GB"/>
              </w:rPr>
            </w:pPr>
          </w:p>
        </w:tc>
        <w:tc>
          <w:tcPr>
            <w:tcW w:w="8430" w:type="dxa"/>
          </w:tcPr>
          <w:p w14:paraId="023DE63C" w14:textId="41CB3341" w:rsidR="00667D7A" w:rsidRPr="005A6F90" w:rsidRDefault="00667D7A" w:rsidP="00667D7A">
            <w:pPr>
              <w:ind w:left="97"/>
              <w:jc w:val="both"/>
              <w:rPr>
                <w:rFonts w:ascii="Trebuchet MS" w:hAnsi="Trebuchet MS" w:cstheme="minorHAnsi"/>
                <w:color w:val="212121"/>
                <w:sz w:val="20"/>
                <w:szCs w:val="20"/>
                <w:lang w:val="en-GB"/>
              </w:rPr>
            </w:pPr>
            <w:r w:rsidRPr="005A6F90">
              <w:rPr>
                <w:rFonts w:ascii="Trebuchet MS" w:hAnsi="Trebuchet MS" w:cstheme="minorHAnsi"/>
                <w:color w:val="212121"/>
                <w:sz w:val="20"/>
                <w:szCs w:val="20"/>
                <w:lang w:val="en-GB"/>
              </w:rPr>
              <w:t>In line with the Construction Industry Licensing Regulations S.L. 623.09 including the amendments ensued via Legal Notices 36 of 2024 and 127 of 2024, Contracts Circular 17/2023 and Contracts Circular 19/2023, Economic Operators shall submit documentation</w:t>
            </w:r>
            <w:r w:rsidRPr="005A6F90">
              <w:rPr>
                <w:rFonts w:ascii="Trebuchet MS" w:hAnsi="Trebuchet MS" w:cstheme="minorHAnsi"/>
                <w:color w:val="212121"/>
                <w:sz w:val="20"/>
                <w:szCs w:val="20"/>
                <w:vertAlign w:val="superscript"/>
                <w:lang w:val="en-GB"/>
              </w:rPr>
              <w:t xml:space="preserve">(Note 2) </w:t>
            </w:r>
            <w:r w:rsidRPr="005A6F90">
              <w:rPr>
                <w:rFonts w:ascii="Trebuchet MS" w:hAnsi="Trebuchet MS" w:cstheme="minorHAnsi"/>
                <w:color w:val="212121"/>
                <w:sz w:val="20"/>
                <w:szCs w:val="20"/>
                <w:lang w:val="en-GB"/>
              </w:rPr>
              <w:t xml:space="preserve">relating to the Service Activity License Application for </w:t>
            </w:r>
            <w:r w:rsidRPr="005A6F90">
              <w:rPr>
                <w:rFonts w:ascii="Trebuchet MS" w:hAnsi="Trebuchet MS" w:cstheme="minorHAnsi"/>
                <w:color w:val="212121"/>
                <w:sz w:val="20"/>
                <w:szCs w:val="20"/>
                <w:u w:val="single"/>
                <w:lang w:val="en-GB"/>
              </w:rPr>
              <w:t>Constructio</w:t>
            </w:r>
            <w:r w:rsidR="006D0ED1">
              <w:rPr>
                <w:rFonts w:ascii="Trebuchet MS" w:hAnsi="Trebuchet MS" w:cstheme="minorHAnsi"/>
                <w:color w:val="212121"/>
                <w:sz w:val="20"/>
                <w:szCs w:val="20"/>
                <w:u w:val="single"/>
                <w:lang w:val="en-GB"/>
              </w:rPr>
              <w:t>n</w:t>
            </w:r>
            <w:r w:rsidRPr="005A6F90">
              <w:rPr>
                <w:rFonts w:ascii="Trebuchet MS" w:hAnsi="Trebuchet MS" w:cstheme="minorHAnsi"/>
                <w:color w:val="212121"/>
                <w:sz w:val="20"/>
                <w:szCs w:val="20"/>
                <w:lang w:val="en-GB"/>
              </w:rPr>
              <w:t xml:space="preserve"> as detailed hereunder.</w:t>
            </w:r>
          </w:p>
          <w:p w14:paraId="1BB6457F" w14:textId="77777777" w:rsidR="00667D7A" w:rsidRPr="005A6F90" w:rsidRDefault="00667D7A" w:rsidP="00667D7A">
            <w:pPr>
              <w:ind w:left="97"/>
              <w:jc w:val="both"/>
              <w:rPr>
                <w:rFonts w:ascii="Trebuchet MS" w:hAnsi="Trebuchet MS" w:cstheme="minorHAnsi"/>
                <w:color w:val="212121"/>
                <w:sz w:val="20"/>
                <w:szCs w:val="20"/>
                <w:lang w:val="en-GB"/>
              </w:rPr>
            </w:pPr>
          </w:p>
          <w:p w14:paraId="3A94C75F" w14:textId="77777777" w:rsidR="00667D7A" w:rsidRPr="005A6F90" w:rsidRDefault="00667D7A" w:rsidP="00667D7A">
            <w:pPr>
              <w:ind w:left="97"/>
              <w:jc w:val="both"/>
              <w:rPr>
                <w:rFonts w:ascii="Trebuchet MS" w:hAnsi="Trebuchet MS" w:cstheme="minorHAnsi"/>
                <w:color w:val="212121"/>
                <w:sz w:val="20"/>
                <w:szCs w:val="20"/>
                <w:lang w:val="en-GB"/>
              </w:rPr>
            </w:pPr>
            <w:r w:rsidRPr="005A6F90">
              <w:rPr>
                <w:rFonts w:ascii="Trebuchet MS" w:hAnsi="Trebuchet MS" w:cstheme="minorHAnsi"/>
                <w:color w:val="212121"/>
                <w:sz w:val="20"/>
                <w:szCs w:val="20"/>
                <w:lang w:val="en-GB"/>
              </w:rPr>
              <w:t>Economic Operators who applied for the respective Service Activity License/s by the 31</w:t>
            </w:r>
            <w:r w:rsidRPr="005A6F90">
              <w:rPr>
                <w:rFonts w:ascii="Trebuchet MS" w:hAnsi="Trebuchet MS" w:cstheme="minorHAnsi"/>
                <w:color w:val="212121"/>
                <w:sz w:val="20"/>
                <w:szCs w:val="20"/>
                <w:vertAlign w:val="superscript"/>
                <w:lang w:val="en-GB"/>
              </w:rPr>
              <w:t>st</w:t>
            </w:r>
            <w:r w:rsidRPr="005A6F90">
              <w:rPr>
                <w:rFonts w:ascii="Trebuchet MS" w:hAnsi="Trebuchet MS" w:cstheme="minorHAnsi"/>
                <w:color w:val="212121"/>
                <w:sz w:val="20"/>
                <w:szCs w:val="20"/>
                <w:lang w:val="en-GB"/>
              </w:rPr>
              <w:t xml:space="preserve"> October 2023 and whose application is still being reviewed by the Competent Authority in line with S.L. 623.09, have to submit the Acknowledgement Document of Application Submission which shall indicate at least the: (</w:t>
            </w:r>
            <w:proofErr w:type="spellStart"/>
            <w:r w:rsidRPr="005A6F90">
              <w:rPr>
                <w:rFonts w:ascii="Trebuchet MS" w:hAnsi="Trebuchet MS" w:cstheme="minorHAnsi"/>
                <w:color w:val="212121"/>
                <w:sz w:val="20"/>
                <w:szCs w:val="20"/>
                <w:lang w:val="en-GB"/>
              </w:rPr>
              <w:t>i</w:t>
            </w:r>
            <w:proofErr w:type="spellEnd"/>
            <w:r w:rsidRPr="005A6F90">
              <w:rPr>
                <w:rFonts w:ascii="Trebuchet MS" w:hAnsi="Trebuchet MS" w:cstheme="minorHAnsi"/>
                <w:color w:val="212121"/>
                <w:sz w:val="20"/>
                <w:szCs w:val="20"/>
                <w:lang w:val="en-GB"/>
              </w:rPr>
              <w:t xml:space="preserve">) Building and Construction Authority Email Address originating from the System, (ii) Submission Date, (iii) Unique Reference Number which includes the Service Activity License Type, (iv) Identification of the Applicant. </w:t>
            </w:r>
            <w:r w:rsidRPr="005A6F90">
              <w:rPr>
                <w:rFonts w:ascii="Trebuchet MS" w:hAnsi="Trebuchet MS" w:cstheme="minorHAnsi"/>
                <w:color w:val="212121"/>
                <w:sz w:val="20"/>
                <w:szCs w:val="20"/>
                <w:vertAlign w:val="superscript"/>
                <w:lang w:val="en-GB"/>
              </w:rPr>
              <w:t>(Note 2)</w:t>
            </w:r>
          </w:p>
          <w:p w14:paraId="78B154C2" w14:textId="77777777" w:rsidR="00667D7A" w:rsidRPr="005A6F90" w:rsidRDefault="00667D7A" w:rsidP="00667D7A">
            <w:pPr>
              <w:ind w:left="97"/>
              <w:jc w:val="both"/>
              <w:rPr>
                <w:rFonts w:ascii="Trebuchet MS" w:hAnsi="Trebuchet MS" w:cstheme="minorHAnsi"/>
                <w:color w:val="212121"/>
                <w:sz w:val="20"/>
                <w:szCs w:val="20"/>
                <w:lang w:val="en-GB"/>
              </w:rPr>
            </w:pPr>
          </w:p>
          <w:p w14:paraId="460DA118" w14:textId="77777777" w:rsidR="00667D7A" w:rsidRPr="005A6F90" w:rsidRDefault="00667D7A" w:rsidP="00667D7A">
            <w:pPr>
              <w:ind w:left="97"/>
              <w:jc w:val="both"/>
              <w:rPr>
                <w:rFonts w:ascii="Trebuchet MS" w:hAnsi="Trebuchet MS" w:cstheme="minorHAnsi"/>
                <w:color w:val="212121"/>
                <w:sz w:val="20"/>
                <w:szCs w:val="20"/>
                <w:lang w:val="en-GB"/>
              </w:rPr>
            </w:pPr>
            <w:r w:rsidRPr="005A6F90">
              <w:rPr>
                <w:rFonts w:ascii="Trebuchet MS" w:hAnsi="Trebuchet MS" w:cstheme="minorHAnsi"/>
                <w:color w:val="212121"/>
                <w:sz w:val="20"/>
                <w:szCs w:val="20"/>
                <w:lang w:val="en-GB"/>
              </w:rPr>
              <w:t>Economic Operators who applied for the respective Service Activity License/s as of 1</w:t>
            </w:r>
            <w:r w:rsidRPr="005A6F90">
              <w:rPr>
                <w:rFonts w:ascii="Trebuchet MS" w:hAnsi="Trebuchet MS" w:cstheme="minorHAnsi"/>
                <w:color w:val="212121"/>
                <w:sz w:val="20"/>
                <w:szCs w:val="20"/>
                <w:vertAlign w:val="superscript"/>
                <w:lang w:val="en-GB"/>
              </w:rPr>
              <w:t>st</w:t>
            </w:r>
            <w:r w:rsidRPr="005A6F90">
              <w:rPr>
                <w:rFonts w:ascii="Trebuchet MS" w:hAnsi="Trebuchet MS" w:cstheme="minorHAnsi"/>
                <w:color w:val="212121"/>
                <w:sz w:val="20"/>
                <w:szCs w:val="20"/>
                <w:lang w:val="en-GB"/>
              </w:rPr>
              <w:t xml:space="preserve"> November 2023 shall submit a Copy of the Provisional Clearance issued by the Competent Authority, namely the Construction Industry Licensing Committee, to continue operating the relevant Service Activity [in line with Regulation 3(5) of S.L. 623.09]. </w:t>
            </w:r>
            <w:r w:rsidRPr="005A6F90">
              <w:rPr>
                <w:rFonts w:ascii="Trebuchet MS" w:hAnsi="Trebuchet MS" w:cstheme="minorHAnsi"/>
                <w:color w:val="212121"/>
                <w:sz w:val="20"/>
                <w:szCs w:val="20"/>
                <w:vertAlign w:val="superscript"/>
                <w:lang w:val="en-GB"/>
              </w:rPr>
              <w:t>(Note 2)</w:t>
            </w:r>
          </w:p>
          <w:p w14:paraId="13E9F10F" w14:textId="77777777" w:rsidR="00667D7A" w:rsidRPr="005A6F90" w:rsidRDefault="00667D7A" w:rsidP="00667D7A">
            <w:pPr>
              <w:ind w:left="97"/>
              <w:jc w:val="both"/>
              <w:rPr>
                <w:rFonts w:ascii="Trebuchet MS" w:hAnsi="Trebuchet MS" w:cstheme="minorHAnsi"/>
                <w:color w:val="212121"/>
                <w:sz w:val="20"/>
                <w:szCs w:val="20"/>
                <w:lang w:val="en-GB"/>
              </w:rPr>
            </w:pPr>
          </w:p>
          <w:p w14:paraId="10D1900A" w14:textId="77777777" w:rsidR="00667D7A" w:rsidRPr="005A6F90" w:rsidRDefault="00667D7A" w:rsidP="00667D7A">
            <w:pPr>
              <w:ind w:left="97"/>
              <w:jc w:val="both"/>
              <w:rPr>
                <w:rFonts w:ascii="Trebuchet MS" w:hAnsi="Trebuchet MS" w:cstheme="minorHAnsi"/>
                <w:color w:val="212121"/>
                <w:sz w:val="20"/>
                <w:szCs w:val="20"/>
                <w:vertAlign w:val="superscript"/>
                <w:lang w:val="en-GB"/>
              </w:rPr>
            </w:pPr>
            <w:r w:rsidRPr="005A6F90">
              <w:rPr>
                <w:rFonts w:ascii="Trebuchet MS" w:hAnsi="Trebuchet MS" w:cstheme="minorHAnsi"/>
                <w:color w:val="212121"/>
                <w:sz w:val="20"/>
                <w:szCs w:val="20"/>
                <w:lang w:val="en-GB"/>
              </w:rPr>
              <w:t>In the eventuality that Economic Operators would already be in receipt of the Service Activity License/s, it is expected that the relevant Economic Operators submit the license Certificate/s in lieu of any other documentation.</w:t>
            </w:r>
            <w:r w:rsidRPr="005A6F90">
              <w:rPr>
                <w:rFonts w:ascii="Trebuchet MS" w:hAnsi="Trebuchet MS" w:cstheme="minorHAnsi"/>
                <w:color w:val="212121"/>
                <w:sz w:val="20"/>
                <w:szCs w:val="20"/>
                <w:vertAlign w:val="superscript"/>
                <w:lang w:val="en-GB"/>
              </w:rPr>
              <w:t xml:space="preserve"> (Note 2) </w:t>
            </w:r>
          </w:p>
          <w:p w14:paraId="528F7CF7" w14:textId="77777777" w:rsidR="00667D7A" w:rsidRPr="005A6F90" w:rsidRDefault="00667D7A" w:rsidP="00667D7A">
            <w:pPr>
              <w:ind w:left="97"/>
              <w:jc w:val="both"/>
              <w:rPr>
                <w:rFonts w:ascii="Trebuchet MS" w:hAnsi="Trebuchet MS" w:cstheme="minorHAnsi"/>
                <w:color w:val="212121"/>
                <w:sz w:val="20"/>
                <w:szCs w:val="20"/>
                <w:lang w:val="en-GB"/>
              </w:rPr>
            </w:pPr>
          </w:p>
          <w:p w14:paraId="326A6F24" w14:textId="65B9E572" w:rsidR="00667D7A" w:rsidRPr="005A6F90" w:rsidRDefault="00667D7A" w:rsidP="00667D7A">
            <w:pPr>
              <w:jc w:val="both"/>
              <w:rPr>
                <w:rFonts w:ascii="Trebuchet MS" w:hAnsi="Trebuchet MS"/>
                <w:color w:val="212121"/>
                <w:sz w:val="20"/>
                <w:szCs w:val="20"/>
                <w:lang w:val="en-GB"/>
              </w:rPr>
            </w:pPr>
            <w:r w:rsidRPr="005A6F90">
              <w:rPr>
                <w:rFonts w:ascii="Trebuchet MS" w:hAnsi="Trebuchet MS" w:cstheme="minorHAnsi"/>
                <w:color w:val="212121"/>
                <w:sz w:val="20"/>
                <w:szCs w:val="20"/>
                <w:lang w:val="en-GB"/>
              </w:rPr>
              <w:t>S.L. 623.09 defines the Provisional Clearance as ‘a clearance issued by the Authority with respect to applications for licence, which clearance shall temporarily authorise the applicant to exercise any of the service activities in respect of which the application relates pending the determination of the application’.</w:t>
            </w:r>
          </w:p>
        </w:tc>
      </w:tr>
      <w:tr w:rsidR="00667D7A" w14:paraId="5D613097" w14:textId="77777777" w:rsidTr="5A4B5290">
        <w:tc>
          <w:tcPr>
            <w:tcW w:w="500" w:type="dxa"/>
          </w:tcPr>
          <w:p w14:paraId="0EAC1A56" w14:textId="77777777" w:rsidR="00667D7A" w:rsidRPr="004569D6" w:rsidRDefault="00667D7A" w:rsidP="00F311D1">
            <w:pPr>
              <w:rPr>
                <w:rFonts w:ascii="Trebuchet MS" w:hAnsi="Trebuchet MS"/>
                <w:sz w:val="20"/>
                <w:szCs w:val="20"/>
                <w:lang w:val="en-GB"/>
              </w:rPr>
            </w:pPr>
          </w:p>
        </w:tc>
        <w:tc>
          <w:tcPr>
            <w:tcW w:w="709" w:type="dxa"/>
          </w:tcPr>
          <w:p w14:paraId="7B7B1022" w14:textId="77777777" w:rsidR="00667D7A" w:rsidRPr="00A765AF" w:rsidRDefault="00667D7A" w:rsidP="00F311D1">
            <w:pPr>
              <w:rPr>
                <w:rFonts w:ascii="Trebuchet MS" w:hAnsi="Trebuchet MS"/>
                <w:sz w:val="20"/>
                <w:szCs w:val="20"/>
                <w:lang w:val="en-GB"/>
              </w:rPr>
            </w:pPr>
          </w:p>
        </w:tc>
        <w:tc>
          <w:tcPr>
            <w:tcW w:w="8430" w:type="dxa"/>
          </w:tcPr>
          <w:p w14:paraId="3B26DFB7" w14:textId="77777777" w:rsidR="00667D7A" w:rsidRPr="00A765AF" w:rsidRDefault="00667D7A" w:rsidP="00F311D1">
            <w:pPr>
              <w:jc w:val="both"/>
              <w:rPr>
                <w:rFonts w:ascii="Trebuchet MS" w:hAnsi="Trebuchet MS"/>
                <w:sz w:val="20"/>
                <w:szCs w:val="20"/>
                <w:lang w:val="en-GB"/>
              </w:rPr>
            </w:pPr>
          </w:p>
        </w:tc>
      </w:tr>
      <w:tr w:rsidR="00667D7A" w14:paraId="49246E81" w14:textId="77777777" w:rsidTr="5A4B5290">
        <w:tc>
          <w:tcPr>
            <w:tcW w:w="500" w:type="dxa"/>
          </w:tcPr>
          <w:p w14:paraId="36AD2E5E" w14:textId="77777777" w:rsidR="00667D7A" w:rsidRPr="004569D6" w:rsidRDefault="00667D7A" w:rsidP="00A925A2">
            <w:pPr>
              <w:rPr>
                <w:rFonts w:ascii="Trebuchet MS" w:hAnsi="Trebuchet MS"/>
                <w:sz w:val="20"/>
                <w:szCs w:val="20"/>
                <w:lang w:val="en-GB"/>
              </w:rPr>
            </w:pPr>
          </w:p>
        </w:tc>
        <w:tc>
          <w:tcPr>
            <w:tcW w:w="709" w:type="dxa"/>
          </w:tcPr>
          <w:p w14:paraId="3786B1C0" w14:textId="77777777" w:rsidR="00667D7A" w:rsidRPr="00A765AF" w:rsidRDefault="00667D7A" w:rsidP="00A925A2">
            <w:pPr>
              <w:rPr>
                <w:rFonts w:ascii="Trebuchet MS" w:hAnsi="Trebuchet MS"/>
                <w:sz w:val="20"/>
                <w:szCs w:val="20"/>
                <w:lang w:val="en-GB"/>
              </w:rPr>
            </w:pPr>
          </w:p>
        </w:tc>
        <w:tc>
          <w:tcPr>
            <w:tcW w:w="8430" w:type="dxa"/>
          </w:tcPr>
          <w:p w14:paraId="76BD7771" w14:textId="77777777" w:rsidR="00667D7A" w:rsidRPr="00A765AF" w:rsidRDefault="00667D7A" w:rsidP="00A925A2">
            <w:pPr>
              <w:jc w:val="both"/>
              <w:rPr>
                <w:rFonts w:ascii="Trebuchet MS" w:hAnsi="Trebuchet MS"/>
                <w:sz w:val="20"/>
                <w:szCs w:val="20"/>
                <w:lang w:val="en-GB"/>
              </w:rPr>
            </w:pPr>
          </w:p>
        </w:tc>
      </w:tr>
      <w:tr w:rsidR="00667D7A" w14:paraId="4B3105C7" w14:textId="77777777" w:rsidTr="5A4B5290">
        <w:trPr>
          <w:trHeight w:val="566"/>
        </w:trPr>
        <w:tc>
          <w:tcPr>
            <w:tcW w:w="500" w:type="dxa"/>
          </w:tcPr>
          <w:p w14:paraId="15B01BCA" w14:textId="77777777" w:rsidR="00667D7A" w:rsidRPr="004569D6" w:rsidRDefault="00667D7A" w:rsidP="00A925A2">
            <w:pPr>
              <w:rPr>
                <w:rFonts w:ascii="Trebuchet MS" w:hAnsi="Trebuchet MS"/>
                <w:sz w:val="20"/>
                <w:szCs w:val="20"/>
                <w:lang w:val="en-GB"/>
              </w:rPr>
            </w:pPr>
          </w:p>
        </w:tc>
        <w:tc>
          <w:tcPr>
            <w:tcW w:w="709" w:type="dxa"/>
          </w:tcPr>
          <w:p w14:paraId="2026CE74" w14:textId="6383464A" w:rsidR="00667D7A" w:rsidRDefault="00667D7A" w:rsidP="00A925A2">
            <w:pPr>
              <w:rPr>
                <w:rFonts w:ascii="Trebuchet MS" w:hAnsi="Trebuchet MS"/>
                <w:sz w:val="20"/>
                <w:szCs w:val="20"/>
                <w:lang w:val="en-GB"/>
              </w:rPr>
            </w:pPr>
            <w:r>
              <w:rPr>
                <w:rFonts w:ascii="Trebuchet MS" w:hAnsi="Trebuchet MS"/>
                <w:sz w:val="20"/>
                <w:szCs w:val="20"/>
                <w:lang w:val="en-GB"/>
              </w:rPr>
              <w:t>(</w:t>
            </w:r>
            <w:proofErr w:type="spellStart"/>
            <w:r>
              <w:rPr>
                <w:rFonts w:ascii="Trebuchet MS" w:hAnsi="Trebuchet MS"/>
                <w:sz w:val="20"/>
                <w:szCs w:val="20"/>
                <w:lang w:val="en-GB"/>
              </w:rPr>
              <w:t>i</w:t>
            </w:r>
            <w:proofErr w:type="spellEnd"/>
            <w:r>
              <w:rPr>
                <w:rFonts w:ascii="Trebuchet MS" w:hAnsi="Trebuchet MS"/>
                <w:sz w:val="20"/>
                <w:szCs w:val="20"/>
                <w:lang w:val="en-GB"/>
              </w:rPr>
              <w:t>)</w:t>
            </w:r>
            <w:r w:rsidDel="00BC3DDF">
              <w:rPr>
                <w:rFonts w:ascii="Trebuchet MS" w:hAnsi="Trebuchet MS"/>
                <w:sz w:val="20"/>
                <w:szCs w:val="20"/>
                <w:lang w:val="en-GB"/>
              </w:rPr>
              <w:t xml:space="preserve"> </w:t>
            </w:r>
          </w:p>
        </w:tc>
        <w:tc>
          <w:tcPr>
            <w:tcW w:w="8430" w:type="dxa"/>
          </w:tcPr>
          <w:p w14:paraId="0BCB0937" w14:textId="7F4C05BE" w:rsidR="00667D7A" w:rsidRDefault="00667D7A" w:rsidP="00A925A2">
            <w:pPr>
              <w:tabs>
                <w:tab w:val="left" w:pos="72"/>
              </w:tabs>
              <w:jc w:val="both"/>
              <w:rPr>
                <w:rFonts w:ascii="Trebuchet MS" w:hAnsi="Trebuchet MS" w:cs="Arial"/>
                <w:sz w:val="20"/>
                <w:szCs w:val="20"/>
                <w:vertAlign w:val="superscript"/>
                <w:lang w:val="en-GB"/>
              </w:rPr>
            </w:pPr>
            <w:r w:rsidRPr="0048245D">
              <w:rPr>
                <w:rFonts w:ascii="Trebuchet MS" w:hAnsi="Trebuchet MS" w:cs="Arial"/>
                <w:sz w:val="20"/>
                <w:lang w:val="en-GB"/>
              </w:rPr>
              <w:t>Declare agreement, conformity and compliance with the provisions of the Statement on Conditions of Employmen</w:t>
            </w:r>
            <w:r>
              <w:rPr>
                <w:rFonts w:ascii="Trebuchet MS" w:hAnsi="Trebuchet MS" w:cs="Arial"/>
                <w:sz w:val="20"/>
                <w:lang w:val="en-GB"/>
              </w:rPr>
              <w:t xml:space="preserve">t by completing </w:t>
            </w:r>
            <w:r w:rsidRPr="0048245D">
              <w:rPr>
                <w:rFonts w:ascii="Trebuchet MS" w:hAnsi="Trebuchet MS" w:cs="Arial"/>
                <w:sz w:val="20"/>
                <w:lang w:val="en-GB"/>
              </w:rPr>
              <w:t>the minimum hourly workers’ costs</w:t>
            </w:r>
            <w:r>
              <w:rPr>
                <w:rFonts w:ascii="Trebuchet MS" w:hAnsi="Trebuchet MS" w:cs="Arial"/>
                <w:sz w:val="20"/>
                <w:lang w:val="en-GB"/>
              </w:rPr>
              <w:t xml:space="preserve"> declaration</w:t>
            </w:r>
            <w:r w:rsidRPr="0048245D">
              <w:rPr>
                <w:rFonts w:ascii="Trebuchet MS" w:hAnsi="Trebuchet MS" w:cs="Arial"/>
                <w:sz w:val="20"/>
                <w:lang w:val="en-GB"/>
              </w:rPr>
              <w:t xml:space="preserve"> involving the provision of the employees’ services. </w:t>
            </w:r>
            <w:r w:rsidRPr="0048245D">
              <w:rPr>
                <w:rFonts w:ascii="Trebuchet MS" w:hAnsi="Trebuchet MS" w:cs="Arial"/>
                <w:sz w:val="20"/>
                <w:szCs w:val="20"/>
                <w:vertAlign w:val="superscript"/>
                <w:lang w:val="en-GB"/>
              </w:rPr>
              <w:t xml:space="preserve">(Note </w:t>
            </w:r>
            <w:r>
              <w:rPr>
                <w:rFonts w:ascii="Trebuchet MS" w:hAnsi="Trebuchet MS" w:cs="Arial"/>
                <w:sz w:val="20"/>
                <w:szCs w:val="20"/>
                <w:vertAlign w:val="superscript"/>
                <w:lang w:val="en-GB"/>
              </w:rPr>
              <w:t>2</w:t>
            </w:r>
            <w:r w:rsidRPr="0048245D">
              <w:rPr>
                <w:rFonts w:ascii="Trebuchet MS" w:hAnsi="Trebuchet MS" w:cs="Arial"/>
                <w:sz w:val="20"/>
                <w:szCs w:val="20"/>
                <w:vertAlign w:val="superscript"/>
                <w:lang w:val="en-GB"/>
              </w:rPr>
              <w:t>)</w:t>
            </w:r>
          </w:p>
        </w:tc>
      </w:tr>
      <w:tr w:rsidR="00667D7A" w14:paraId="395BAC4E" w14:textId="77777777" w:rsidTr="5A4B5290">
        <w:tc>
          <w:tcPr>
            <w:tcW w:w="500" w:type="dxa"/>
          </w:tcPr>
          <w:p w14:paraId="32B78B85" w14:textId="77777777" w:rsidR="00667D7A" w:rsidRPr="004569D6" w:rsidRDefault="00667D7A" w:rsidP="00A925A2">
            <w:pPr>
              <w:rPr>
                <w:rFonts w:ascii="Trebuchet MS" w:hAnsi="Trebuchet MS"/>
                <w:sz w:val="20"/>
                <w:szCs w:val="20"/>
                <w:lang w:val="en-GB"/>
              </w:rPr>
            </w:pPr>
          </w:p>
        </w:tc>
        <w:tc>
          <w:tcPr>
            <w:tcW w:w="709" w:type="dxa"/>
          </w:tcPr>
          <w:p w14:paraId="46703A31" w14:textId="77777777" w:rsidR="00667D7A" w:rsidRDefault="00667D7A" w:rsidP="00A925A2">
            <w:pPr>
              <w:rPr>
                <w:rFonts w:ascii="Trebuchet MS" w:hAnsi="Trebuchet MS"/>
                <w:sz w:val="20"/>
                <w:szCs w:val="20"/>
                <w:lang w:val="en-GB"/>
              </w:rPr>
            </w:pPr>
          </w:p>
        </w:tc>
        <w:tc>
          <w:tcPr>
            <w:tcW w:w="8430" w:type="dxa"/>
          </w:tcPr>
          <w:p w14:paraId="5A755193" w14:textId="77777777" w:rsidR="00667D7A" w:rsidRPr="0048245D" w:rsidRDefault="00667D7A" w:rsidP="00A925A2">
            <w:pPr>
              <w:tabs>
                <w:tab w:val="left" w:pos="72"/>
              </w:tabs>
              <w:autoSpaceDE w:val="0"/>
              <w:autoSpaceDN w:val="0"/>
              <w:adjustRightInd w:val="0"/>
              <w:jc w:val="both"/>
              <w:rPr>
                <w:rFonts w:ascii="Trebuchet MS" w:hAnsi="Trebuchet MS" w:cs="Arial"/>
                <w:sz w:val="20"/>
                <w:szCs w:val="20"/>
                <w:vertAlign w:val="superscript"/>
                <w:lang w:val="en-GB"/>
              </w:rPr>
            </w:pPr>
          </w:p>
        </w:tc>
        <w:bookmarkStart w:id="35" w:name="_MON_1479028607"/>
        <w:bookmarkEnd w:id="35"/>
      </w:tr>
      <w:tr w:rsidR="00667D7A" w14:paraId="4FAE6AC4" w14:textId="77777777" w:rsidTr="5A4B5290">
        <w:tc>
          <w:tcPr>
            <w:tcW w:w="500" w:type="dxa"/>
          </w:tcPr>
          <w:p w14:paraId="0CEDF385" w14:textId="77777777" w:rsidR="00667D7A" w:rsidRPr="004569D6" w:rsidRDefault="00667D7A" w:rsidP="00A925A2">
            <w:pPr>
              <w:rPr>
                <w:rFonts w:ascii="Trebuchet MS" w:hAnsi="Trebuchet MS"/>
                <w:sz w:val="20"/>
                <w:szCs w:val="20"/>
                <w:lang w:val="en-GB"/>
              </w:rPr>
            </w:pPr>
          </w:p>
        </w:tc>
        <w:tc>
          <w:tcPr>
            <w:tcW w:w="709" w:type="dxa"/>
          </w:tcPr>
          <w:p w14:paraId="5320790E" w14:textId="43A72B60" w:rsidR="00667D7A" w:rsidRDefault="00667D7A" w:rsidP="005F37BB">
            <w:pPr>
              <w:rPr>
                <w:rFonts w:ascii="Trebuchet MS" w:hAnsi="Trebuchet MS"/>
                <w:sz w:val="20"/>
                <w:szCs w:val="20"/>
                <w:lang w:val="en-GB"/>
              </w:rPr>
            </w:pPr>
            <w:r>
              <w:rPr>
                <w:rFonts w:ascii="Trebuchet MS" w:hAnsi="Trebuchet MS"/>
                <w:sz w:val="20"/>
                <w:szCs w:val="20"/>
                <w:lang w:val="en-GB"/>
              </w:rPr>
              <w:t>(ii)</w:t>
            </w:r>
          </w:p>
        </w:tc>
        <w:tc>
          <w:tcPr>
            <w:tcW w:w="8430" w:type="dxa"/>
          </w:tcPr>
          <w:p w14:paraId="44C1D128" w14:textId="0B8B1C71" w:rsidR="00667D7A" w:rsidRPr="008D1C5B" w:rsidRDefault="00667D7A" w:rsidP="005F37BB">
            <w:pPr>
              <w:tabs>
                <w:tab w:val="left" w:pos="72"/>
              </w:tabs>
              <w:jc w:val="both"/>
              <w:rPr>
                <w:rFonts w:ascii="Trebuchet MS" w:hAnsi="Trebuchet MS" w:cs="Arial"/>
                <w:sz w:val="20"/>
                <w:szCs w:val="20"/>
                <w:lang w:val="en-GB"/>
              </w:rPr>
            </w:pPr>
            <w:r w:rsidRPr="00E076C7">
              <w:rPr>
                <w:rFonts w:ascii="Trebuchet MS" w:hAnsi="Trebuchet MS" w:cs="Arial"/>
                <w:sz w:val="20"/>
                <w:szCs w:val="20"/>
                <w:lang w:val="en-GB"/>
              </w:rPr>
              <w:t xml:space="preserve">Power of Attorney (if applicable) </w:t>
            </w:r>
            <w:r w:rsidRPr="00E076C7">
              <w:rPr>
                <w:rFonts w:ascii="Trebuchet MS" w:hAnsi="Trebuchet MS" w:cs="Arial"/>
                <w:sz w:val="20"/>
                <w:szCs w:val="20"/>
                <w:vertAlign w:val="superscript"/>
                <w:lang w:val="en-GB"/>
              </w:rPr>
              <w:t xml:space="preserve">(Note </w:t>
            </w:r>
            <w:r>
              <w:rPr>
                <w:rFonts w:ascii="Trebuchet MS" w:hAnsi="Trebuchet MS" w:cs="Arial"/>
                <w:sz w:val="20"/>
                <w:szCs w:val="20"/>
                <w:vertAlign w:val="superscript"/>
                <w:lang w:val="en-GB"/>
              </w:rPr>
              <w:t>2</w:t>
            </w:r>
            <w:r w:rsidRPr="00E076C7">
              <w:rPr>
                <w:rFonts w:ascii="Trebuchet MS" w:hAnsi="Trebuchet MS" w:cs="Arial"/>
                <w:sz w:val="20"/>
                <w:szCs w:val="20"/>
                <w:vertAlign w:val="superscript"/>
                <w:lang w:val="en-GB"/>
              </w:rPr>
              <w:t>)</w:t>
            </w:r>
          </w:p>
        </w:tc>
      </w:tr>
      <w:tr w:rsidR="005F37BB" w14:paraId="30E7407D" w14:textId="77777777" w:rsidTr="5A4B5290">
        <w:tc>
          <w:tcPr>
            <w:tcW w:w="500" w:type="dxa"/>
          </w:tcPr>
          <w:p w14:paraId="5DCD0F42" w14:textId="77777777" w:rsidR="005F37BB" w:rsidRPr="004569D6" w:rsidRDefault="005F37BB" w:rsidP="00A925A2">
            <w:pPr>
              <w:rPr>
                <w:rFonts w:ascii="Trebuchet MS" w:hAnsi="Trebuchet MS"/>
                <w:sz w:val="20"/>
                <w:szCs w:val="20"/>
                <w:lang w:val="en-GB"/>
              </w:rPr>
            </w:pPr>
          </w:p>
        </w:tc>
        <w:tc>
          <w:tcPr>
            <w:tcW w:w="709" w:type="dxa"/>
          </w:tcPr>
          <w:p w14:paraId="1ECF4FFD" w14:textId="77777777" w:rsidR="005F37BB" w:rsidRDefault="005F37BB" w:rsidP="00A925A2">
            <w:pPr>
              <w:rPr>
                <w:rFonts w:ascii="Trebuchet MS" w:hAnsi="Trebuchet MS"/>
                <w:sz w:val="20"/>
                <w:szCs w:val="20"/>
                <w:lang w:val="en-GB"/>
              </w:rPr>
            </w:pPr>
          </w:p>
        </w:tc>
        <w:tc>
          <w:tcPr>
            <w:tcW w:w="8430" w:type="dxa"/>
          </w:tcPr>
          <w:p w14:paraId="123C5DCD" w14:textId="77777777" w:rsidR="005F37BB" w:rsidRPr="00E076C7" w:rsidRDefault="005F37BB" w:rsidP="00A925A2">
            <w:pPr>
              <w:tabs>
                <w:tab w:val="left" w:pos="72"/>
              </w:tabs>
              <w:jc w:val="both"/>
              <w:rPr>
                <w:rFonts w:ascii="Trebuchet MS" w:hAnsi="Trebuchet MS" w:cs="Arial"/>
                <w:sz w:val="20"/>
                <w:szCs w:val="20"/>
                <w:lang w:val="en-GB"/>
              </w:rPr>
            </w:pPr>
          </w:p>
        </w:tc>
      </w:tr>
      <w:tr w:rsidR="005F37BB" w:rsidRPr="00AB5906" w14:paraId="73311DFB" w14:textId="77777777" w:rsidTr="5A4B5290">
        <w:tc>
          <w:tcPr>
            <w:tcW w:w="500" w:type="dxa"/>
          </w:tcPr>
          <w:p w14:paraId="729CC403" w14:textId="77777777" w:rsidR="005F37BB" w:rsidRPr="004569D6" w:rsidRDefault="005F37BB" w:rsidP="00A925A2">
            <w:pPr>
              <w:rPr>
                <w:rFonts w:ascii="Trebuchet MS" w:hAnsi="Trebuchet MS"/>
                <w:sz w:val="20"/>
                <w:szCs w:val="20"/>
                <w:lang w:val="en-GB"/>
              </w:rPr>
            </w:pPr>
          </w:p>
        </w:tc>
        <w:tc>
          <w:tcPr>
            <w:tcW w:w="709" w:type="dxa"/>
          </w:tcPr>
          <w:p w14:paraId="03189AA2" w14:textId="3122A3E3" w:rsidR="005F37BB" w:rsidRDefault="005F37BB" w:rsidP="005F37BB">
            <w:pPr>
              <w:rPr>
                <w:rFonts w:ascii="Trebuchet MS" w:hAnsi="Trebuchet MS"/>
                <w:sz w:val="20"/>
                <w:szCs w:val="20"/>
                <w:lang w:val="en-GB"/>
              </w:rPr>
            </w:pPr>
            <w:r>
              <w:rPr>
                <w:rFonts w:ascii="Trebuchet MS" w:hAnsi="Trebuchet MS"/>
                <w:sz w:val="20"/>
                <w:szCs w:val="20"/>
                <w:lang w:val="en-GB"/>
              </w:rPr>
              <w:t>(i</w:t>
            </w:r>
            <w:r w:rsidR="00AD744C">
              <w:rPr>
                <w:rFonts w:ascii="Trebuchet MS" w:hAnsi="Trebuchet MS"/>
                <w:sz w:val="20"/>
                <w:szCs w:val="20"/>
                <w:lang w:val="en-GB"/>
              </w:rPr>
              <w:t>ii</w:t>
            </w:r>
            <w:r>
              <w:rPr>
                <w:rFonts w:ascii="Trebuchet MS" w:hAnsi="Trebuchet MS"/>
                <w:sz w:val="20"/>
                <w:szCs w:val="20"/>
                <w:lang w:val="en-GB"/>
              </w:rPr>
              <w:t>)</w:t>
            </w:r>
          </w:p>
        </w:tc>
        <w:tc>
          <w:tcPr>
            <w:tcW w:w="8430" w:type="dxa"/>
          </w:tcPr>
          <w:p w14:paraId="61F0EFEC" w14:textId="6F32A1E9" w:rsidR="005F37BB" w:rsidRPr="005F37BB" w:rsidRDefault="005F37BB" w:rsidP="005F37BB">
            <w:pPr>
              <w:rPr>
                <w:rFonts w:ascii="Trebuchet MS" w:hAnsi="Trebuchet MS" w:cs="Arial"/>
                <w:sz w:val="20"/>
                <w:szCs w:val="20"/>
                <w:lang w:val="fr-FR"/>
              </w:rPr>
            </w:pPr>
            <w:r w:rsidRPr="00667D7A">
              <w:rPr>
                <w:rFonts w:ascii="Trebuchet MS" w:hAnsi="Trebuchet MS" w:cs="Arial"/>
                <w:sz w:val="20"/>
                <w:szCs w:val="20"/>
                <w:lang w:val="fr-FR"/>
              </w:rPr>
              <w:t xml:space="preserve">Information re Joint Venture/Consortium (if applicable) </w:t>
            </w:r>
            <w:r w:rsidRPr="00667D7A">
              <w:rPr>
                <w:rFonts w:ascii="Trebuchet MS" w:hAnsi="Trebuchet MS" w:cs="Arial"/>
                <w:sz w:val="20"/>
                <w:szCs w:val="20"/>
                <w:vertAlign w:val="superscript"/>
                <w:lang w:val="fr-FR"/>
              </w:rPr>
              <w:t>(Note 2)</w:t>
            </w:r>
          </w:p>
        </w:tc>
      </w:tr>
      <w:tr w:rsidR="005F37BB" w:rsidRPr="00AB5906" w14:paraId="25F8300B" w14:textId="77777777" w:rsidTr="5A4B5290">
        <w:tc>
          <w:tcPr>
            <w:tcW w:w="500" w:type="dxa"/>
          </w:tcPr>
          <w:p w14:paraId="0337EF51" w14:textId="77777777" w:rsidR="005F37BB" w:rsidRPr="005F37BB" w:rsidRDefault="005F37BB" w:rsidP="00A925A2">
            <w:pPr>
              <w:rPr>
                <w:rFonts w:ascii="Trebuchet MS" w:hAnsi="Trebuchet MS"/>
                <w:sz w:val="20"/>
                <w:szCs w:val="20"/>
                <w:lang w:val="fr-FR"/>
              </w:rPr>
            </w:pPr>
          </w:p>
        </w:tc>
        <w:tc>
          <w:tcPr>
            <w:tcW w:w="709" w:type="dxa"/>
          </w:tcPr>
          <w:p w14:paraId="13E4A123" w14:textId="77777777" w:rsidR="005F37BB" w:rsidRPr="005F37BB" w:rsidRDefault="005F37BB" w:rsidP="00A925A2">
            <w:pPr>
              <w:rPr>
                <w:rFonts w:ascii="Trebuchet MS" w:hAnsi="Trebuchet MS"/>
                <w:sz w:val="20"/>
                <w:szCs w:val="20"/>
                <w:lang w:val="fr-FR"/>
              </w:rPr>
            </w:pPr>
          </w:p>
        </w:tc>
        <w:tc>
          <w:tcPr>
            <w:tcW w:w="8430" w:type="dxa"/>
          </w:tcPr>
          <w:p w14:paraId="450683B9" w14:textId="77777777" w:rsidR="005F37BB" w:rsidRPr="005F37BB" w:rsidRDefault="005F37BB" w:rsidP="00A925A2">
            <w:pPr>
              <w:tabs>
                <w:tab w:val="left" w:pos="72"/>
              </w:tabs>
              <w:jc w:val="both"/>
              <w:rPr>
                <w:rFonts w:ascii="Trebuchet MS" w:hAnsi="Trebuchet MS" w:cs="Arial"/>
                <w:sz w:val="20"/>
                <w:szCs w:val="20"/>
                <w:lang w:val="fr-FR"/>
              </w:rPr>
            </w:pPr>
          </w:p>
        </w:tc>
      </w:tr>
      <w:tr w:rsidR="005F37BB" w:rsidRPr="005F37BB" w14:paraId="237062D7" w14:textId="77777777" w:rsidTr="5A4B5290">
        <w:tc>
          <w:tcPr>
            <w:tcW w:w="500" w:type="dxa"/>
          </w:tcPr>
          <w:p w14:paraId="256C8BAC" w14:textId="77777777" w:rsidR="005F37BB" w:rsidRPr="005F37BB" w:rsidRDefault="005F37BB" w:rsidP="00A925A2">
            <w:pPr>
              <w:rPr>
                <w:rFonts w:ascii="Trebuchet MS" w:hAnsi="Trebuchet MS"/>
                <w:sz w:val="20"/>
                <w:szCs w:val="20"/>
                <w:lang w:val="fr-FR"/>
              </w:rPr>
            </w:pPr>
          </w:p>
        </w:tc>
        <w:tc>
          <w:tcPr>
            <w:tcW w:w="709" w:type="dxa"/>
          </w:tcPr>
          <w:p w14:paraId="5036FF41" w14:textId="18F60D84" w:rsidR="005F37BB" w:rsidRPr="005F37BB" w:rsidRDefault="005F37BB" w:rsidP="00A925A2">
            <w:pPr>
              <w:rPr>
                <w:rFonts w:ascii="Trebuchet MS" w:hAnsi="Trebuchet MS"/>
                <w:sz w:val="20"/>
                <w:szCs w:val="20"/>
                <w:lang w:val="fr-FR"/>
              </w:rPr>
            </w:pPr>
            <w:r>
              <w:rPr>
                <w:rFonts w:ascii="Trebuchet MS" w:hAnsi="Trebuchet MS"/>
                <w:sz w:val="20"/>
                <w:szCs w:val="20"/>
                <w:lang w:val="en-GB"/>
              </w:rPr>
              <w:t>(</w:t>
            </w:r>
            <w:r w:rsidR="00AD744C">
              <w:rPr>
                <w:rFonts w:ascii="Trebuchet MS" w:hAnsi="Trebuchet MS"/>
                <w:sz w:val="20"/>
                <w:szCs w:val="20"/>
                <w:lang w:val="en-GB"/>
              </w:rPr>
              <w:t>i</w:t>
            </w:r>
            <w:r>
              <w:rPr>
                <w:rFonts w:ascii="Trebuchet MS" w:hAnsi="Trebuchet MS"/>
                <w:sz w:val="20"/>
                <w:szCs w:val="20"/>
                <w:lang w:val="en-GB"/>
              </w:rPr>
              <w:t>v)</w:t>
            </w:r>
          </w:p>
        </w:tc>
        <w:tc>
          <w:tcPr>
            <w:tcW w:w="8430" w:type="dxa"/>
          </w:tcPr>
          <w:p w14:paraId="68EB3C2C" w14:textId="54191076" w:rsidR="005F37BB" w:rsidRPr="005F37BB" w:rsidRDefault="005F37BB" w:rsidP="005F37BB">
            <w:pPr>
              <w:rPr>
                <w:rFonts w:ascii="Trebuchet MS" w:hAnsi="Trebuchet MS" w:cs="Arial"/>
                <w:sz w:val="20"/>
                <w:szCs w:val="20"/>
                <w:lang w:val="en-GB"/>
              </w:rPr>
            </w:pPr>
            <w:r>
              <w:rPr>
                <w:rFonts w:ascii="Trebuchet MS" w:hAnsi="Trebuchet MS" w:cs="Arial"/>
                <w:sz w:val="20"/>
                <w:szCs w:val="20"/>
                <w:lang w:val="en-GB"/>
              </w:rPr>
              <w:t>By submitting an offer, the bidder is confirming that he/she shall provide the Ultimate Beneficiary Owner Sheet upon contract signature.</w:t>
            </w:r>
          </w:p>
        </w:tc>
      </w:tr>
      <w:tr w:rsidR="005F37BB" w:rsidRPr="005F37BB" w14:paraId="48809A10" w14:textId="77777777" w:rsidTr="5A4B5290">
        <w:tc>
          <w:tcPr>
            <w:tcW w:w="500" w:type="dxa"/>
          </w:tcPr>
          <w:p w14:paraId="3441A281" w14:textId="77777777" w:rsidR="005F37BB" w:rsidRPr="005F37BB" w:rsidRDefault="005F37BB" w:rsidP="00A925A2">
            <w:pPr>
              <w:rPr>
                <w:rFonts w:ascii="Trebuchet MS" w:hAnsi="Trebuchet MS"/>
                <w:sz w:val="20"/>
                <w:szCs w:val="20"/>
                <w:lang w:val="en-GB"/>
              </w:rPr>
            </w:pPr>
          </w:p>
        </w:tc>
        <w:tc>
          <w:tcPr>
            <w:tcW w:w="709" w:type="dxa"/>
          </w:tcPr>
          <w:p w14:paraId="5503F020" w14:textId="77777777" w:rsidR="005F37BB" w:rsidRPr="005F37BB" w:rsidRDefault="005F37BB" w:rsidP="00A925A2">
            <w:pPr>
              <w:rPr>
                <w:rFonts w:ascii="Trebuchet MS" w:hAnsi="Trebuchet MS"/>
                <w:sz w:val="20"/>
                <w:szCs w:val="20"/>
                <w:lang w:val="en-GB"/>
              </w:rPr>
            </w:pPr>
          </w:p>
        </w:tc>
        <w:tc>
          <w:tcPr>
            <w:tcW w:w="8430" w:type="dxa"/>
          </w:tcPr>
          <w:p w14:paraId="131FDD7C" w14:textId="77777777" w:rsidR="005F37BB" w:rsidRPr="005F37BB" w:rsidRDefault="005F37BB" w:rsidP="00A925A2">
            <w:pPr>
              <w:tabs>
                <w:tab w:val="left" w:pos="72"/>
              </w:tabs>
              <w:jc w:val="both"/>
              <w:rPr>
                <w:rFonts w:ascii="Trebuchet MS" w:hAnsi="Trebuchet MS" w:cs="Arial"/>
                <w:sz w:val="20"/>
                <w:szCs w:val="20"/>
                <w:lang w:val="en-GB"/>
              </w:rPr>
            </w:pPr>
          </w:p>
        </w:tc>
      </w:tr>
      <w:tr w:rsidR="00667D7A" w14:paraId="625704BB" w14:textId="77777777" w:rsidTr="5A4B5290">
        <w:tc>
          <w:tcPr>
            <w:tcW w:w="500" w:type="dxa"/>
          </w:tcPr>
          <w:p w14:paraId="7142CD3F" w14:textId="77777777" w:rsidR="00667D7A" w:rsidRPr="005F37BB" w:rsidRDefault="00667D7A" w:rsidP="00A925A2">
            <w:pPr>
              <w:rPr>
                <w:rFonts w:ascii="Trebuchet MS" w:hAnsi="Trebuchet MS"/>
                <w:sz w:val="20"/>
                <w:szCs w:val="20"/>
                <w:lang w:val="en-GB"/>
              </w:rPr>
            </w:pPr>
          </w:p>
        </w:tc>
        <w:tc>
          <w:tcPr>
            <w:tcW w:w="9139" w:type="dxa"/>
            <w:gridSpan w:val="2"/>
          </w:tcPr>
          <w:p w14:paraId="785C0B03" w14:textId="1C64BCBB" w:rsidR="00667D7A" w:rsidRDefault="00667D7A" w:rsidP="00A925A2">
            <w:pPr>
              <w:tabs>
                <w:tab w:val="left" w:pos="72"/>
              </w:tabs>
              <w:jc w:val="both"/>
              <w:rPr>
                <w:rFonts w:ascii="Trebuchet MS" w:hAnsi="Trebuchet MS" w:cs="Arial"/>
                <w:sz w:val="20"/>
                <w:szCs w:val="20"/>
                <w:lang w:val="en-GB"/>
              </w:rPr>
            </w:pPr>
            <w:r w:rsidRPr="00CB60D9">
              <w:rPr>
                <w:rFonts w:ascii="Trebuchet MS" w:hAnsi="Trebuchet MS" w:cs="Arial"/>
                <w:sz w:val="20"/>
                <w:szCs w:val="20"/>
                <w:lang w:val="en-GB"/>
              </w:rPr>
              <w:t>(B)</w:t>
            </w:r>
            <w:r w:rsidR="009049FD">
              <w:rPr>
                <w:rFonts w:ascii="Trebuchet MS" w:hAnsi="Trebuchet MS" w:cs="Arial"/>
                <w:sz w:val="20"/>
                <w:szCs w:val="20"/>
                <w:lang w:val="en-GB"/>
              </w:rPr>
              <w:t>(</w:t>
            </w:r>
            <w:proofErr w:type="spellStart"/>
            <w:r w:rsidR="009049FD">
              <w:rPr>
                <w:rFonts w:ascii="Trebuchet MS" w:hAnsi="Trebuchet MS" w:cs="Arial"/>
                <w:sz w:val="20"/>
                <w:szCs w:val="20"/>
                <w:lang w:val="en-GB"/>
              </w:rPr>
              <w:t>i</w:t>
            </w:r>
            <w:proofErr w:type="spellEnd"/>
            <w:r w:rsidR="009049FD">
              <w:rPr>
                <w:rFonts w:ascii="Trebuchet MS" w:hAnsi="Trebuchet MS" w:cs="Arial"/>
                <w:sz w:val="20"/>
                <w:szCs w:val="20"/>
                <w:lang w:val="en-GB"/>
              </w:rPr>
              <w:t>)</w:t>
            </w:r>
            <w:r w:rsidRPr="00CB60D9">
              <w:rPr>
                <w:rFonts w:ascii="Trebuchet MS" w:hAnsi="Trebuchet MS" w:cs="Arial"/>
                <w:sz w:val="20"/>
                <w:szCs w:val="20"/>
                <w:lang w:val="en-GB"/>
              </w:rPr>
              <w:t xml:space="preserve"> </w:t>
            </w:r>
            <w:r>
              <w:rPr>
                <w:rFonts w:ascii="Trebuchet MS" w:hAnsi="Trebuchet MS" w:cs="Arial"/>
                <w:sz w:val="20"/>
                <w:szCs w:val="20"/>
                <w:lang w:val="en-GB"/>
              </w:rPr>
              <w:t xml:space="preserve">Exclusion (including Blacklisting) and Selection Criteria – information to be submitted through </w:t>
            </w:r>
            <w:r w:rsidRPr="008D1C5B">
              <w:rPr>
                <w:rFonts w:ascii="Trebuchet MS" w:hAnsi="Trebuchet MS" w:cs="Arial"/>
                <w:sz w:val="20"/>
                <w:szCs w:val="20"/>
                <w:lang w:val="en-GB"/>
              </w:rPr>
              <w:t>the completion of the following declaration forms:</w:t>
            </w:r>
            <w:r w:rsidRPr="00E076C7">
              <w:rPr>
                <w:rFonts w:ascii="Trebuchet MS" w:hAnsi="Trebuchet MS" w:cs="Arial"/>
                <w:sz w:val="20"/>
                <w:szCs w:val="20"/>
                <w:vertAlign w:val="superscript"/>
                <w:lang w:val="en-GB"/>
              </w:rPr>
              <w:t xml:space="preserve"> </w:t>
            </w:r>
          </w:p>
        </w:tc>
      </w:tr>
      <w:tr w:rsidR="00667D7A" w14:paraId="2A96189F" w14:textId="77777777" w:rsidTr="5A4B5290">
        <w:tc>
          <w:tcPr>
            <w:tcW w:w="500" w:type="dxa"/>
          </w:tcPr>
          <w:p w14:paraId="3F5D5918" w14:textId="77777777" w:rsidR="00667D7A" w:rsidRPr="004569D6" w:rsidRDefault="00667D7A" w:rsidP="00A925A2">
            <w:pPr>
              <w:rPr>
                <w:rFonts w:ascii="Trebuchet MS" w:hAnsi="Trebuchet MS"/>
                <w:sz w:val="20"/>
                <w:szCs w:val="20"/>
                <w:lang w:val="en-GB"/>
              </w:rPr>
            </w:pPr>
          </w:p>
        </w:tc>
        <w:tc>
          <w:tcPr>
            <w:tcW w:w="709" w:type="dxa"/>
          </w:tcPr>
          <w:p w14:paraId="7B2FBB6B" w14:textId="77777777" w:rsidR="00667D7A" w:rsidRDefault="00667D7A" w:rsidP="00A925A2">
            <w:pPr>
              <w:rPr>
                <w:rFonts w:ascii="Trebuchet MS" w:hAnsi="Trebuchet MS"/>
                <w:sz w:val="20"/>
                <w:szCs w:val="20"/>
                <w:lang w:val="en-GB"/>
              </w:rPr>
            </w:pPr>
          </w:p>
        </w:tc>
        <w:tc>
          <w:tcPr>
            <w:tcW w:w="8430" w:type="dxa"/>
          </w:tcPr>
          <w:p w14:paraId="7135DF92" w14:textId="77777777" w:rsidR="00667D7A" w:rsidRDefault="00667D7A" w:rsidP="00A925A2">
            <w:pPr>
              <w:tabs>
                <w:tab w:val="left" w:pos="72"/>
              </w:tabs>
              <w:jc w:val="both"/>
              <w:rPr>
                <w:rFonts w:ascii="Trebuchet MS" w:hAnsi="Trebuchet MS" w:cs="Arial"/>
                <w:sz w:val="20"/>
                <w:szCs w:val="20"/>
                <w:lang w:val="en-GB"/>
              </w:rPr>
            </w:pPr>
          </w:p>
        </w:tc>
      </w:tr>
      <w:tr w:rsidR="005F37BB" w14:paraId="46CBC504" w14:textId="77777777" w:rsidTr="5A4B5290">
        <w:tc>
          <w:tcPr>
            <w:tcW w:w="500" w:type="dxa"/>
          </w:tcPr>
          <w:p w14:paraId="5B3B5989" w14:textId="77777777" w:rsidR="005F37BB" w:rsidRPr="004569D6" w:rsidRDefault="005F37BB" w:rsidP="005F37BB">
            <w:pPr>
              <w:rPr>
                <w:rFonts w:ascii="Trebuchet MS" w:hAnsi="Trebuchet MS"/>
                <w:sz w:val="20"/>
                <w:szCs w:val="20"/>
                <w:lang w:val="en-GB"/>
              </w:rPr>
            </w:pPr>
          </w:p>
        </w:tc>
        <w:tc>
          <w:tcPr>
            <w:tcW w:w="709" w:type="dxa"/>
          </w:tcPr>
          <w:p w14:paraId="0EE6CB71" w14:textId="63EAA66F" w:rsidR="005F37BB" w:rsidRPr="00E076C7" w:rsidRDefault="005F37BB" w:rsidP="005F37BB">
            <w:pPr>
              <w:rPr>
                <w:rFonts w:ascii="Trebuchet MS" w:hAnsi="Trebuchet MS"/>
                <w:sz w:val="20"/>
                <w:szCs w:val="20"/>
                <w:lang w:val="en-GB"/>
              </w:rPr>
            </w:pPr>
            <w:r>
              <w:rPr>
                <w:rFonts w:ascii="Trebuchet MS" w:hAnsi="Trebuchet MS"/>
                <w:sz w:val="20"/>
                <w:szCs w:val="20"/>
                <w:lang w:val="en-GB"/>
              </w:rPr>
              <w:t>(</w:t>
            </w:r>
            <w:proofErr w:type="spellStart"/>
            <w:r>
              <w:rPr>
                <w:rFonts w:ascii="Trebuchet MS" w:hAnsi="Trebuchet MS"/>
                <w:sz w:val="20"/>
                <w:szCs w:val="20"/>
                <w:lang w:val="en-GB"/>
              </w:rPr>
              <w:t>i</w:t>
            </w:r>
            <w:proofErr w:type="spellEnd"/>
            <w:r>
              <w:rPr>
                <w:rFonts w:ascii="Trebuchet MS" w:hAnsi="Trebuchet MS"/>
                <w:sz w:val="20"/>
                <w:szCs w:val="20"/>
                <w:lang w:val="en-GB"/>
              </w:rPr>
              <w:t>)</w:t>
            </w:r>
          </w:p>
        </w:tc>
        <w:tc>
          <w:tcPr>
            <w:tcW w:w="8430" w:type="dxa"/>
          </w:tcPr>
          <w:p w14:paraId="47176C64" w14:textId="248FEAFE" w:rsidR="005F37BB" w:rsidRPr="0048245D" w:rsidRDefault="005F37BB" w:rsidP="005F37BB">
            <w:pPr>
              <w:tabs>
                <w:tab w:val="left" w:pos="72"/>
              </w:tabs>
              <w:jc w:val="both"/>
              <w:rPr>
                <w:rFonts w:ascii="Trebuchet MS" w:hAnsi="Trebuchet MS" w:cs="Arial"/>
                <w:sz w:val="20"/>
                <w:szCs w:val="20"/>
                <w:vertAlign w:val="superscript"/>
                <w:lang w:val="en-GB"/>
              </w:rPr>
            </w:pPr>
            <w:r>
              <w:rPr>
                <w:rFonts w:ascii="Trebuchet MS" w:hAnsi="Trebuchet MS" w:cs="Arial"/>
                <w:sz w:val="20"/>
                <w:szCs w:val="20"/>
                <w:lang w:val="en-GB"/>
              </w:rPr>
              <w:t xml:space="preserve">Declaration concerning exclusion grounds </w:t>
            </w:r>
          </w:p>
        </w:tc>
      </w:tr>
      <w:tr w:rsidR="005F37BB" w14:paraId="4C57A846" w14:textId="77777777" w:rsidTr="5A4B5290">
        <w:tc>
          <w:tcPr>
            <w:tcW w:w="500" w:type="dxa"/>
          </w:tcPr>
          <w:p w14:paraId="125208A4" w14:textId="77777777" w:rsidR="005F37BB" w:rsidRPr="004569D6" w:rsidRDefault="005F37BB" w:rsidP="005F37BB">
            <w:pPr>
              <w:rPr>
                <w:rFonts w:ascii="Trebuchet MS" w:hAnsi="Trebuchet MS"/>
                <w:sz w:val="20"/>
                <w:szCs w:val="20"/>
                <w:lang w:val="en-GB"/>
              </w:rPr>
            </w:pPr>
          </w:p>
        </w:tc>
        <w:tc>
          <w:tcPr>
            <w:tcW w:w="709" w:type="dxa"/>
          </w:tcPr>
          <w:p w14:paraId="70223B6A" w14:textId="77777777" w:rsidR="005F37BB" w:rsidRDefault="005F37BB" w:rsidP="005F37BB">
            <w:pPr>
              <w:rPr>
                <w:rFonts w:ascii="Trebuchet MS" w:hAnsi="Trebuchet MS"/>
                <w:sz w:val="20"/>
                <w:szCs w:val="20"/>
                <w:lang w:val="en-GB"/>
              </w:rPr>
            </w:pPr>
          </w:p>
        </w:tc>
        <w:tc>
          <w:tcPr>
            <w:tcW w:w="8430" w:type="dxa"/>
          </w:tcPr>
          <w:p w14:paraId="6C4E486B" w14:textId="77777777" w:rsidR="005F37BB" w:rsidRDefault="005F37BB" w:rsidP="005F37BB">
            <w:pPr>
              <w:tabs>
                <w:tab w:val="left" w:pos="72"/>
              </w:tabs>
              <w:jc w:val="both"/>
              <w:rPr>
                <w:rFonts w:ascii="Trebuchet MS" w:hAnsi="Trebuchet MS" w:cs="Arial"/>
                <w:sz w:val="20"/>
                <w:szCs w:val="20"/>
                <w:lang w:val="en-GB"/>
              </w:rPr>
            </w:pPr>
          </w:p>
        </w:tc>
      </w:tr>
      <w:tr w:rsidR="005F37BB" w14:paraId="7672AB79" w14:textId="77777777" w:rsidTr="5A4B5290">
        <w:tc>
          <w:tcPr>
            <w:tcW w:w="500" w:type="dxa"/>
          </w:tcPr>
          <w:p w14:paraId="40B8C391" w14:textId="77777777" w:rsidR="005F37BB" w:rsidRPr="004569D6" w:rsidRDefault="005F37BB" w:rsidP="005F37BB">
            <w:pPr>
              <w:rPr>
                <w:rFonts w:ascii="Trebuchet MS" w:hAnsi="Trebuchet MS"/>
                <w:sz w:val="20"/>
                <w:szCs w:val="20"/>
                <w:lang w:val="en-GB"/>
              </w:rPr>
            </w:pPr>
          </w:p>
        </w:tc>
        <w:tc>
          <w:tcPr>
            <w:tcW w:w="709" w:type="dxa"/>
          </w:tcPr>
          <w:p w14:paraId="0B3377E2" w14:textId="167B6564" w:rsidR="005F37BB" w:rsidRDefault="005F37BB" w:rsidP="005F37BB">
            <w:pPr>
              <w:rPr>
                <w:rFonts w:ascii="Trebuchet MS" w:hAnsi="Trebuchet MS"/>
                <w:sz w:val="20"/>
                <w:szCs w:val="20"/>
                <w:lang w:val="en-GB"/>
              </w:rPr>
            </w:pPr>
            <w:r>
              <w:rPr>
                <w:rFonts w:ascii="Trebuchet MS" w:hAnsi="Trebuchet MS"/>
                <w:sz w:val="20"/>
                <w:szCs w:val="20"/>
                <w:lang w:val="en-GB"/>
              </w:rPr>
              <w:t>(ii)</w:t>
            </w:r>
          </w:p>
        </w:tc>
        <w:tc>
          <w:tcPr>
            <w:tcW w:w="8430" w:type="dxa"/>
          </w:tcPr>
          <w:p w14:paraId="508AC349" w14:textId="094E8AE1" w:rsidR="005F37BB" w:rsidRDefault="005F37BB" w:rsidP="005F37BB">
            <w:pPr>
              <w:tabs>
                <w:tab w:val="left" w:pos="72"/>
              </w:tabs>
              <w:jc w:val="both"/>
              <w:rPr>
                <w:rFonts w:ascii="Trebuchet MS" w:hAnsi="Trebuchet MS" w:cs="Arial"/>
                <w:sz w:val="20"/>
                <w:szCs w:val="20"/>
                <w:lang w:val="en-GB"/>
              </w:rPr>
            </w:pPr>
            <w:r w:rsidRPr="00970FD7">
              <w:rPr>
                <w:rFonts w:ascii="Trebuchet MS" w:hAnsi="Trebuchet MS" w:cs="Arial"/>
                <w:sz w:val="20"/>
                <w:szCs w:val="20"/>
                <w:lang w:val="en-GB"/>
              </w:rPr>
              <w:t>Declaration concerning</w:t>
            </w:r>
            <w:r>
              <w:rPr>
                <w:rFonts w:ascii="Trebuchet MS" w:hAnsi="Trebuchet MS" w:cs="Arial"/>
                <w:i/>
                <w:sz w:val="20"/>
                <w:szCs w:val="20"/>
                <w:lang w:val="en-GB"/>
              </w:rPr>
              <w:t xml:space="preserve"> Selection Criteria </w:t>
            </w:r>
          </w:p>
        </w:tc>
      </w:tr>
      <w:tr w:rsidR="005F37BB" w14:paraId="4CE20DF6" w14:textId="77777777" w:rsidTr="5A4B5290">
        <w:tc>
          <w:tcPr>
            <w:tcW w:w="500" w:type="dxa"/>
          </w:tcPr>
          <w:p w14:paraId="0BA8D609" w14:textId="77777777" w:rsidR="005F37BB" w:rsidRPr="004569D6" w:rsidRDefault="005F37BB" w:rsidP="005F37BB">
            <w:pPr>
              <w:rPr>
                <w:rFonts w:ascii="Trebuchet MS" w:hAnsi="Trebuchet MS"/>
                <w:sz w:val="20"/>
                <w:szCs w:val="20"/>
                <w:lang w:val="en-GB"/>
              </w:rPr>
            </w:pPr>
          </w:p>
        </w:tc>
        <w:tc>
          <w:tcPr>
            <w:tcW w:w="709" w:type="dxa"/>
          </w:tcPr>
          <w:p w14:paraId="6727D250" w14:textId="4426A3BE" w:rsidR="005F37BB" w:rsidRDefault="005F37BB" w:rsidP="005F37BB">
            <w:pPr>
              <w:rPr>
                <w:rFonts w:ascii="Trebuchet MS" w:hAnsi="Trebuchet MS"/>
                <w:sz w:val="20"/>
                <w:szCs w:val="20"/>
                <w:lang w:val="en-GB"/>
              </w:rPr>
            </w:pPr>
          </w:p>
        </w:tc>
        <w:tc>
          <w:tcPr>
            <w:tcW w:w="8430" w:type="dxa"/>
          </w:tcPr>
          <w:p w14:paraId="7DBC25FE" w14:textId="03B014E3" w:rsidR="005F37BB" w:rsidRDefault="005F37BB" w:rsidP="005F37BB">
            <w:pPr>
              <w:tabs>
                <w:tab w:val="left" w:pos="72"/>
              </w:tabs>
              <w:jc w:val="both"/>
              <w:rPr>
                <w:rFonts w:ascii="Trebuchet MS" w:hAnsi="Trebuchet MS" w:cs="Arial"/>
                <w:sz w:val="20"/>
                <w:szCs w:val="20"/>
                <w:lang w:val="en-GB"/>
              </w:rPr>
            </w:pPr>
          </w:p>
        </w:tc>
      </w:tr>
      <w:tr w:rsidR="005F37BB" w14:paraId="2131F786" w14:textId="77777777" w:rsidTr="5A4B5290">
        <w:tc>
          <w:tcPr>
            <w:tcW w:w="500" w:type="dxa"/>
          </w:tcPr>
          <w:p w14:paraId="173E65A5" w14:textId="77777777" w:rsidR="005F37BB" w:rsidRPr="004569D6" w:rsidRDefault="005F37BB" w:rsidP="005F37BB">
            <w:pPr>
              <w:rPr>
                <w:rFonts w:ascii="Trebuchet MS" w:hAnsi="Trebuchet MS"/>
                <w:sz w:val="20"/>
                <w:szCs w:val="20"/>
                <w:lang w:val="en-GB"/>
              </w:rPr>
            </w:pPr>
          </w:p>
        </w:tc>
        <w:tc>
          <w:tcPr>
            <w:tcW w:w="9139" w:type="dxa"/>
            <w:gridSpan w:val="2"/>
          </w:tcPr>
          <w:p w14:paraId="468D7E99" w14:textId="6FD00272" w:rsidR="005F37BB" w:rsidRPr="009049FD" w:rsidRDefault="005F37BB" w:rsidP="005F37BB">
            <w:pPr>
              <w:rPr>
                <w:rFonts w:ascii="Trebuchet MS" w:hAnsi="Trebuchet MS"/>
                <w:bCs/>
                <w:sz w:val="20"/>
                <w:szCs w:val="20"/>
                <w:lang w:val="en-GB"/>
              </w:rPr>
            </w:pPr>
            <w:r w:rsidRPr="009049FD">
              <w:rPr>
                <w:rFonts w:ascii="Trebuchet MS" w:hAnsi="Trebuchet MS" w:cs="Arial"/>
                <w:bCs/>
                <w:sz w:val="20"/>
                <w:szCs w:val="20"/>
                <w:lang w:val="en-GB"/>
              </w:rPr>
              <w:t>(B)</w:t>
            </w:r>
            <w:r w:rsidR="009049FD" w:rsidRPr="009049FD">
              <w:rPr>
                <w:rFonts w:ascii="Trebuchet MS" w:hAnsi="Trebuchet MS" w:cs="Arial"/>
                <w:bCs/>
                <w:sz w:val="20"/>
                <w:szCs w:val="20"/>
                <w:lang w:val="en-GB"/>
              </w:rPr>
              <w:t>(ii)</w:t>
            </w:r>
            <w:r w:rsidRPr="009049FD">
              <w:rPr>
                <w:rFonts w:ascii="Trebuchet MS" w:hAnsi="Trebuchet MS" w:cs="Arial"/>
                <w:bCs/>
                <w:sz w:val="20"/>
                <w:szCs w:val="20"/>
                <w:lang w:val="en-GB"/>
              </w:rPr>
              <w:t xml:space="preserve"> Exclusion (including Blacklisting) and Selection Criteria – information to be submitted through the European Single Procurement Document (ESPD)</w:t>
            </w:r>
            <w:r w:rsidRPr="009049FD">
              <w:rPr>
                <w:rFonts w:ascii="Trebuchet MS" w:hAnsi="Trebuchet MS" w:cs="Arial"/>
                <w:bCs/>
                <w:sz w:val="20"/>
                <w:szCs w:val="20"/>
                <w:vertAlign w:val="superscript"/>
                <w:lang w:val="en-GB"/>
              </w:rPr>
              <w:t xml:space="preserve"> (Note 2)</w:t>
            </w:r>
          </w:p>
        </w:tc>
      </w:tr>
      <w:tr w:rsidR="005F37BB" w14:paraId="64E2ABD8" w14:textId="77777777" w:rsidTr="5A4B5290">
        <w:tc>
          <w:tcPr>
            <w:tcW w:w="500" w:type="dxa"/>
          </w:tcPr>
          <w:p w14:paraId="389235A3" w14:textId="77777777" w:rsidR="005F37BB" w:rsidRPr="004569D6" w:rsidRDefault="005F37BB" w:rsidP="005F37BB">
            <w:pPr>
              <w:rPr>
                <w:rFonts w:ascii="Trebuchet MS" w:hAnsi="Trebuchet MS"/>
                <w:sz w:val="20"/>
                <w:szCs w:val="20"/>
                <w:lang w:val="en-GB"/>
              </w:rPr>
            </w:pPr>
          </w:p>
        </w:tc>
        <w:tc>
          <w:tcPr>
            <w:tcW w:w="9139" w:type="dxa"/>
            <w:gridSpan w:val="2"/>
          </w:tcPr>
          <w:p w14:paraId="5C207984" w14:textId="77777777" w:rsidR="005F37BB" w:rsidRPr="004F35C6" w:rsidRDefault="005F37BB" w:rsidP="005F37BB">
            <w:pPr>
              <w:rPr>
                <w:rFonts w:ascii="Trebuchet MS" w:hAnsi="Trebuchet MS" w:cs="Arial"/>
                <w:b/>
                <w:color w:val="FF0000"/>
                <w:sz w:val="20"/>
                <w:szCs w:val="20"/>
                <w:lang w:val="en-GB"/>
              </w:rPr>
            </w:pPr>
          </w:p>
        </w:tc>
      </w:tr>
      <w:tr w:rsidR="005F37BB" w:rsidRPr="00F77EE7" w14:paraId="6401C370" w14:textId="77777777" w:rsidTr="5A4B5290">
        <w:tc>
          <w:tcPr>
            <w:tcW w:w="500" w:type="dxa"/>
          </w:tcPr>
          <w:p w14:paraId="14F199B6" w14:textId="77777777" w:rsidR="005F37BB" w:rsidRDefault="005F37BB" w:rsidP="005F37BB">
            <w:pPr>
              <w:rPr>
                <w:rFonts w:ascii="Trebuchet MS" w:hAnsi="Trebuchet MS"/>
                <w:sz w:val="20"/>
                <w:szCs w:val="20"/>
                <w:lang w:val="en-GB"/>
              </w:rPr>
            </w:pPr>
          </w:p>
          <w:p w14:paraId="13A2A047" w14:textId="77777777" w:rsidR="005F37BB" w:rsidRDefault="005F37BB" w:rsidP="005F37BB">
            <w:pPr>
              <w:rPr>
                <w:rFonts w:ascii="Trebuchet MS" w:hAnsi="Trebuchet MS"/>
                <w:sz w:val="20"/>
                <w:szCs w:val="20"/>
                <w:lang w:val="en-GB"/>
              </w:rPr>
            </w:pPr>
          </w:p>
          <w:p w14:paraId="60EB905E" w14:textId="77777777" w:rsidR="005F37BB" w:rsidRPr="004569D6" w:rsidRDefault="005F37BB" w:rsidP="005F37BB">
            <w:pPr>
              <w:rPr>
                <w:rFonts w:ascii="Trebuchet MS" w:hAnsi="Trebuchet MS"/>
                <w:sz w:val="20"/>
                <w:szCs w:val="20"/>
                <w:lang w:val="en-GB"/>
              </w:rPr>
            </w:pPr>
          </w:p>
        </w:tc>
        <w:tc>
          <w:tcPr>
            <w:tcW w:w="709" w:type="dxa"/>
          </w:tcPr>
          <w:p w14:paraId="4250B52B" w14:textId="580BCE29" w:rsidR="005F37BB" w:rsidRPr="00F77EE7" w:rsidRDefault="005F37BB" w:rsidP="005F37BB">
            <w:pPr>
              <w:rPr>
                <w:rFonts w:ascii="Trebuchet MS" w:hAnsi="Trebuchet MS"/>
                <w:sz w:val="20"/>
                <w:szCs w:val="20"/>
                <w:lang w:val="en-GB"/>
              </w:rPr>
            </w:pPr>
            <w:r w:rsidRPr="00F77EE7">
              <w:rPr>
                <w:rFonts w:ascii="Trebuchet MS" w:hAnsi="Trebuchet MS"/>
                <w:sz w:val="20"/>
                <w:szCs w:val="20"/>
                <w:lang w:val="en-GB"/>
              </w:rPr>
              <w:t>(</w:t>
            </w:r>
            <w:proofErr w:type="spellStart"/>
            <w:r w:rsidRPr="00F77EE7">
              <w:rPr>
                <w:rFonts w:ascii="Trebuchet MS" w:hAnsi="Trebuchet MS"/>
                <w:sz w:val="20"/>
                <w:szCs w:val="20"/>
                <w:lang w:val="en-GB"/>
              </w:rPr>
              <w:t>i</w:t>
            </w:r>
            <w:proofErr w:type="spellEnd"/>
            <w:r w:rsidRPr="00F77EE7">
              <w:rPr>
                <w:rFonts w:ascii="Trebuchet MS" w:hAnsi="Trebuchet MS"/>
                <w:sz w:val="20"/>
                <w:szCs w:val="20"/>
                <w:lang w:val="en-GB"/>
              </w:rPr>
              <w:t>)</w:t>
            </w:r>
          </w:p>
        </w:tc>
        <w:tc>
          <w:tcPr>
            <w:tcW w:w="8430" w:type="dxa"/>
          </w:tcPr>
          <w:p w14:paraId="392058D0" w14:textId="1F18AAFD" w:rsidR="005F37BB" w:rsidRPr="00F77EE7" w:rsidRDefault="005F37BB" w:rsidP="005F37BB">
            <w:pPr>
              <w:tabs>
                <w:tab w:val="left" w:pos="72"/>
              </w:tabs>
              <w:spacing w:line="276" w:lineRule="auto"/>
              <w:jc w:val="both"/>
              <w:rPr>
                <w:rFonts w:ascii="Trebuchet MS" w:hAnsi="Trebuchet MS"/>
                <w:sz w:val="20"/>
                <w:szCs w:val="20"/>
                <w:lang w:val="en-GB"/>
              </w:rPr>
            </w:pPr>
            <w:r w:rsidRPr="00F77EE7">
              <w:rPr>
                <w:rFonts w:ascii="Trebuchet MS" w:hAnsi="Trebuchet MS" w:cs="Arial"/>
                <w:sz w:val="20"/>
                <w:szCs w:val="20"/>
                <w:lang w:val="en-GB"/>
              </w:rPr>
              <w:t xml:space="preserve">Data Concerning the economic operator to be submitted by filling Part II of the European Single Procurement Document (ESPD). Part II (2A.1 till 2A.13.1) of the ESPD seeks background information about the economic operator. </w:t>
            </w:r>
            <w:r w:rsidRPr="00F77EE7">
              <w:rPr>
                <w:rFonts w:ascii="Trebuchet MS" w:hAnsi="Trebuchet MS" w:cs="Arial"/>
                <w:sz w:val="20"/>
                <w:szCs w:val="20"/>
                <w:vertAlign w:val="superscript"/>
                <w:lang w:val="en-GB"/>
              </w:rPr>
              <w:t>(Note 2)</w:t>
            </w:r>
          </w:p>
        </w:tc>
      </w:tr>
      <w:tr w:rsidR="005F37BB" w:rsidRPr="00F77EE7" w14:paraId="1D91F6DD" w14:textId="77777777" w:rsidTr="5A4B5290">
        <w:tc>
          <w:tcPr>
            <w:tcW w:w="500" w:type="dxa"/>
          </w:tcPr>
          <w:p w14:paraId="59137AF2" w14:textId="77777777" w:rsidR="005F37BB" w:rsidRPr="00F77EE7" w:rsidRDefault="005F37BB" w:rsidP="005F37BB">
            <w:pPr>
              <w:rPr>
                <w:rFonts w:ascii="Trebuchet MS" w:hAnsi="Trebuchet MS"/>
                <w:sz w:val="20"/>
                <w:szCs w:val="20"/>
                <w:lang w:val="en-GB"/>
              </w:rPr>
            </w:pPr>
          </w:p>
        </w:tc>
        <w:tc>
          <w:tcPr>
            <w:tcW w:w="709" w:type="dxa"/>
          </w:tcPr>
          <w:p w14:paraId="5B608C39" w14:textId="77777777" w:rsidR="005F37BB" w:rsidRPr="00F77EE7" w:rsidRDefault="005F37BB" w:rsidP="005F37BB">
            <w:pPr>
              <w:rPr>
                <w:rFonts w:ascii="Trebuchet MS" w:hAnsi="Trebuchet MS"/>
                <w:sz w:val="20"/>
                <w:szCs w:val="20"/>
                <w:lang w:val="en-GB"/>
              </w:rPr>
            </w:pPr>
          </w:p>
        </w:tc>
        <w:tc>
          <w:tcPr>
            <w:tcW w:w="8430" w:type="dxa"/>
          </w:tcPr>
          <w:p w14:paraId="21F05FA5" w14:textId="77777777" w:rsidR="005F37BB" w:rsidRPr="00F77EE7" w:rsidRDefault="005F37BB" w:rsidP="005F37BB">
            <w:pPr>
              <w:tabs>
                <w:tab w:val="left" w:pos="72"/>
              </w:tabs>
              <w:spacing w:line="276" w:lineRule="auto"/>
              <w:jc w:val="both"/>
              <w:rPr>
                <w:rFonts w:ascii="Trebuchet MS" w:hAnsi="Trebuchet MS" w:cs="Arial"/>
                <w:sz w:val="20"/>
                <w:szCs w:val="20"/>
                <w:lang w:val="en-GB"/>
              </w:rPr>
            </w:pPr>
          </w:p>
        </w:tc>
      </w:tr>
      <w:tr w:rsidR="005F37BB" w:rsidRPr="00F77EE7" w14:paraId="12206027" w14:textId="77777777" w:rsidTr="5A4B5290">
        <w:tc>
          <w:tcPr>
            <w:tcW w:w="500" w:type="dxa"/>
          </w:tcPr>
          <w:p w14:paraId="3591F3DB" w14:textId="77777777" w:rsidR="005F37BB" w:rsidRPr="00F77EE7" w:rsidRDefault="005F37BB" w:rsidP="005F37BB">
            <w:pPr>
              <w:rPr>
                <w:rFonts w:ascii="Trebuchet MS" w:hAnsi="Trebuchet MS"/>
                <w:sz w:val="20"/>
                <w:szCs w:val="20"/>
                <w:lang w:val="en-GB"/>
              </w:rPr>
            </w:pPr>
          </w:p>
        </w:tc>
        <w:tc>
          <w:tcPr>
            <w:tcW w:w="709" w:type="dxa"/>
          </w:tcPr>
          <w:p w14:paraId="4C29B70D" w14:textId="77777777" w:rsidR="005F37BB" w:rsidRPr="00F77EE7" w:rsidRDefault="005F37BB" w:rsidP="005F37BB">
            <w:pPr>
              <w:rPr>
                <w:rFonts w:ascii="Trebuchet MS" w:hAnsi="Trebuchet MS"/>
                <w:sz w:val="20"/>
                <w:szCs w:val="20"/>
                <w:lang w:val="en-GB"/>
              </w:rPr>
            </w:pPr>
            <w:r w:rsidRPr="00F77EE7">
              <w:rPr>
                <w:rFonts w:ascii="Trebuchet MS" w:hAnsi="Trebuchet MS"/>
                <w:sz w:val="20"/>
                <w:szCs w:val="20"/>
                <w:lang w:val="en-GB"/>
              </w:rPr>
              <w:t>(ii)</w:t>
            </w:r>
          </w:p>
          <w:p w14:paraId="3B44F5B2" w14:textId="77777777" w:rsidR="005F37BB" w:rsidRPr="00F77EE7" w:rsidRDefault="005F37BB" w:rsidP="005F37BB">
            <w:pPr>
              <w:rPr>
                <w:rFonts w:ascii="Trebuchet MS" w:hAnsi="Trebuchet MS"/>
                <w:sz w:val="20"/>
                <w:szCs w:val="20"/>
                <w:lang w:val="en-GB"/>
              </w:rPr>
            </w:pPr>
          </w:p>
        </w:tc>
        <w:tc>
          <w:tcPr>
            <w:tcW w:w="8430" w:type="dxa"/>
          </w:tcPr>
          <w:p w14:paraId="5F927F09" w14:textId="31BE9177" w:rsidR="005F37BB" w:rsidRPr="00F77EE7" w:rsidRDefault="005F37BB" w:rsidP="005F37BB">
            <w:pPr>
              <w:tabs>
                <w:tab w:val="left" w:pos="72"/>
              </w:tabs>
              <w:spacing w:line="276" w:lineRule="auto"/>
              <w:jc w:val="both"/>
              <w:rPr>
                <w:rFonts w:ascii="Trebuchet MS" w:hAnsi="Trebuchet MS" w:cs="Arial"/>
                <w:sz w:val="20"/>
                <w:szCs w:val="20"/>
                <w:lang w:val="en-GB"/>
              </w:rPr>
            </w:pPr>
            <w:r w:rsidRPr="00F77EE7">
              <w:rPr>
                <w:rFonts w:ascii="Trebuchet MS" w:hAnsi="Trebuchet MS" w:cs="Arial"/>
                <w:sz w:val="20"/>
                <w:szCs w:val="20"/>
                <w:lang w:val="en-GB"/>
              </w:rPr>
              <w:t xml:space="preserve">Part II A Reference 2A.14 till 2A16.6 need only be filled in if the procurement is Reserved. </w:t>
            </w:r>
            <w:r w:rsidRPr="00F77EE7">
              <w:rPr>
                <w:rFonts w:ascii="Trebuchet MS" w:hAnsi="Trebuchet MS" w:cs="Arial"/>
                <w:sz w:val="20"/>
                <w:szCs w:val="20"/>
                <w:vertAlign w:val="superscript"/>
                <w:lang w:val="en-GB"/>
              </w:rPr>
              <w:t>(Note 2)</w:t>
            </w:r>
          </w:p>
        </w:tc>
      </w:tr>
      <w:tr w:rsidR="005F37BB" w:rsidRPr="00F77EE7" w14:paraId="387A4078" w14:textId="77777777" w:rsidTr="5A4B5290">
        <w:tc>
          <w:tcPr>
            <w:tcW w:w="500" w:type="dxa"/>
          </w:tcPr>
          <w:p w14:paraId="5B861E3E" w14:textId="77777777" w:rsidR="005F37BB" w:rsidRPr="00F77EE7" w:rsidRDefault="005F37BB" w:rsidP="005F37BB">
            <w:pPr>
              <w:rPr>
                <w:rFonts w:ascii="Trebuchet MS" w:hAnsi="Trebuchet MS"/>
                <w:sz w:val="20"/>
                <w:szCs w:val="20"/>
                <w:lang w:val="en-GB"/>
              </w:rPr>
            </w:pPr>
          </w:p>
        </w:tc>
        <w:tc>
          <w:tcPr>
            <w:tcW w:w="709" w:type="dxa"/>
          </w:tcPr>
          <w:p w14:paraId="4343068B" w14:textId="77777777" w:rsidR="005F37BB" w:rsidRPr="00F77EE7" w:rsidRDefault="005F37BB" w:rsidP="005F37BB">
            <w:pPr>
              <w:rPr>
                <w:rFonts w:ascii="Trebuchet MS" w:hAnsi="Trebuchet MS"/>
                <w:sz w:val="20"/>
                <w:szCs w:val="20"/>
                <w:lang w:val="en-GB"/>
              </w:rPr>
            </w:pPr>
          </w:p>
        </w:tc>
        <w:tc>
          <w:tcPr>
            <w:tcW w:w="8430" w:type="dxa"/>
          </w:tcPr>
          <w:p w14:paraId="7D5ECA0D" w14:textId="77777777" w:rsidR="005F37BB" w:rsidRPr="00F77EE7" w:rsidRDefault="005F37BB" w:rsidP="005F37BB">
            <w:pPr>
              <w:tabs>
                <w:tab w:val="left" w:pos="72"/>
              </w:tabs>
              <w:spacing w:line="276" w:lineRule="auto"/>
              <w:jc w:val="both"/>
              <w:rPr>
                <w:rFonts w:ascii="Trebuchet MS" w:hAnsi="Trebuchet MS" w:cs="Arial"/>
                <w:sz w:val="20"/>
                <w:szCs w:val="20"/>
                <w:lang w:val="en-GB"/>
              </w:rPr>
            </w:pPr>
          </w:p>
        </w:tc>
      </w:tr>
      <w:tr w:rsidR="005F37BB" w:rsidRPr="00F77EE7" w14:paraId="5C1892DA" w14:textId="77777777" w:rsidTr="5A4B5290">
        <w:tc>
          <w:tcPr>
            <w:tcW w:w="500" w:type="dxa"/>
          </w:tcPr>
          <w:p w14:paraId="06883953" w14:textId="77777777" w:rsidR="005F37BB" w:rsidRPr="00F77EE7" w:rsidRDefault="005F37BB" w:rsidP="005F37BB">
            <w:pPr>
              <w:rPr>
                <w:rFonts w:ascii="Trebuchet MS" w:hAnsi="Trebuchet MS"/>
                <w:sz w:val="20"/>
                <w:szCs w:val="20"/>
                <w:lang w:val="en-GB"/>
              </w:rPr>
            </w:pPr>
          </w:p>
        </w:tc>
        <w:tc>
          <w:tcPr>
            <w:tcW w:w="709" w:type="dxa"/>
          </w:tcPr>
          <w:p w14:paraId="330BE751" w14:textId="3B3335F2" w:rsidR="005F37BB" w:rsidRPr="00F77EE7" w:rsidRDefault="005F37BB" w:rsidP="005F37BB">
            <w:pPr>
              <w:rPr>
                <w:rFonts w:ascii="Trebuchet MS" w:hAnsi="Trebuchet MS"/>
                <w:sz w:val="20"/>
                <w:szCs w:val="20"/>
                <w:lang w:val="en-GB"/>
              </w:rPr>
            </w:pPr>
            <w:r w:rsidRPr="00F77EE7">
              <w:rPr>
                <w:rFonts w:ascii="Trebuchet MS" w:hAnsi="Trebuchet MS"/>
                <w:sz w:val="20"/>
                <w:szCs w:val="20"/>
                <w:lang w:val="en-GB"/>
              </w:rPr>
              <w:t>(iii)</w:t>
            </w:r>
          </w:p>
        </w:tc>
        <w:tc>
          <w:tcPr>
            <w:tcW w:w="8430" w:type="dxa"/>
          </w:tcPr>
          <w:p w14:paraId="2ECD540E" w14:textId="77777777" w:rsidR="005F37BB" w:rsidRPr="00F77EE7" w:rsidRDefault="005F37BB" w:rsidP="005F37BB">
            <w:pPr>
              <w:jc w:val="both"/>
              <w:rPr>
                <w:rFonts w:ascii="Trebuchet MS" w:hAnsi="Trebuchet MS" w:cs="Arial"/>
                <w:sz w:val="20"/>
                <w:szCs w:val="20"/>
                <w:vertAlign w:val="superscript"/>
                <w:lang w:val="en-GB"/>
              </w:rPr>
            </w:pPr>
            <w:r w:rsidRPr="00F77EE7">
              <w:rPr>
                <w:rFonts w:ascii="Trebuchet MS" w:hAnsi="Trebuchet MS" w:cs="Arial"/>
                <w:sz w:val="20"/>
                <w:szCs w:val="20"/>
                <w:lang w:val="en-GB"/>
              </w:rPr>
              <w:t xml:space="preserve">Part II A Reference 2A.17 till 2A.17.3 need only be filled in when the economic operator is part of a group, consortium, joint venture or similar. </w:t>
            </w:r>
            <w:r w:rsidRPr="00F77EE7">
              <w:rPr>
                <w:rFonts w:ascii="Trebuchet MS" w:hAnsi="Trebuchet MS" w:cs="Arial"/>
                <w:sz w:val="20"/>
                <w:szCs w:val="20"/>
                <w:vertAlign w:val="superscript"/>
                <w:lang w:val="en-GB"/>
              </w:rPr>
              <w:t>(Note 2)</w:t>
            </w:r>
          </w:p>
          <w:p w14:paraId="6AB5D0CF" w14:textId="604B77EA" w:rsidR="005F37BB" w:rsidRPr="00F77EE7" w:rsidRDefault="005F37BB" w:rsidP="005F37BB">
            <w:pPr>
              <w:jc w:val="both"/>
              <w:rPr>
                <w:rFonts w:ascii="Trebuchet MS" w:hAnsi="Trebuchet MS" w:cs="Arial"/>
                <w:sz w:val="20"/>
                <w:szCs w:val="20"/>
                <w:lang w:val="en-GB"/>
              </w:rPr>
            </w:pPr>
            <w:r w:rsidRPr="00F77EE7">
              <w:rPr>
                <w:rFonts w:ascii="Trebuchet MS" w:hAnsi="Trebuchet MS" w:cs="Arial"/>
                <w:sz w:val="20"/>
                <w:szCs w:val="20"/>
                <w:lang w:val="en-GB"/>
              </w:rPr>
              <w:t xml:space="preserve">Part II A Reference 2A.18 need only be filled where the tender is divided into lots. </w:t>
            </w:r>
            <w:r w:rsidRPr="00F77EE7">
              <w:rPr>
                <w:rFonts w:ascii="Trebuchet MS" w:hAnsi="Trebuchet MS" w:cs="Arial"/>
                <w:sz w:val="20"/>
                <w:szCs w:val="20"/>
                <w:vertAlign w:val="superscript"/>
                <w:lang w:val="en-GB"/>
              </w:rPr>
              <w:t>(Note 2)</w:t>
            </w:r>
          </w:p>
        </w:tc>
      </w:tr>
      <w:tr w:rsidR="005F37BB" w:rsidRPr="00F77EE7" w14:paraId="198FED9C" w14:textId="77777777" w:rsidTr="5A4B5290">
        <w:tc>
          <w:tcPr>
            <w:tcW w:w="500" w:type="dxa"/>
          </w:tcPr>
          <w:p w14:paraId="32B37B2D" w14:textId="77777777" w:rsidR="005F37BB" w:rsidRPr="00F77EE7" w:rsidRDefault="005F37BB" w:rsidP="005F37BB">
            <w:pPr>
              <w:rPr>
                <w:rFonts w:ascii="Trebuchet MS" w:hAnsi="Trebuchet MS"/>
                <w:sz w:val="20"/>
                <w:szCs w:val="20"/>
                <w:lang w:val="en-GB"/>
              </w:rPr>
            </w:pPr>
          </w:p>
        </w:tc>
        <w:tc>
          <w:tcPr>
            <w:tcW w:w="709" w:type="dxa"/>
          </w:tcPr>
          <w:p w14:paraId="2A893EDF" w14:textId="26A8D307" w:rsidR="005F37BB" w:rsidRPr="00F77EE7" w:rsidRDefault="005F37BB" w:rsidP="005F37BB">
            <w:pPr>
              <w:rPr>
                <w:rFonts w:ascii="Trebuchet MS" w:hAnsi="Trebuchet MS"/>
                <w:sz w:val="20"/>
                <w:szCs w:val="20"/>
                <w:lang w:val="en-GB"/>
              </w:rPr>
            </w:pPr>
          </w:p>
        </w:tc>
        <w:tc>
          <w:tcPr>
            <w:tcW w:w="8430" w:type="dxa"/>
          </w:tcPr>
          <w:p w14:paraId="68F2592E" w14:textId="77777777" w:rsidR="005F37BB" w:rsidRPr="00F77EE7" w:rsidRDefault="005F37BB" w:rsidP="005F37BB">
            <w:pPr>
              <w:jc w:val="both"/>
              <w:rPr>
                <w:rFonts w:ascii="Trebuchet MS" w:hAnsi="Trebuchet MS"/>
                <w:sz w:val="20"/>
                <w:szCs w:val="20"/>
                <w:lang w:val="en-GB"/>
              </w:rPr>
            </w:pPr>
          </w:p>
        </w:tc>
      </w:tr>
      <w:tr w:rsidR="005F37BB" w:rsidRPr="00F77EE7" w14:paraId="6A1D7A9C" w14:textId="77777777" w:rsidTr="5A4B5290">
        <w:tc>
          <w:tcPr>
            <w:tcW w:w="500" w:type="dxa"/>
          </w:tcPr>
          <w:p w14:paraId="4750EE58" w14:textId="77777777" w:rsidR="005F37BB" w:rsidRPr="00F77EE7" w:rsidRDefault="005F37BB" w:rsidP="005F37BB">
            <w:pPr>
              <w:rPr>
                <w:rFonts w:ascii="Trebuchet MS" w:hAnsi="Trebuchet MS"/>
                <w:sz w:val="20"/>
                <w:szCs w:val="20"/>
                <w:lang w:val="en-GB"/>
              </w:rPr>
            </w:pPr>
          </w:p>
        </w:tc>
        <w:tc>
          <w:tcPr>
            <w:tcW w:w="709" w:type="dxa"/>
          </w:tcPr>
          <w:p w14:paraId="4D69BB6E" w14:textId="77777777" w:rsidR="005F37BB" w:rsidRPr="00F77EE7" w:rsidRDefault="005F37BB" w:rsidP="005F37BB">
            <w:pPr>
              <w:rPr>
                <w:rFonts w:ascii="Trebuchet MS" w:hAnsi="Trebuchet MS"/>
                <w:sz w:val="20"/>
                <w:szCs w:val="20"/>
                <w:lang w:val="en-GB"/>
              </w:rPr>
            </w:pPr>
            <w:r w:rsidRPr="00F77EE7">
              <w:rPr>
                <w:rFonts w:ascii="Trebuchet MS" w:hAnsi="Trebuchet MS"/>
                <w:sz w:val="20"/>
                <w:szCs w:val="20"/>
                <w:lang w:val="en-GB"/>
              </w:rPr>
              <w:t>(iv)</w:t>
            </w:r>
          </w:p>
          <w:p w14:paraId="06D47147" w14:textId="77777777" w:rsidR="005F37BB" w:rsidRPr="00F77EE7" w:rsidRDefault="005F37BB" w:rsidP="005F37BB">
            <w:pPr>
              <w:rPr>
                <w:rFonts w:ascii="Trebuchet MS" w:hAnsi="Trebuchet MS"/>
                <w:sz w:val="20"/>
                <w:szCs w:val="20"/>
                <w:lang w:val="en-GB"/>
              </w:rPr>
            </w:pPr>
          </w:p>
        </w:tc>
        <w:tc>
          <w:tcPr>
            <w:tcW w:w="8430" w:type="dxa"/>
          </w:tcPr>
          <w:p w14:paraId="1F0A52F6" w14:textId="0DCDDD72" w:rsidR="005F37BB" w:rsidRPr="00F77EE7" w:rsidRDefault="005F37BB" w:rsidP="005F37BB">
            <w:pPr>
              <w:jc w:val="both"/>
              <w:rPr>
                <w:rFonts w:ascii="Trebuchet MS" w:hAnsi="Trebuchet MS"/>
                <w:sz w:val="20"/>
                <w:szCs w:val="20"/>
                <w:lang w:val="en-GB"/>
              </w:rPr>
            </w:pPr>
            <w:r w:rsidRPr="00F77EE7">
              <w:rPr>
                <w:rFonts w:ascii="Trebuchet MS" w:hAnsi="Trebuchet MS" w:cs="Arial"/>
                <w:sz w:val="20"/>
                <w:szCs w:val="20"/>
                <w:lang w:val="en-GB"/>
              </w:rPr>
              <w:t xml:space="preserve">Data concerning exclusion grounds to be submitted by filling Part III of the European Single Procurement Document (ESPD). </w:t>
            </w:r>
            <w:r w:rsidRPr="00F77EE7">
              <w:rPr>
                <w:rFonts w:ascii="Trebuchet MS" w:hAnsi="Trebuchet MS" w:cs="Arial"/>
                <w:sz w:val="20"/>
                <w:szCs w:val="20"/>
                <w:vertAlign w:val="superscript"/>
                <w:lang w:val="en-GB"/>
              </w:rPr>
              <w:t>(Note 2)</w:t>
            </w:r>
          </w:p>
        </w:tc>
      </w:tr>
      <w:tr w:rsidR="005F37BB" w:rsidRPr="00F77EE7" w14:paraId="184834A8" w14:textId="77777777" w:rsidTr="5A4B5290">
        <w:tc>
          <w:tcPr>
            <w:tcW w:w="500" w:type="dxa"/>
          </w:tcPr>
          <w:p w14:paraId="6FE8A899" w14:textId="77777777" w:rsidR="005F37BB" w:rsidRPr="00F77EE7" w:rsidRDefault="005F37BB" w:rsidP="005F37BB">
            <w:pPr>
              <w:rPr>
                <w:rFonts w:ascii="Trebuchet MS" w:hAnsi="Trebuchet MS"/>
                <w:sz w:val="20"/>
                <w:szCs w:val="20"/>
                <w:lang w:val="en-GB"/>
              </w:rPr>
            </w:pPr>
          </w:p>
        </w:tc>
        <w:tc>
          <w:tcPr>
            <w:tcW w:w="709" w:type="dxa"/>
          </w:tcPr>
          <w:p w14:paraId="4B98DE55" w14:textId="77777777" w:rsidR="005F37BB" w:rsidRPr="00F77EE7" w:rsidRDefault="005F37BB" w:rsidP="005F37BB">
            <w:pPr>
              <w:rPr>
                <w:rFonts w:ascii="Trebuchet MS" w:hAnsi="Trebuchet MS"/>
                <w:sz w:val="20"/>
                <w:szCs w:val="20"/>
                <w:lang w:val="en-GB"/>
              </w:rPr>
            </w:pPr>
          </w:p>
        </w:tc>
        <w:tc>
          <w:tcPr>
            <w:tcW w:w="8430" w:type="dxa"/>
          </w:tcPr>
          <w:p w14:paraId="42963A52" w14:textId="77777777" w:rsidR="005F37BB" w:rsidRPr="00F77EE7" w:rsidRDefault="005F37BB" w:rsidP="005F37BB">
            <w:pPr>
              <w:jc w:val="both"/>
              <w:rPr>
                <w:rFonts w:ascii="Trebuchet MS" w:hAnsi="Trebuchet MS"/>
                <w:sz w:val="20"/>
                <w:szCs w:val="20"/>
                <w:lang w:val="en-GB"/>
              </w:rPr>
            </w:pPr>
          </w:p>
        </w:tc>
      </w:tr>
      <w:tr w:rsidR="005F37BB" w14:paraId="01BC1E21" w14:textId="77777777" w:rsidTr="5A4B5290">
        <w:tc>
          <w:tcPr>
            <w:tcW w:w="500" w:type="dxa"/>
          </w:tcPr>
          <w:p w14:paraId="419B4B32" w14:textId="77777777" w:rsidR="005F37BB" w:rsidRPr="00F77EE7" w:rsidRDefault="005F37BB" w:rsidP="005F37BB">
            <w:pPr>
              <w:rPr>
                <w:rFonts w:ascii="Trebuchet MS" w:hAnsi="Trebuchet MS"/>
                <w:sz w:val="20"/>
                <w:szCs w:val="20"/>
                <w:lang w:val="en-GB"/>
              </w:rPr>
            </w:pPr>
          </w:p>
        </w:tc>
        <w:tc>
          <w:tcPr>
            <w:tcW w:w="709" w:type="dxa"/>
          </w:tcPr>
          <w:p w14:paraId="29BC4A74" w14:textId="77777777" w:rsidR="005F37BB" w:rsidRPr="00F77EE7" w:rsidRDefault="005F37BB" w:rsidP="005F37BB">
            <w:pPr>
              <w:rPr>
                <w:rFonts w:ascii="Trebuchet MS" w:hAnsi="Trebuchet MS"/>
                <w:sz w:val="20"/>
                <w:szCs w:val="20"/>
                <w:lang w:val="en-GB"/>
              </w:rPr>
            </w:pPr>
            <w:r w:rsidRPr="00F77EE7">
              <w:rPr>
                <w:rFonts w:ascii="Trebuchet MS" w:hAnsi="Trebuchet MS"/>
                <w:sz w:val="20"/>
                <w:szCs w:val="20"/>
                <w:lang w:val="en-GB"/>
              </w:rPr>
              <w:t>(v)</w:t>
            </w:r>
          </w:p>
          <w:p w14:paraId="3781064E" w14:textId="77777777" w:rsidR="005F37BB" w:rsidRPr="00F77EE7" w:rsidRDefault="005F37BB" w:rsidP="005F37BB">
            <w:pPr>
              <w:rPr>
                <w:rFonts w:ascii="Trebuchet MS" w:hAnsi="Trebuchet MS"/>
                <w:sz w:val="20"/>
                <w:szCs w:val="20"/>
                <w:lang w:val="en-GB"/>
              </w:rPr>
            </w:pPr>
          </w:p>
          <w:p w14:paraId="6BDBA0B8" w14:textId="77777777" w:rsidR="005F37BB" w:rsidRPr="00F77EE7" w:rsidRDefault="005F37BB" w:rsidP="005F37BB">
            <w:pPr>
              <w:rPr>
                <w:rFonts w:ascii="Trebuchet MS" w:hAnsi="Trebuchet MS"/>
                <w:sz w:val="20"/>
                <w:szCs w:val="20"/>
                <w:lang w:val="en-GB"/>
              </w:rPr>
            </w:pPr>
          </w:p>
        </w:tc>
        <w:tc>
          <w:tcPr>
            <w:tcW w:w="8430" w:type="dxa"/>
          </w:tcPr>
          <w:p w14:paraId="32CCE981" w14:textId="707AE870" w:rsidR="005F37BB" w:rsidRPr="00F77EE7" w:rsidRDefault="005F37BB" w:rsidP="005F37BB">
            <w:pPr>
              <w:tabs>
                <w:tab w:val="left" w:pos="72"/>
              </w:tabs>
              <w:spacing w:line="276" w:lineRule="auto"/>
              <w:jc w:val="both"/>
              <w:rPr>
                <w:rFonts w:ascii="Trebuchet MS" w:hAnsi="Trebuchet MS" w:cs="Arial"/>
                <w:sz w:val="20"/>
                <w:szCs w:val="20"/>
                <w:vertAlign w:val="superscript"/>
                <w:lang w:val="en-GB"/>
              </w:rPr>
            </w:pPr>
            <w:r w:rsidRPr="00F77EE7">
              <w:rPr>
                <w:rFonts w:ascii="Trebuchet MS" w:hAnsi="Trebuchet MS" w:cs="Arial"/>
                <w:sz w:val="20"/>
                <w:szCs w:val="20"/>
                <w:lang w:val="en-GB"/>
              </w:rPr>
              <w:t>Economic Operators must declare that they meet the minimum criteria established hereunder</w:t>
            </w:r>
            <w:r w:rsidRPr="00F77EE7">
              <w:rPr>
                <w:rFonts w:ascii="Trebuchet MS" w:hAnsi="Trebuchet MS" w:cs="Arial"/>
                <w:i/>
                <w:sz w:val="20"/>
                <w:szCs w:val="20"/>
                <w:lang w:val="en-GB"/>
              </w:rPr>
              <w:t xml:space="preserve"> </w:t>
            </w:r>
            <w:r w:rsidRPr="00F77EE7">
              <w:rPr>
                <w:rFonts w:ascii="Trebuchet MS" w:hAnsi="Trebuchet MS" w:cs="Arial"/>
                <w:sz w:val="20"/>
                <w:szCs w:val="20"/>
                <w:lang w:val="en-GB"/>
              </w:rPr>
              <w:t xml:space="preserve">by filling Part IV of the European Single Procurement Document (ESPD). If no Selection Criteria is requested by the Contracting Authority, the relevant part of the ESPD is to be left blank. </w:t>
            </w:r>
            <w:r w:rsidRPr="00F77EE7">
              <w:rPr>
                <w:rFonts w:ascii="Trebuchet MS" w:hAnsi="Trebuchet MS" w:cs="Arial"/>
                <w:sz w:val="20"/>
                <w:szCs w:val="20"/>
                <w:vertAlign w:val="superscript"/>
                <w:lang w:val="en-GB"/>
              </w:rPr>
              <w:t>(Note 2)</w:t>
            </w:r>
          </w:p>
          <w:p w14:paraId="2247E214" w14:textId="77777777" w:rsidR="005F37BB" w:rsidRPr="00F77EE7" w:rsidRDefault="005F37BB" w:rsidP="005F37BB">
            <w:pPr>
              <w:jc w:val="both"/>
              <w:rPr>
                <w:rFonts w:ascii="Trebuchet MS" w:hAnsi="Trebuchet MS"/>
                <w:sz w:val="20"/>
                <w:szCs w:val="20"/>
                <w:lang w:val="en-GB"/>
              </w:rPr>
            </w:pPr>
          </w:p>
          <w:p w14:paraId="3AB8D92E" w14:textId="2B5AFFE0" w:rsidR="005F37BB" w:rsidRPr="00F77EE7" w:rsidRDefault="005F37BB" w:rsidP="005F37BB">
            <w:pPr>
              <w:jc w:val="both"/>
              <w:rPr>
                <w:rFonts w:ascii="Trebuchet MS" w:hAnsi="Trebuchet MS" w:cs="Arial"/>
                <w:sz w:val="20"/>
                <w:szCs w:val="20"/>
                <w:vertAlign w:val="superscript"/>
                <w:lang w:val="en-GB"/>
              </w:rPr>
            </w:pPr>
            <w:r w:rsidRPr="00F77EE7">
              <w:rPr>
                <w:rFonts w:ascii="Trebuchet MS" w:hAnsi="Trebuchet MS"/>
                <w:sz w:val="20"/>
                <w:szCs w:val="20"/>
                <w:lang w:val="en-GB"/>
              </w:rPr>
              <w:t xml:space="preserve">a) Suitability </w:t>
            </w:r>
            <w:r w:rsidRPr="00F77EE7">
              <w:rPr>
                <w:rFonts w:ascii="Trebuchet MS" w:hAnsi="Trebuchet MS" w:cs="Arial"/>
                <w:sz w:val="20"/>
                <w:szCs w:val="20"/>
                <w:vertAlign w:val="superscript"/>
                <w:lang w:val="en-GB"/>
              </w:rPr>
              <w:t>(Note 2)</w:t>
            </w:r>
          </w:p>
          <w:p w14:paraId="6070913A" w14:textId="55127156" w:rsidR="005F37BB" w:rsidRPr="00F77EE7" w:rsidRDefault="00FD2342" w:rsidP="00FD2342">
            <w:pPr>
              <w:spacing w:line="276" w:lineRule="auto"/>
              <w:jc w:val="both"/>
              <w:rPr>
                <w:rFonts w:ascii="Trebuchet MS" w:hAnsi="Trebuchet MS" w:cs="Arial"/>
                <w:sz w:val="20"/>
                <w:szCs w:val="20"/>
                <w:lang w:val="en-GB"/>
              </w:rPr>
            </w:pPr>
            <w:r w:rsidRPr="00F77EE7">
              <w:rPr>
                <w:rFonts w:ascii="Trebuchet MS" w:hAnsi="Trebuchet MS" w:cs="Arial"/>
                <w:sz w:val="20"/>
                <w:szCs w:val="20"/>
                <w:lang w:val="en-GB"/>
              </w:rPr>
              <w:t>Not Applicable</w:t>
            </w:r>
          </w:p>
          <w:p w14:paraId="02B588CB" w14:textId="77777777" w:rsidR="00FD2342" w:rsidRPr="00F77EE7" w:rsidRDefault="00FD2342" w:rsidP="00FD2342">
            <w:pPr>
              <w:spacing w:line="276" w:lineRule="auto"/>
              <w:jc w:val="both"/>
              <w:rPr>
                <w:rFonts w:ascii="Trebuchet MS" w:hAnsi="Trebuchet MS" w:cs="Arial"/>
                <w:sz w:val="20"/>
                <w:szCs w:val="20"/>
                <w:lang w:val="en-GB"/>
              </w:rPr>
            </w:pPr>
          </w:p>
          <w:p w14:paraId="7E9F8F11" w14:textId="5D16F6FC" w:rsidR="005F37BB" w:rsidRPr="00F77EE7" w:rsidRDefault="005F37BB" w:rsidP="005F37BB">
            <w:pPr>
              <w:jc w:val="both"/>
              <w:rPr>
                <w:rFonts w:ascii="Trebuchet MS" w:hAnsi="Trebuchet MS" w:cs="Arial"/>
                <w:sz w:val="20"/>
                <w:szCs w:val="20"/>
                <w:vertAlign w:val="superscript"/>
                <w:lang w:val="en-GB"/>
              </w:rPr>
            </w:pPr>
            <w:r w:rsidRPr="00F77EE7">
              <w:rPr>
                <w:rFonts w:ascii="Trebuchet MS" w:hAnsi="Trebuchet MS"/>
                <w:sz w:val="20"/>
                <w:szCs w:val="20"/>
                <w:lang w:val="en-GB"/>
              </w:rPr>
              <w:t>b) Financial and Economic Standing</w:t>
            </w:r>
            <w:r w:rsidRPr="00F77EE7">
              <w:rPr>
                <w:rFonts w:ascii="Trebuchet MS" w:hAnsi="Trebuchet MS" w:cs="Arial"/>
                <w:sz w:val="20"/>
                <w:szCs w:val="20"/>
                <w:vertAlign w:val="superscript"/>
                <w:lang w:val="en-GB"/>
              </w:rPr>
              <w:t>(Note 2)</w:t>
            </w:r>
          </w:p>
          <w:p w14:paraId="4A406B5F" w14:textId="32833F45" w:rsidR="005F37BB" w:rsidRPr="00F77EE7" w:rsidRDefault="00FD2342" w:rsidP="005F37BB">
            <w:pPr>
              <w:jc w:val="both"/>
              <w:rPr>
                <w:rFonts w:ascii="Trebuchet MS" w:hAnsi="Trebuchet MS"/>
                <w:sz w:val="20"/>
                <w:szCs w:val="20"/>
                <w:lang w:val="en-GB"/>
              </w:rPr>
            </w:pPr>
            <w:r w:rsidRPr="00F77EE7">
              <w:rPr>
                <w:rFonts w:ascii="Trebuchet MS" w:hAnsi="Trebuchet MS"/>
                <w:sz w:val="20"/>
                <w:szCs w:val="20"/>
                <w:lang w:val="en-GB"/>
              </w:rPr>
              <w:t>Not Applicable</w:t>
            </w:r>
          </w:p>
          <w:p w14:paraId="7EAE02DA" w14:textId="77777777" w:rsidR="00FD2342" w:rsidRPr="00F77EE7" w:rsidRDefault="00FD2342" w:rsidP="005F37BB">
            <w:pPr>
              <w:jc w:val="both"/>
              <w:rPr>
                <w:rFonts w:ascii="Trebuchet MS" w:hAnsi="Trebuchet MS"/>
                <w:sz w:val="20"/>
                <w:szCs w:val="20"/>
                <w:lang w:val="en-GB"/>
              </w:rPr>
            </w:pPr>
          </w:p>
          <w:p w14:paraId="454EDA5B" w14:textId="094D89D9" w:rsidR="005F37BB" w:rsidRPr="00F77EE7" w:rsidRDefault="005F37BB" w:rsidP="005F37BB">
            <w:pPr>
              <w:jc w:val="both"/>
              <w:rPr>
                <w:rFonts w:ascii="Trebuchet MS" w:hAnsi="Trebuchet MS" w:cs="Arial"/>
                <w:sz w:val="20"/>
                <w:szCs w:val="20"/>
                <w:vertAlign w:val="superscript"/>
                <w:lang w:val="en-GB"/>
              </w:rPr>
            </w:pPr>
            <w:r w:rsidRPr="00F77EE7">
              <w:rPr>
                <w:rFonts w:ascii="Trebuchet MS" w:hAnsi="Trebuchet MS"/>
                <w:sz w:val="20"/>
                <w:szCs w:val="20"/>
                <w:lang w:val="en-GB"/>
              </w:rPr>
              <w:t>c) Technical and Professional Ability</w:t>
            </w:r>
            <w:r w:rsidRPr="00F77EE7">
              <w:rPr>
                <w:rFonts w:ascii="Trebuchet MS" w:hAnsi="Trebuchet MS" w:cs="Arial"/>
                <w:sz w:val="20"/>
                <w:szCs w:val="20"/>
                <w:vertAlign w:val="superscript"/>
                <w:lang w:val="en-GB"/>
              </w:rPr>
              <w:t>(Note 2)</w:t>
            </w:r>
          </w:p>
          <w:p w14:paraId="70549F18" w14:textId="77777777" w:rsidR="00FD2342" w:rsidRPr="00F77EE7" w:rsidRDefault="00FD2342" w:rsidP="005F37BB">
            <w:pPr>
              <w:spacing w:line="276" w:lineRule="auto"/>
              <w:jc w:val="both"/>
              <w:rPr>
                <w:rFonts w:ascii="Trebuchet MS" w:hAnsi="Trebuchet MS" w:cs="Arial"/>
                <w:sz w:val="20"/>
                <w:szCs w:val="20"/>
                <w:lang w:val="en-GB"/>
              </w:rPr>
            </w:pPr>
          </w:p>
          <w:p w14:paraId="49147FD9" w14:textId="701F001F" w:rsidR="005F37BB" w:rsidRPr="00F77EE7" w:rsidRDefault="005F37BB" w:rsidP="005F37BB">
            <w:pPr>
              <w:spacing w:line="276" w:lineRule="auto"/>
              <w:jc w:val="both"/>
              <w:rPr>
                <w:rFonts w:ascii="Trebuchet MS" w:hAnsi="Trebuchet MS" w:cs="Arial"/>
                <w:sz w:val="20"/>
                <w:szCs w:val="20"/>
                <w:lang w:val="en-GB"/>
              </w:rPr>
            </w:pPr>
            <w:r w:rsidRPr="00F77EE7">
              <w:rPr>
                <w:rFonts w:ascii="Trebuchet MS" w:hAnsi="Trebuchet MS" w:cs="Arial"/>
                <w:sz w:val="20"/>
                <w:szCs w:val="20"/>
                <w:lang w:val="en-GB"/>
              </w:rPr>
              <w:t>Provide data concerning subcontractors and the percentage of works to be subcontracted. This information shall be included in the online ESPD form in Part IV: Selection criteria - Technical and professional ability.</w:t>
            </w:r>
          </w:p>
          <w:p w14:paraId="32797AB4" w14:textId="77777777" w:rsidR="005F37BB" w:rsidRPr="00F77EE7" w:rsidRDefault="005F37BB" w:rsidP="005F37BB">
            <w:pPr>
              <w:spacing w:line="276" w:lineRule="auto"/>
              <w:jc w:val="both"/>
              <w:rPr>
                <w:rFonts w:ascii="Trebuchet MS" w:hAnsi="Trebuchet MS" w:cs="Arial"/>
                <w:sz w:val="20"/>
                <w:szCs w:val="20"/>
                <w:lang w:val="en-GB"/>
              </w:rPr>
            </w:pPr>
          </w:p>
          <w:p w14:paraId="7965212E" w14:textId="77777777" w:rsidR="005F37BB" w:rsidRPr="00F77EE7" w:rsidRDefault="005F37BB" w:rsidP="005F37BB">
            <w:pPr>
              <w:spacing w:line="276" w:lineRule="auto"/>
              <w:jc w:val="both"/>
              <w:rPr>
                <w:rFonts w:ascii="Trebuchet MS" w:hAnsi="Trebuchet MS" w:cs="Arial"/>
                <w:sz w:val="20"/>
                <w:szCs w:val="20"/>
                <w:lang w:val="en-GB"/>
              </w:rPr>
            </w:pPr>
            <w:r w:rsidRPr="00F77EE7">
              <w:rPr>
                <w:rFonts w:ascii="Trebuchet MS" w:hAnsi="Trebuchet MS" w:cs="Arial"/>
                <w:sz w:val="20"/>
                <w:szCs w:val="20"/>
                <w:lang w:val="en-GB"/>
              </w:rPr>
              <w:t>Any subcontractor proposed and disclosed at this stage shall be evaluated in line with the Exclusion and Blacklisting Criteria as per these Instructions to Tenderers. Furthermore, if the sub-contractor is relied upon by the Contractor to meet the standards established in the selection criteria, apart from submitting the relevant commitments in writing, such reliance will be evaluated to verify its correctness and whether in effect these criteria are satisfied.</w:t>
            </w:r>
          </w:p>
          <w:p w14:paraId="37B6E117" w14:textId="77777777" w:rsidR="005F37BB" w:rsidRPr="00F77EE7" w:rsidRDefault="005F37BB" w:rsidP="005F37BB">
            <w:pPr>
              <w:spacing w:line="276" w:lineRule="auto"/>
              <w:jc w:val="both"/>
              <w:rPr>
                <w:rFonts w:ascii="Trebuchet MS" w:hAnsi="Trebuchet MS" w:cs="Arial"/>
                <w:sz w:val="20"/>
                <w:szCs w:val="20"/>
                <w:lang w:val="en-GB"/>
              </w:rPr>
            </w:pPr>
          </w:p>
          <w:p w14:paraId="7DE60119" w14:textId="77777777" w:rsidR="005F37BB" w:rsidRPr="00F77EE7" w:rsidRDefault="005F37BB" w:rsidP="005F37BB">
            <w:pPr>
              <w:spacing w:line="276" w:lineRule="auto"/>
              <w:jc w:val="both"/>
              <w:rPr>
                <w:rFonts w:ascii="Trebuchet MS" w:hAnsi="Trebuchet MS" w:cs="Arial"/>
                <w:sz w:val="20"/>
                <w:szCs w:val="20"/>
                <w:lang w:val="en-GB"/>
              </w:rPr>
            </w:pPr>
            <w:r w:rsidRPr="00F77EE7">
              <w:rPr>
                <w:rFonts w:ascii="Trebuchet MS" w:hAnsi="Trebuchet MS" w:cs="Arial"/>
                <w:sz w:val="20"/>
                <w:szCs w:val="20"/>
                <w:lang w:val="en-GB"/>
              </w:rPr>
              <w:t>It is being understood that if the information being requested regarding sub-contracting is left empty, it will be assumed that no sub-contracting will take place (0% subcontracting).</w:t>
            </w:r>
          </w:p>
          <w:p w14:paraId="2AE355CA" w14:textId="77777777" w:rsidR="005F37BB" w:rsidRPr="00F77EE7" w:rsidRDefault="005F37BB" w:rsidP="005F37BB">
            <w:pPr>
              <w:jc w:val="both"/>
              <w:rPr>
                <w:rFonts w:ascii="Trebuchet MS" w:hAnsi="Trebuchet MS"/>
                <w:sz w:val="20"/>
                <w:szCs w:val="20"/>
                <w:lang w:val="en-GB"/>
              </w:rPr>
            </w:pPr>
          </w:p>
          <w:p w14:paraId="37DCADA7" w14:textId="77777777" w:rsidR="005F37BB" w:rsidRPr="00F77EE7" w:rsidRDefault="005F37BB" w:rsidP="005F37BB">
            <w:pPr>
              <w:jc w:val="both"/>
              <w:rPr>
                <w:rFonts w:ascii="Trebuchet MS" w:hAnsi="Trebuchet MS" w:cs="Arial"/>
                <w:sz w:val="20"/>
                <w:szCs w:val="20"/>
                <w:vertAlign w:val="superscript"/>
                <w:lang w:val="en-GB"/>
              </w:rPr>
            </w:pPr>
            <w:r w:rsidRPr="00F77EE7">
              <w:rPr>
                <w:rFonts w:ascii="Trebuchet MS" w:hAnsi="Trebuchet MS"/>
                <w:sz w:val="20"/>
                <w:szCs w:val="20"/>
                <w:lang w:val="en-GB"/>
              </w:rPr>
              <w:t>d) Quality Assurance Schemes and Environmental Management Standards</w:t>
            </w:r>
            <w:r w:rsidRPr="00F77EE7">
              <w:rPr>
                <w:rFonts w:ascii="Trebuchet MS" w:hAnsi="Trebuchet MS" w:cs="Arial"/>
                <w:sz w:val="20"/>
                <w:szCs w:val="20"/>
                <w:vertAlign w:val="superscript"/>
                <w:lang w:val="en-GB"/>
              </w:rPr>
              <w:t>(Note 2)</w:t>
            </w:r>
          </w:p>
          <w:p w14:paraId="27FEB9F5" w14:textId="77777777" w:rsidR="00FD2342" w:rsidRPr="00FD2342" w:rsidRDefault="00FD2342" w:rsidP="00FD2342">
            <w:pPr>
              <w:jc w:val="both"/>
              <w:rPr>
                <w:rFonts w:ascii="Trebuchet MS" w:hAnsi="Trebuchet MS"/>
                <w:sz w:val="20"/>
                <w:szCs w:val="20"/>
                <w:lang w:val="en-GB"/>
              </w:rPr>
            </w:pPr>
            <w:r w:rsidRPr="00F77EE7">
              <w:rPr>
                <w:rFonts w:ascii="Trebuchet MS" w:hAnsi="Trebuchet MS"/>
                <w:sz w:val="20"/>
                <w:szCs w:val="20"/>
                <w:lang w:val="en-GB"/>
              </w:rPr>
              <w:t>Not Applicable</w:t>
            </w:r>
          </w:p>
          <w:p w14:paraId="19307673" w14:textId="7CB841BE" w:rsidR="00FD2342" w:rsidRPr="00E076C7" w:rsidRDefault="00FD2342" w:rsidP="005F37BB">
            <w:pPr>
              <w:jc w:val="both"/>
              <w:rPr>
                <w:rFonts w:ascii="Trebuchet MS" w:hAnsi="Trebuchet MS"/>
                <w:sz w:val="20"/>
                <w:szCs w:val="20"/>
                <w:lang w:val="en-GB"/>
              </w:rPr>
            </w:pPr>
          </w:p>
        </w:tc>
      </w:tr>
      <w:tr w:rsidR="005F37BB" w14:paraId="5D7F1FCB" w14:textId="77777777" w:rsidTr="5A4B5290">
        <w:tc>
          <w:tcPr>
            <w:tcW w:w="500" w:type="dxa"/>
          </w:tcPr>
          <w:p w14:paraId="0C6D40F0" w14:textId="77777777" w:rsidR="005F37BB" w:rsidRPr="004569D6" w:rsidRDefault="005F37BB" w:rsidP="005F37BB">
            <w:pPr>
              <w:rPr>
                <w:rFonts w:ascii="Trebuchet MS" w:hAnsi="Trebuchet MS"/>
                <w:sz w:val="20"/>
                <w:szCs w:val="20"/>
                <w:lang w:val="en-GB"/>
              </w:rPr>
            </w:pPr>
          </w:p>
        </w:tc>
        <w:tc>
          <w:tcPr>
            <w:tcW w:w="9139" w:type="dxa"/>
            <w:gridSpan w:val="2"/>
          </w:tcPr>
          <w:p w14:paraId="5660E006" w14:textId="77777777" w:rsidR="005F37BB" w:rsidRDefault="005F37BB" w:rsidP="005F37BB">
            <w:pPr>
              <w:rPr>
                <w:rFonts w:ascii="Trebuchet MS" w:hAnsi="Trebuchet MS" w:cs="Arial"/>
                <w:sz w:val="20"/>
                <w:szCs w:val="20"/>
                <w:lang w:val="en-GB"/>
              </w:rPr>
            </w:pPr>
          </w:p>
        </w:tc>
      </w:tr>
      <w:tr w:rsidR="005F37BB" w14:paraId="7DE4ED54" w14:textId="77777777" w:rsidTr="5A4B5290">
        <w:tc>
          <w:tcPr>
            <w:tcW w:w="500" w:type="dxa"/>
          </w:tcPr>
          <w:p w14:paraId="28DC8E77" w14:textId="77777777" w:rsidR="005F37BB" w:rsidRPr="004569D6" w:rsidRDefault="005F37BB" w:rsidP="005F37BB">
            <w:pPr>
              <w:rPr>
                <w:rFonts w:ascii="Trebuchet MS" w:hAnsi="Trebuchet MS"/>
                <w:sz w:val="20"/>
                <w:szCs w:val="20"/>
                <w:lang w:val="en-GB"/>
              </w:rPr>
            </w:pPr>
          </w:p>
        </w:tc>
        <w:tc>
          <w:tcPr>
            <w:tcW w:w="9139" w:type="dxa"/>
            <w:gridSpan w:val="2"/>
          </w:tcPr>
          <w:p w14:paraId="305220BC" w14:textId="1B04644C" w:rsidR="005F37BB" w:rsidRDefault="005F37BB" w:rsidP="005F37BB">
            <w:pPr>
              <w:rPr>
                <w:rFonts w:ascii="Trebuchet MS" w:hAnsi="Trebuchet MS"/>
                <w:sz w:val="20"/>
                <w:szCs w:val="20"/>
                <w:lang w:val="en-GB"/>
              </w:rPr>
            </w:pPr>
            <w:r>
              <w:rPr>
                <w:rFonts w:ascii="Trebuchet MS" w:hAnsi="Trebuchet MS" w:cs="Arial"/>
                <w:sz w:val="20"/>
                <w:szCs w:val="20"/>
                <w:lang w:val="en-GB"/>
              </w:rPr>
              <w:t xml:space="preserve">(vii)       Concluding statements to be submitted </w:t>
            </w:r>
            <w:r w:rsidRPr="00B2330E">
              <w:rPr>
                <w:rFonts w:ascii="Trebuchet MS" w:hAnsi="Trebuchet MS" w:cs="Arial"/>
                <w:sz w:val="20"/>
                <w:szCs w:val="20"/>
                <w:lang w:val="en-GB"/>
              </w:rPr>
              <w:t xml:space="preserve">by filling Part VI of the European </w:t>
            </w:r>
            <w:r>
              <w:rPr>
                <w:rFonts w:ascii="Trebuchet MS" w:hAnsi="Trebuchet MS" w:cs="Arial"/>
                <w:sz w:val="20"/>
                <w:szCs w:val="20"/>
                <w:lang w:val="en-GB"/>
              </w:rPr>
              <w:t xml:space="preserve">  </w:t>
            </w:r>
            <w:r w:rsidRPr="00B2330E">
              <w:rPr>
                <w:rFonts w:ascii="Trebuchet MS" w:hAnsi="Trebuchet MS" w:cs="Arial"/>
                <w:sz w:val="20"/>
                <w:szCs w:val="20"/>
                <w:lang w:val="en-GB"/>
              </w:rPr>
              <w:t>Single Procurement Document (ESPD)</w:t>
            </w:r>
            <w:r>
              <w:rPr>
                <w:rFonts w:ascii="Trebuchet MS" w:hAnsi="Trebuchet MS" w:cs="Arial"/>
                <w:sz w:val="20"/>
                <w:szCs w:val="20"/>
                <w:lang w:val="en-GB"/>
              </w:rPr>
              <w:t>.</w:t>
            </w:r>
            <w:r w:rsidRPr="00B2330E">
              <w:rPr>
                <w:rFonts w:ascii="Trebuchet MS" w:hAnsi="Trebuchet MS" w:cs="Arial"/>
                <w:sz w:val="20"/>
                <w:szCs w:val="20"/>
                <w:lang w:val="en-GB"/>
              </w:rPr>
              <w:t xml:space="preserve"> </w:t>
            </w:r>
            <w:r w:rsidRPr="00B2330E">
              <w:rPr>
                <w:rFonts w:ascii="Trebuchet MS" w:hAnsi="Trebuchet MS" w:cs="Arial"/>
                <w:sz w:val="20"/>
                <w:szCs w:val="20"/>
                <w:vertAlign w:val="superscript"/>
                <w:lang w:val="en-GB"/>
              </w:rPr>
              <w:t>(Note 2)</w:t>
            </w:r>
            <w:r>
              <w:rPr>
                <w:rFonts w:ascii="Trebuchet MS" w:hAnsi="Trebuchet MS" w:cs="Arial"/>
                <w:sz w:val="20"/>
                <w:szCs w:val="20"/>
                <w:lang w:val="en-GB"/>
              </w:rPr>
              <w:t xml:space="preserve"> </w:t>
            </w:r>
          </w:p>
        </w:tc>
      </w:tr>
      <w:tr w:rsidR="005F37BB" w14:paraId="45FAD5C9" w14:textId="77777777" w:rsidTr="5A4B5290">
        <w:tc>
          <w:tcPr>
            <w:tcW w:w="500" w:type="dxa"/>
          </w:tcPr>
          <w:p w14:paraId="5271AF0B" w14:textId="77777777" w:rsidR="005F37BB" w:rsidRPr="004569D6" w:rsidRDefault="005F37BB" w:rsidP="005F37BB">
            <w:pPr>
              <w:rPr>
                <w:rFonts w:ascii="Trebuchet MS" w:hAnsi="Trebuchet MS"/>
                <w:sz w:val="20"/>
                <w:szCs w:val="20"/>
                <w:lang w:val="en-GB"/>
              </w:rPr>
            </w:pPr>
          </w:p>
        </w:tc>
        <w:tc>
          <w:tcPr>
            <w:tcW w:w="9139" w:type="dxa"/>
            <w:gridSpan w:val="2"/>
          </w:tcPr>
          <w:p w14:paraId="77336C4C" w14:textId="77777777" w:rsidR="005F37BB" w:rsidRDefault="005F37BB" w:rsidP="005F37BB">
            <w:pPr>
              <w:rPr>
                <w:rFonts w:ascii="Trebuchet MS" w:hAnsi="Trebuchet MS"/>
                <w:sz w:val="20"/>
                <w:szCs w:val="20"/>
                <w:lang w:val="en-GB"/>
              </w:rPr>
            </w:pPr>
          </w:p>
        </w:tc>
      </w:tr>
      <w:tr w:rsidR="005F37BB" w14:paraId="02255CDD" w14:textId="77777777" w:rsidTr="5A4B5290">
        <w:tc>
          <w:tcPr>
            <w:tcW w:w="500" w:type="dxa"/>
          </w:tcPr>
          <w:p w14:paraId="42E84E05" w14:textId="77777777" w:rsidR="005F37BB" w:rsidRPr="004569D6" w:rsidRDefault="005F37BB" w:rsidP="005F37BB">
            <w:pPr>
              <w:rPr>
                <w:rFonts w:ascii="Trebuchet MS" w:hAnsi="Trebuchet MS"/>
                <w:sz w:val="20"/>
                <w:szCs w:val="20"/>
                <w:lang w:val="en-GB"/>
              </w:rPr>
            </w:pPr>
          </w:p>
        </w:tc>
        <w:tc>
          <w:tcPr>
            <w:tcW w:w="9139" w:type="dxa"/>
            <w:gridSpan w:val="2"/>
          </w:tcPr>
          <w:p w14:paraId="6505F306" w14:textId="77777777" w:rsidR="005F37BB" w:rsidRPr="00BE6D00" w:rsidRDefault="005F37BB" w:rsidP="005F37BB">
            <w:pPr>
              <w:tabs>
                <w:tab w:val="left" w:pos="72"/>
              </w:tabs>
              <w:ind w:left="72"/>
              <w:jc w:val="both"/>
              <w:rPr>
                <w:rFonts w:ascii="Trebuchet MS" w:hAnsi="Trebuchet MS" w:cs="Arial"/>
                <w:b/>
                <w:sz w:val="20"/>
                <w:szCs w:val="20"/>
                <w:lang w:val="en-GB"/>
              </w:rPr>
            </w:pPr>
            <w:r w:rsidRPr="00E076C7">
              <w:rPr>
                <w:rFonts w:ascii="Trebuchet MS" w:hAnsi="Trebuchet MS" w:cs="Arial"/>
                <w:b/>
                <w:sz w:val="20"/>
                <w:szCs w:val="20"/>
                <w:lang w:val="en-GB"/>
              </w:rPr>
              <w:t>(C) Technical Specifications</w:t>
            </w:r>
          </w:p>
        </w:tc>
      </w:tr>
      <w:tr w:rsidR="005F37BB" w14:paraId="64830EC5" w14:textId="77777777" w:rsidTr="5A4B5290">
        <w:tc>
          <w:tcPr>
            <w:tcW w:w="500" w:type="dxa"/>
          </w:tcPr>
          <w:p w14:paraId="6E684301" w14:textId="77777777" w:rsidR="005F37BB" w:rsidRPr="004569D6" w:rsidRDefault="005F37BB" w:rsidP="005F37BB">
            <w:pPr>
              <w:rPr>
                <w:rFonts w:ascii="Trebuchet MS" w:hAnsi="Trebuchet MS"/>
                <w:sz w:val="20"/>
                <w:szCs w:val="20"/>
                <w:lang w:val="en-GB"/>
              </w:rPr>
            </w:pPr>
          </w:p>
        </w:tc>
        <w:tc>
          <w:tcPr>
            <w:tcW w:w="9139" w:type="dxa"/>
            <w:gridSpan w:val="2"/>
          </w:tcPr>
          <w:p w14:paraId="30DF6A76" w14:textId="77777777" w:rsidR="005F37BB" w:rsidRPr="00E076C7" w:rsidRDefault="005F37BB" w:rsidP="005F37BB">
            <w:pPr>
              <w:tabs>
                <w:tab w:val="left" w:pos="72"/>
              </w:tabs>
              <w:ind w:left="72"/>
              <w:jc w:val="both"/>
              <w:rPr>
                <w:rFonts w:ascii="Trebuchet MS" w:hAnsi="Trebuchet MS" w:cs="Arial"/>
                <w:b/>
                <w:sz w:val="20"/>
                <w:szCs w:val="20"/>
                <w:lang w:val="en-GB"/>
              </w:rPr>
            </w:pPr>
          </w:p>
        </w:tc>
      </w:tr>
      <w:tr w:rsidR="005F37BB" w:rsidRPr="005435DB" w14:paraId="23E3EE06" w14:textId="77777777" w:rsidTr="5A4B5290">
        <w:trPr>
          <w:trHeight w:val="905"/>
        </w:trPr>
        <w:tc>
          <w:tcPr>
            <w:tcW w:w="500" w:type="dxa"/>
          </w:tcPr>
          <w:p w14:paraId="12DA7A0E" w14:textId="77777777" w:rsidR="005F37BB" w:rsidRPr="005435DB" w:rsidRDefault="005F37BB" w:rsidP="005F37BB">
            <w:pPr>
              <w:rPr>
                <w:rFonts w:ascii="Trebuchet MS" w:hAnsi="Trebuchet MS"/>
                <w:sz w:val="20"/>
                <w:szCs w:val="20"/>
                <w:lang w:val="en-GB"/>
              </w:rPr>
            </w:pPr>
          </w:p>
        </w:tc>
        <w:tc>
          <w:tcPr>
            <w:tcW w:w="709" w:type="dxa"/>
          </w:tcPr>
          <w:p w14:paraId="777957D2" w14:textId="5E77A5D6" w:rsidR="005F37BB" w:rsidRPr="005435DB" w:rsidRDefault="005F37BB" w:rsidP="005F37BB">
            <w:pPr>
              <w:tabs>
                <w:tab w:val="left" w:pos="72"/>
              </w:tabs>
              <w:ind w:left="72"/>
              <w:jc w:val="center"/>
              <w:rPr>
                <w:rFonts w:ascii="Trebuchet MS" w:hAnsi="Trebuchet MS" w:cs="Arial"/>
                <w:sz w:val="20"/>
                <w:szCs w:val="20"/>
                <w:lang w:val="en-GB"/>
              </w:rPr>
            </w:pPr>
            <w:r w:rsidRPr="005435DB">
              <w:rPr>
                <w:rFonts w:ascii="Trebuchet MS" w:hAnsi="Trebuchet MS" w:cs="Arial"/>
                <w:sz w:val="20"/>
                <w:szCs w:val="20"/>
                <w:lang w:val="en-GB"/>
              </w:rPr>
              <w:t>(</w:t>
            </w:r>
            <w:proofErr w:type="spellStart"/>
            <w:r w:rsidRPr="005435DB">
              <w:rPr>
                <w:rFonts w:ascii="Trebuchet MS" w:hAnsi="Trebuchet MS" w:cs="Arial"/>
                <w:sz w:val="20"/>
                <w:szCs w:val="20"/>
                <w:lang w:val="en-GB"/>
              </w:rPr>
              <w:t>i</w:t>
            </w:r>
            <w:proofErr w:type="spellEnd"/>
            <w:r w:rsidRPr="005435DB">
              <w:rPr>
                <w:rFonts w:ascii="Trebuchet MS" w:hAnsi="Trebuchet MS" w:cs="Arial"/>
                <w:sz w:val="20"/>
                <w:szCs w:val="20"/>
                <w:lang w:val="en-GB"/>
              </w:rPr>
              <w:t>)</w:t>
            </w:r>
          </w:p>
        </w:tc>
        <w:tc>
          <w:tcPr>
            <w:tcW w:w="8430" w:type="dxa"/>
          </w:tcPr>
          <w:p w14:paraId="052B0928" w14:textId="77777777" w:rsidR="005F37BB" w:rsidRPr="005435DB" w:rsidRDefault="005F37BB" w:rsidP="005F37BB">
            <w:pPr>
              <w:tabs>
                <w:tab w:val="left" w:pos="72"/>
              </w:tabs>
              <w:jc w:val="both"/>
              <w:rPr>
                <w:rFonts w:ascii="Trebuchet MS" w:hAnsi="Trebuchet MS" w:cs="Arial"/>
                <w:b/>
                <w:sz w:val="20"/>
                <w:szCs w:val="20"/>
                <w:lang w:val="en-GB"/>
              </w:rPr>
            </w:pPr>
            <w:r w:rsidRPr="005435DB">
              <w:rPr>
                <w:rFonts w:ascii="Trebuchet MS" w:hAnsi="Trebuchet MS" w:cs="Arial"/>
                <w:sz w:val="20"/>
                <w:szCs w:val="20"/>
                <w:lang w:val="en-GB"/>
              </w:rPr>
              <w:t>Tenderer’s Technical Offer in response to specifications.</w:t>
            </w:r>
            <w:r w:rsidRPr="005435DB">
              <w:rPr>
                <w:rFonts w:ascii="Trebuchet MS" w:hAnsi="Trebuchet MS" w:cs="Arial"/>
                <w:sz w:val="20"/>
                <w:szCs w:val="20"/>
                <w:vertAlign w:val="superscript"/>
                <w:lang w:val="en-GB"/>
              </w:rPr>
              <w:t xml:space="preserve"> </w:t>
            </w:r>
            <w:r w:rsidRPr="005435DB">
              <w:rPr>
                <w:rFonts w:ascii="Trebuchet MS" w:hAnsi="Trebuchet MS" w:cs="Arial"/>
                <w:b/>
                <w:bCs/>
                <w:sz w:val="20"/>
                <w:szCs w:val="20"/>
                <w:vertAlign w:val="superscript"/>
                <w:lang w:val="en-GB"/>
              </w:rPr>
              <w:t>(Note 3)</w:t>
            </w:r>
          </w:p>
          <w:p w14:paraId="5F0AEC5E" w14:textId="77777777" w:rsidR="005F37BB" w:rsidRPr="005435DB" w:rsidRDefault="005F37BB" w:rsidP="005F37BB">
            <w:pPr>
              <w:tabs>
                <w:tab w:val="left" w:pos="72"/>
              </w:tabs>
              <w:jc w:val="both"/>
              <w:rPr>
                <w:rFonts w:ascii="Trebuchet MS" w:hAnsi="Trebuchet MS"/>
                <w:sz w:val="20"/>
                <w:szCs w:val="20"/>
                <w:lang w:val="en-GB"/>
              </w:rPr>
            </w:pPr>
            <w:r w:rsidRPr="005435DB">
              <w:rPr>
                <w:rFonts w:ascii="Trebuchet MS" w:hAnsi="Trebuchet MS"/>
                <w:sz w:val="20"/>
                <w:szCs w:val="20"/>
                <w:lang w:val="en-GB"/>
              </w:rPr>
              <w:t xml:space="preserve"> </w:t>
            </w:r>
          </w:p>
          <w:p w14:paraId="2A2F15B8" w14:textId="77777777" w:rsidR="00074B58" w:rsidRPr="005435DB" w:rsidRDefault="00074B58" w:rsidP="00074B58">
            <w:pPr>
              <w:tabs>
                <w:tab w:val="left" w:pos="72"/>
              </w:tabs>
              <w:spacing w:line="276" w:lineRule="auto"/>
              <w:jc w:val="both"/>
              <w:rPr>
                <w:rFonts w:ascii="Trebuchet MS" w:hAnsi="Trebuchet MS" w:cstheme="minorHAnsi"/>
                <w:sz w:val="20"/>
                <w:szCs w:val="20"/>
              </w:rPr>
            </w:pPr>
            <w:r w:rsidRPr="005435DB">
              <w:rPr>
                <w:rFonts w:ascii="Trebuchet MS" w:hAnsi="Trebuchet MS" w:cstheme="minorHAnsi"/>
                <w:sz w:val="20"/>
                <w:szCs w:val="20"/>
              </w:rPr>
              <w:t>The Tenderer’s Technical Offer shall constitute the following:</w:t>
            </w:r>
          </w:p>
          <w:p w14:paraId="6B610A02" w14:textId="77777777" w:rsidR="00074B58" w:rsidRPr="005435DB" w:rsidRDefault="00074B58" w:rsidP="00074B58">
            <w:pPr>
              <w:tabs>
                <w:tab w:val="left" w:pos="72"/>
              </w:tabs>
              <w:spacing w:line="276" w:lineRule="auto"/>
              <w:jc w:val="both"/>
              <w:rPr>
                <w:rFonts w:ascii="Trebuchet MS" w:hAnsi="Trebuchet MS" w:cstheme="minorHAnsi"/>
                <w:sz w:val="20"/>
                <w:szCs w:val="20"/>
              </w:rPr>
            </w:pPr>
          </w:p>
          <w:p w14:paraId="04C9EA96" w14:textId="77777777" w:rsidR="00074B58" w:rsidRPr="005435DB" w:rsidRDefault="00074B58">
            <w:pPr>
              <w:pStyle w:val="ListParagraph"/>
              <w:numPr>
                <w:ilvl w:val="0"/>
                <w:numId w:val="2"/>
              </w:numPr>
              <w:tabs>
                <w:tab w:val="left" w:pos="72"/>
              </w:tabs>
              <w:spacing w:line="276" w:lineRule="auto"/>
              <w:ind w:left="413" w:hanging="307"/>
              <w:jc w:val="both"/>
              <w:rPr>
                <w:rFonts w:ascii="Trebuchet MS" w:hAnsi="Trebuchet MS" w:cstheme="minorHAnsi"/>
                <w:sz w:val="20"/>
                <w:szCs w:val="20"/>
              </w:rPr>
            </w:pPr>
            <w:r w:rsidRPr="005435DB">
              <w:rPr>
                <w:rFonts w:ascii="Trebuchet MS" w:hAnsi="Trebuchet MS" w:cstheme="minorHAnsi"/>
                <w:b/>
                <w:bCs/>
                <w:sz w:val="20"/>
                <w:szCs w:val="20"/>
              </w:rPr>
              <w:t xml:space="preserve">The Technical Questionnaire </w:t>
            </w:r>
            <w:r w:rsidRPr="005435DB">
              <w:rPr>
                <w:rFonts w:ascii="Trebuchet MS" w:hAnsi="Trebuchet MS" w:cstheme="minorHAnsi"/>
                <w:b/>
                <w:bCs/>
                <w:sz w:val="20"/>
                <w:szCs w:val="20"/>
                <w:vertAlign w:val="superscript"/>
              </w:rPr>
              <w:t>(Note 3)</w:t>
            </w:r>
            <w:r w:rsidRPr="005435DB">
              <w:rPr>
                <w:rFonts w:ascii="Trebuchet MS" w:hAnsi="Trebuchet MS" w:cstheme="minorHAnsi"/>
                <w:sz w:val="20"/>
                <w:szCs w:val="20"/>
              </w:rPr>
              <w:t xml:space="preserve"> </w:t>
            </w:r>
          </w:p>
          <w:p w14:paraId="1B67BDF5" w14:textId="77777777" w:rsidR="00074B58" w:rsidRPr="005435DB" w:rsidRDefault="00074B58">
            <w:pPr>
              <w:pStyle w:val="ListParagraph"/>
              <w:numPr>
                <w:ilvl w:val="0"/>
                <w:numId w:val="2"/>
              </w:numPr>
              <w:tabs>
                <w:tab w:val="left" w:pos="72"/>
              </w:tabs>
              <w:spacing w:line="276" w:lineRule="auto"/>
              <w:ind w:left="413" w:hanging="307"/>
              <w:jc w:val="both"/>
              <w:rPr>
                <w:rFonts w:ascii="Trebuchet MS" w:hAnsi="Trebuchet MS" w:cstheme="minorHAnsi"/>
                <w:bCs/>
                <w:sz w:val="20"/>
                <w:szCs w:val="20"/>
              </w:rPr>
            </w:pPr>
            <w:r w:rsidRPr="005435DB">
              <w:rPr>
                <w:rFonts w:ascii="Trebuchet MS" w:hAnsi="Trebuchet MS" w:cstheme="minorHAnsi"/>
                <w:b/>
                <w:color w:val="000000"/>
                <w:sz w:val="20"/>
                <w:szCs w:val="20"/>
              </w:rPr>
              <w:t>Key Experts Form, the Statement of Availability Form, the Self-declaration form for Key Experts (relating to public employees) and CVs</w:t>
            </w:r>
            <w:r w:rsidRPr="005435DB">
              <w:rPr>
                <w:rFonts w:ascii="Trebuchet MS" w:hAnsi="Trebuchet MS" w:cstheme="minorHAnsi"/>
                <w:b/>
                <w:sz w:val="20"/>
                <w:szCs w:val="20"/>
                <w:vertAlign w:val="superscript"/>
              </w:rPr>
              <w:t xml:space="preserve"> (Note 2)</w:t>
            </w:r>
          </w:p>
          <w:p w14:paraId="75EF1460" w14:textId="77777777" w:rsidR="00074B58" w:rsidRPr="005435DB" w:rsidRDefault="00074B58" w:rsidP="00074B58">
            <w:pPr>
              <w:pStyle w:val="ListParagraph"/>
              <w:rPr>
                <w:rFonts w:ascii="Trebuchet MS" w:hAnsi="Trebuchet MS" w:cstheme="minorHAnsi"/>
                <w:bCs/>
                <w:sz w:val="20"/>
                <w:szCs w:val="20"/>
              </w:rPr>
            </w:pPr>
          </w:p>
          <w:p w14:paraId="6FEDA5CD" w14:textId="77777777" w:rsidR="00074B58" w:rsidRPr="005435DB" w:rsidRDefault="00074B58" w:rsidP="00074B58">
            <w:pPr>
              <w:pStyle w:val="ListParagraph"/>
              <w:tabs>
                <w:tab w:val="left" w:pos="72"/>
              </w:tabs>
              <w:spacing w:line="276" w:lineRule="auto"/>
              <w:ind w:left="413"/>
              <w:jc w:val="both"/>
              <w:rPr>
                <w:rFonts w:ascii="Trebuchet MS" w:hAnsi="Trebuchet MS" w:cstheme="minorHAnsi"/>
                <w:bCs/>
                <w:sz w:val="20"/>
                <w:szCs w:val="20"/>
              </w:rPr>
            </w:pPr>
            <w:r w:rsidRPr="005435DB">
              <w:rPr>
                <w:rFonts w:ascii="Trebuchet MS" w:hAnsi="Trebuchet MS" w:cstheme="minorHAnsi"/>
                <w:bCs/>
                <w:sz w:val="20"/>
                <w:szCs w:val="20"/>
              </w:rPr>
              <w:t>The following key experts shall be employed by the Contractor for the duration of the works:</w:t>
            </w:r>
          </w:p>
          <w:p w14:paraId="0AFE9E4A" w14:textId="77777777" w:rsidR="00074B58" w:rsidRPr="005435DB" w:rsidRDefault="00074B58" w:rsidP="00074B58">
            <w:pPr>
              <w:pStyle w:val="ListParagraph"/>
              <w:rPr>
                <w:rFonts w:ascii="Trebuchet MS" w:hAnsi="Trebuchet MS" w:cstheme="minorHAnsi"/>
                <w:bCs/>
                <w:sz w:val="20"/>
                <w:szCs w:val="20"/>
              </w:rPr>
            </w:pPr>
          </w:p>
          <w:p w14:paraId="650B3740" w14:textId="77777777" w:rsidR="00074B58" w:rsidRPr="005435DB" w:rsidRDefault="00074B58">
            <w:pPr>
              <w:pStyle w:val="ListParagraph"/>
              <w:numPr>
                <w:ilvl w:val="1"/>
                <w:numId w:val="2"/>
              </w:numPr>
              <w:tabs>
                <w:tab w:val="left" w:pos="72"/>
              </w:tabs>
              <w:spacing w:line="276" w:lineRule="auto"/>
              <w:ind w:left="838" w:hanging="318"/>
              <w:jc w:val="both"/>
              <w:rPr>
                <w:rFonts w:ascii="Trebuchet MS" w:hAnsi="Trebuchet MS" w:cstheme="minorHAnsi"/>
                <w:bCs/>
                <w:sz w:val="20"/>
                <w:szCs w:val="20"/>
              </w:rPr>
            </w:pPr>
            <w:r w:rsidRPr="005435DB">
              <w:rPr>
                <w:rFonts w:ascii="Trebuchet MS" w:hAnsi="Trebuchet MS" w:cstheme="minorHAnsi"/>
                <w:bCs/>
                <w:sz w:val="20"/>
                <w:szCs w:val="20"/>
              </w:rPr>
              <w:t>Key Expert 1: Contractor’s Perit</w:t>
            </w:r>
          </w:p>
          <w:p w14:paraId="7A537F31" w14:textId="77777777" w:rsidR="00074B58" w:rsidRPr="005435DB" w:rsidRDefault="00074B58">
            <w:pPr>
              <w:pStyle w:val="ListParagraph"/>
              <w:numPr>
                <w:ilvl w:val="1"/>
                <w:numId w:val="2"/>
              </w:numPr>
              <w:tabs>
                <w:tab w:val="left" w:pos="72"/>
              </w:tabs>
              <w:spacing w:line="276" w:lineRule="auto"/>
              <w:ind w:left="838" w:hanging="318"/>
              <w:jc w:val="both"/>
              <w:rPr>
                <w:rFonts w:ascii="Trebuchet MS" w:hAnsi="Trebuchet MS" w:cstheme="minorHAnsi"/>
                <w:bCs/>
                <w:sz w:val="20"/>
                <w:szCs w:val="20"/>
              </w:rPr>
            </w:pPr>
            <w:r w:rsidRPr="005435DB">
              <w:rPr>
                <w:rFonts w:ascii="Trebuchet MS" w:hAnsi="Trebuchet MS" w:cstheme="minorHAnsi"/>
                <w:bCs/>
                <w:sz w:val="20"/>
                <w:szCs w:val="20"/>
              </w:rPr>
              <w:t>Key Expert 2: A Site Manager</w:t>
            </w:r>
          </w:p>
          <w:p w14:paraId="70437F0C" w14:textId="77777777" w:rsidR="00074B58" w:rsidRPr="005435DB" w:rsidRDefault="00074B58" w:rsidP="00074B58">
            <w:pPr>
              <w:tabs>
                <w:tab w:val="left" w:pos="72"/>
              </w:tabs>
              <w:spacing w:line="276" w:lineRule="auto"/>
              <w:ind w:left="520"/>
              <w:jc w:val="both"/>
              <w:rPr>
                <w:rFonts w:ascii="Trebuchet MS" w:hAnsi="Trebuchet MS" w:cstheme="minorHAnsi"/>
                <w:bCs/>
                <w:sz w:val="20"/>
                <w:szCs w:val="20"/>
              </w:rPr>
            </w:pPr>
          </w:p>
          <w:p w14:paraId="05CCCC27" w14:textId="0CE4FD7D" w:rsidR="005F37BB" w:rsidRPr="005435DB" w:rsidRDefault="00074B58" w:rsidP="00074B58">
            <w:pPr>
              <w:tabs>
                <w:tab w:val="left" w:pos="72"/>
              </w:tabs>
              <w:spacing w:line="276" w:lineRule="auto"/>
              <w:jc w:val="both"/>
              <w:rPr>
                <w:rFonts w:ascii="Trebuchet MS" w:hAnsi="Trebuchet MS" w:cs="Arial"/>
                <w:sz w:val="20"/>
                <w:szCs w:val="20"/>
                <w:lang w:val="en-GB"/>
              </w:rPr>
            </w:pPr>
            <w:r w:rsidRPr="005435DB">
              <w:rPr>
                <w:rFonts w:ascii="Trebuchet MS" w:hAnsi="Trebuchet MS" w:cstheme="minorHAnsi"/>
                <w:bCs/>
                <w:sz w:val="20"/>
                <w:szCs w:val="20"/>
              </w:rPr>
              <w:t xml:space="preserve">N.B. Further details on the qualification and experience of the Key Experts proposed by the Contractor may be found in Section </w:t>
            </w:r>
            <w:r w:rsidR="005435DB" w:rsidRPr="005435DB">
              <w:rPr>
                <w:rFonts w:ascii="Trebuchet MS" w:hAnsi="Trebuchet MS" w:cstheme="minorHAnsi"/>
                <w:bCs/>
                <w:sz w:val="20"/>
                <w:szCs w:val="20"/>
              </w:rPr>
              <w:t>4</w:t>
            </w:r>
            <w:r w:rsidRPr="005435DB">
              <w:rPr>
                <w:rFonts w:ascii="Trebuchet MS" w:hAnsi="Trebuchet MS" w:cstheme="minorHAnsi"/>
                <w:bCs/>
                <w:sz w:val="20"/>
                <w:szCs w:val="20"/>
              </w:rPr>
              <w:t xml:space="preserve"> – Technical Specifications.</w:t>
            </w:r>
          </w:p>
        </w:tc>
      </w:tr>
      <w:tr w:rsidR="005F37BB" w14:paraId="5724BBF1" w14:textId="77777777" w:rsidTr="5A4B5290">
        <w:trPr>
          <w:trHeight w:val="63"/>
        </w:trPr>
        <w:tc>
          <w:tcPr>
            <w:tcW w:w="500" w:type="dxa"/>
          </w:tcPr>
          <w:p w14:paraId="78C12762" w14:textId="77777777" w:rsidR="005F37BB" w:rsidRPr="004569D6" w:rsidRDefault="005F37BB" w:rsidP="005F37BB">
            <w:pPr>
              <w:rPr>
                <w:rFonts w:ascii="Trebuchet MS" w:hAnsi="Trebuchet MS"/>
                <w:sz w:val="20"/>
                <w:szCs w:val="20"/>
                <w:lang w:val="en-GB"/>
              </w:rPr>
            </w:pPr>
          </w:p>
        </w:tc>
        <w:tc>
          <w:tcPr>
            <w:tcW w:w="709" w:type="dxa"/>
          </w:tcPr>
          <w:p w14:paraId="2510C3E1" w14:textId="77777777" w:rsidR="005F37BB" w:rsidRPr="00BE6D00" w:rsidRDefault="005F37BB" w:rsidP="005F37BB">
            <w:pPr>
              <w:tabs>
                <w:tab w:val="left" w:pos="72"/>
              </w:tabs>
              <w:ind w:left="72"/>
              <w:jc w:val="center"/>
              <w:rPr>
                <w:rFonts w:ascii="Trebuchet MS" w:hAnsi="Trebuchet MS" w:cs="Arial"/>
                <w:sz w:val="20"/>
                <w:szCs w:val="20"/>
                <w:lang w:val="en-GB"/>
              </w:rPr>
            </w:pPr>
          </w:p>
        </w:tc>
        <w:tc>
          <w:tcPr>
            <w:tcW w:w="8430" w:type="dxa"/>
          </w:tcPr>
          <w:p w14:paraId="0F374A29" w14:textId="77777777" w:rsidR="005F37BB" w:rsidRPr="001B4DF9" w:rsidRDefault="005F37BB" w:rsidP="005F37BB">
            <w:pPr>
              <w:tabs>
                <w:tab w:val="left" w:pos="72"/>
              </w:tabs>
              <w:jc w:val="both"/>
              <w:rPr>
                <w:rFonts w:ascii="Trebuchet MS" w:hAnsi="Trebuchet MS" w:cs="Arial"/>
                <w:sz w:val="20"/>
                <w:lang w:val="en-GB"/>
              </w:rPr>
            </w:pPr>
          </w:p>
        </w:tc>
      </w:tr>
      <w:tr w:rsidR="005F37BB" w14:paraId="41619F34" w14:textId="77777777" w:rsidTr="5A4B5290">
        <w:trPr>
          <w:trHeight w:val="63"/>
        </w:trPr>
        <w:tc>
          <w:tcPr>
            <w:tcW w:w="500" w:type="dxa"/>
          </w:tcPr>
          <w:p w14:paraId="60D6EEF9" w14:textId="77777777" w:rsidR="005F37BB" w:rsidRPr="004569D6" w:rsidRDefault="005F37BB" w:rsidP="005F37BB">
            <w:pPr>
              <w:rPr>
                <w:rFonts w:ascii="Trebuchet MS" w:hAnsi="Trebuchet MS"/>
                <w:sz w:val="20"/>
                <w:szCs w:val="20"/>
                <w:lang w:val="en-GB"/>
              </w:rPr>
            </w:pPr>
          </w:p>
        </w:tc>
        <w:tc>
          <w:tcPr>
            <w:tcW w:w="709" w:type="dxa"/>
          </w:tcPr>
          <w:p w14:paraId="309AC0BE" w14:textId="1C420544" w:rsidR="005F37BB" w:rsidRPr="00BE6D00" w:rsidRDefault="005F37BB" w:rsidP="005F37BB">
            <w:pPr>
              <w:tabs>
                <w:tab w:val="left" w:pos="72"/>
              </w:tabs>
              <w:ind w:left="72"/>
              <w:jc w:val="center"/>
              <w:rPr>
                <w:rFonts w:ascii="Trebuchet MS" w:hAnsi="Trebuchet MS" w:cs="Arial"/>
                <w:sz w:val="20"/>
                <w:szCs w:val="20"/>
                <w:lang w:val="en-GB"/>
              </w:rPr>
            </w:pPr>
            <w:r>
              <w:rPr>
                <w:rFonts w:ascii="Trebuchet MS" w:hAnsi="Trebuchet MS" w:cs="Arial"/>
                <w:sz w:val="20"/>
                <w:szCs w:val="20"/>
                <w:lang w:val="en-GB"/>
              </w:rPr>
              <w:t>(ii)</w:t>
            </w:r>
          </w:p>
        </w:tc>
        <w:tc>
          <w:tcPr>
            <w:tcW w:w="8430" w:type="dxa"/>
          </w:tcPr>
          <w:p w14:paraId="3BE0FD49" w14:textId="34BF1A67" w:rsidR="005F37BB" w:rsidRPr="001B4DF9" w:rsidRDefault="005F37BB" w:rsidP="005F37BB">
            <w:pPr>
              <w:tabs>
                <w:tab w:val="left" w:pos="72"/>
              </w:tabs>
              <w:spacing w:line="276" w:lineRule="auto"/>
              <w:jc w:val="both"/>
              <w:rPr>
                <w:rFonts w:ascii="Trebuchet MS" w:hAnsi="Trebuchet MS" w:cs="Arial"/>
                <w:sz w:val="20"/>
                <w:lang w:val="en-GB"/>
              </w:rPr>
            </w:pPr>
            <w:r w:rsidRPr="001B2FF1">
              <w:rPr>
                <w:rFonts w:ascii="Trebuchet MS" w:hAnsi="Trebuchet MS"/>
                <w:b/>
                <w:bCs/>
                <w:color w:val="000000"/>
                <w:sz w:val="20"/>
                <w:szCs w:val="20"/>
              </w:rPr>
              <w:t>Literature</w:t>
            </w:r>
            <w:r w:rsidRPr="001B2FF1">
              <w:rPr>
                <w:rFonts w:ascii="Trebuchet MS" w:hAnsi="Trebuchet MS"/>
                <w:color w:val="000000"/>
                <w:sz w:val="20"/>
                <w:szCs w:val="20"/>
              </w:rPr>
              <w:t xml:space="preserve"> as per Form marked ‘Literature List’ to be submitted with the Technical offer at tendering stage. Alternatively, an </w:t>
            </w:r>
            <w:r w:rsidRPr="001B2FF1">
              <w:rPr>
                <w:rFonts w:ascii="Trebuchet MS" w:hAnsi="Trebuchet MS"/>
                <w:sz w:val="20"/>
                <w:szCs w:val="20"/>
              </w:rPr>
              <w:t xml:space="preserve">Economic Operator can quote a reference number under which he/she has already supplied items so that there would be no need to submit literature. </w:t>
            </w:r>
            <w:r w:rsidRPr="00041F83">
              <w:rPr>
                <w:rFonts w:ascii="Trebuchet MS" w:hAnsi="Trebuchet MS"/>
                <w:sz w:val="20"/>
                <w:szCs w:val="20"/>
                <w:vertAlign w:val="superscript"/>
              </w:rPr>
              <w:t>(Note 2)</w:t>
            </w:r>
          </w:p>
        </w:tc>
      </w:tr>
      <w:tr w:rsidR="005F37BB" w14:paraId="7C6DF287" w14:textId="77777777" w:rsidTr="5A4B5290">
        <w:trPr>
          <w:trHeight w:val="63"/>
        </w:trPr>
        <w:tc>
          <w:tcPr>
            <w:tcW w:w="500" w:type="dxa"/>
          </w:tcPr>
          <w:p w14:paraId="25B3A1E4" w14:textId="77777777" w:rsidR="005F37BB" w:rsidRPr="004569D6" w:rsidRDefault="005F37BB" w:rsidP="005F37BB">
            <w:pPr>
              <w:rPr>
                <w:rFonts w:ascii="Trebuchet MS" w:hAnsi="Trebuchet MS"/>
                <w:sz w:val="20"/>
                <w:szCs w:val="20"/>
                <w:lang w:val="en-GB"/>
              </w:rPr>
            </w:pPr>
          </w:p>
        </w:tc>
        <w:tc>
          <w:tcPr>
            <w:tcW w:w="709" w:type="dxa"/>
          </w:tcPr>
          <w:p w14:paraId="7756730E" w14:textId="77777777" w:rsidR="005F37BB" w:rsidRPr="00BE6D00" w:rsidRDefault="005F37BB" w:rsidP="005F37BB">
            <w:pPr>
              <w:tabs>
                <w:tab w:val="left" w:pos="72"/>
              </w:tabs>
              <w:ind w:left="72"/>
              <w:jc w:val="center"/>
              <w:rPr>
                <w:rFonts w:ascii="Trebuchet MS" w:hAnsi="Trebuchet MS" w:cs="Arial"/>
                <w:sz w:val="20"/>
                <w:szCs w:val="20"/>
                <w:lang w:val="en-GB"/>
              </w:rPr>
            </w:pPr>
          </w:p>
        </w:tc>
        <w:tc>
          <w:tcPr>
            <w:tcW w:w="8430" w:type="dxa"/>
          </w:tcPr>
          <w:p w14:paraId="4A88C803" w14:textId="77777777" w:rsidR="005F37BB" w:rsidRPr="001B4DF9" w:rsidRDefault="005F37BB" w:rsidP="005F37BB">
            <w:pPr>
              <w:tabs>
                <w:tab w:val="left" w:pos="72"/>
              </w:tabs>
              <w:jc w:val="both"/>
              <w:rPr>
                <w:rFonts w:ascii="Trebuchet MS" w:hAnsi="Trebuchet MS" w:cs="Arial"/>
                <w:sz w:val="20"/>
                <w:lang w:val="en-GB"/>
              </w:rPr>
            </w:pPr>
          </w:p>
        </w:tc>
      </w:tr>
      <w:tr w:rsidR="005F37BB" w14:paraId="6447C42C" w14:textId="77777777" w:rsidTr="5A4B5290">
        <w:tc>
          <w:tcPr>
            <w:tcW w:w="500" w:type="dxa"/>
          </w:tcPr>
          <w:p w14:paraId="11AF6937" w14:textId="77777777" w:rsidR="005F37BB" w:rsidRPr="004569D6" w:rsidRDefault="005F37BB" w:rsidP="005F37BB">
            <w:pPr>
              <w:rPr>
                <w:rFonts w:ascii="Trebuchet MS" w:hAnsi="Trebuchet MS"/>
                <w:sz w:val="20"/>
                <w:szCs w:val="20"/>
                <w:lang w:val="en-GB"/>
              </w:rPr>
            </w:pPr>
          </w:p>
        </w:tc>
        <w:tc>
          <w:tcPr>
            <w:tcW w:w="9139" w:type="dxa"/>
            <w:gridSpan w:val="2"/>
          </w:tcPr>
          <w:p w14:paraId="59B3DBDC" w14:textId="3DAB9B5C" w:rsidR="005F37BB" w:rsidRPr="00E076C7" w:rsidRDefault="005F37BB" w:rsidP="005F37BB">
            <w:pPr>
              <w:tabs>
                <w:tab w:val="left" w:pos="72"/>
              </w:tabs>
              <w:ind w:left="72"/>
              <w:jc w:val="both"/>
              <w:rPr>
                <w:rFonts w:ascii="Trebuchet MS" w:hAnsi="Trebuchet MS" w:cs="Arial"/>
                <w:b/>
                <w:sz w:val="20"/>
                <w:szCs w:val="20"/>
                <w:lang w:val="en-GB"/>
              </w:rPr>
            </w:pPr>
            <w:r w:rsidRPr="00E076C7">
              <w:rPr>
                <w:rFonts w:ascii="Trebuchet MS" w:hAnsi="Trebuchet MS" w:cs="Arial"/>
                <w:b/>
                <w:sz w:val="20"/>
                <w:szCs w:val="20"/>
                <w:lang w:val="en-GB"/>
              </w:rPr>
              <w:t>(D) Financial Offer</w:t>
            </w:r>
          </w:p>
        </w:tc>
      </w:tr>
      <w:tr w:rsidR="005F37BB" w14:paraId="496F8BF3" w14:textId="77777777" w:rsidTr="5A4B5290">
        <w:tc>
          <w:tcPr>
            <w:tcW w:w="500" w:type="dxa"/>
          </w:tcPr>
          <w:p w14:paraId="303DC1A0" w14:textId="77777777" w:rsidR="005F37BB" w:rsidRPr="004569D6" w:rsidRDefault="005F37BB" w:rsidP="005F37BB">
            <w:pPr>
              <w:rPr>
                <w:rFonts w:ascii="Trebuchet MS" w:hAnsi="Trebuchet MS"/>
                <w:sz w:val="20"/>
                <w:szCs w:val="20"/>
                <w:lang w:val="en-GB"/>
              </w:rPr>
            </w:pPr>
          </w:p>
        </w:tc>
        <w:tc>
          <w:tcPr>
            <w:tcW w:w="9139" w:type="dxa"/>
            <w:gridSpan w:val="2"/>
          </w:tcPr>
          <w:p w14:paraId="4C39D158" w14:textId="77777777" w:rsidR="005F37BB" w:rsidRPr="00E076C7" w:rsidRDefault="005F37BB" w:rsidP="005F37BB">
            <w:pPr>
              <w:tabs>
                <w:tab w:val="left" w:pos="72"/>
              </w:tabs>
              <w:ind w:left="72"/>
              <w:jc w:val="both"/>
              <w:rPr>
                <w:rFonts w:ascii="Trebuchet MS" w:hAnsi="Trebuchet MS" w:cs="Arial"/>
                <w:b/>
                <w:sz w:val="20"/>
                <w:szCs w:val="20"/>
                <w:lang w:val="en-GB"/>
              </w:rPr>
            </w:pPr>
          </w:p>
        </w:tc>
      </w:tr>
      <w:tr w:rsidR="005F37BB" w14:paraId="15000289" w14:textId="77777777" w:rsidTr="5A4B5290">
        <w:tc>
          <w:tcPr>
            <w:tcW w:w="500" w:type="dxa"/>
          </w:tcPr>
          <w:p w14:paraId="5758B2DB" w14:textId="77777777" w:rsidR="005F37BB" w:rsidRPr="004569D6" w:rsidRDefault="005F37BB" w:rsidP="005F37BB">
            <w:pPr>
              <w:rPr>
                <w:rFonts w:ascii="Trebuchet MS" w:hAnsi="Trebuchet MS"/>
                <w:sz w:val="20"/>
                <w:szCs w:val="20"/>
                <w:lang w:val="en-GB"/>
              </w:rPr>
            </w:pPr>
          </w:p>
        </w:tc>
        <w:tc>
          <w:tcPr>
            <w:tcW w:w="709" w:type="dxa"/>
          </w:tcPr>
          <w:p w14:paraId="00D263A3" w14:textId="77777777" w:rsidR="005F37BB" w:rsidRDefault="005F37BB" w:rsidP="005F37BB">
            <w:pPr>
              <w:tabs>
                <w:tab w:val="left" w:pos="72"/>
              </w:tabs>
              <w:ind w:left="72"/>
              <w:jc w:val="both"/>
              <w:rPr>
                <w:rFonts w:ascii="Trebuchet MS" w:hAnsi="Trebuchet MS" w:cs="Arial"/>
                <w:sz w:val="20"/>
                <w:szCs w:val="20"/>
                <w:lang w:val="en-GB"/>
              </w:rPr>
            </w:pPr>
            <w:r w:rsidRPr="004B30A8">
              <w:rPr>
                <w:rFonts w:ascii="Trebuchet MS" w:hAnsi="Trebuchet MS" w:cs="Arial"/>
                <w:sz w:val="20"/>
                <w:szCs w:val="20"/>
                <w:lang w:val="en-GB"/>
              </w:rPr>
              <w:t>(</w:t>
            </w:r>
            <w:proofErr w:type="spellStart"/>
            <w:r w:rsidRPr="004B30A8">
              <w:rPr>
                <w:rFonts w:ascii="Trebuchet MS" w:hAnsi="Trebuchet MS" w:cs="Arial"/>
                <w:sz w:val="20"/>
                <w:szCs w:val="20"/>
                <w:lang w:val="en-GB"/>
              </w:rPr>
              <w:t>i</w:t>
            </w:r>
            <w:proofErr w:type="spellEnd"/>
            <w:r w:rsidRPr="004B30A8">
              <w:rPr>
                <w:rFonts w:ascii="Trebuchet MS" w:hAnsi="Trebuchet MS" w:cs="Arial"/>
                <w:sz w:val="20"/>
                <w:szCs w:val="20"/>
                <w:lang w:val="en-GB"/>
              </w:rPr>
              <w:t>)</w:t>
            </w:r>
          </w:p>
          <w:p w14:paraId="49412531" w14:textId="1EF52B7E" w:rsidR="005F37BB" w:rsidRPr="004B30A8" w:rsidRDefault="005F37BB" w:rsidP="005F37BB">
            <w:pPr>
              <w:tabs>
                <w:tab w:val="left" w:pos="72"/>
              </w:tabs>
              <w:ind w:left="72"/>
              <w:jc w:val="both"/>
              <w:rPr>
                <w:rFonts w:ascii="Trebuchet MS" w:hAnsi="Trebuchet MS" w:cs="Arial"/>
                <w:sz w:val="20"/>
                <w:szCs w:val="20"/>
                <w:lang w:val="en-GB"/>
              </w:rPr>
            </w:pPr>
          </w:p>
        </w:tc>
        <w:tc>
          <w:tcPr>
            <w:tcW w:w="8430" w:type="dxa"/>
          </w:tcPr>
          <w:p w14:paraId="6FC9C99D" w14:textId="58DF3459" w:rsidR="005F37BB" w:rsidRPr="00E076C7" w:rsidRDefault="005F37BB" w:rsidP="005F37BB">
            <w:pPr>
              <w:tabs>
                <w:tab w:val="left" w:pos="72"/>
              </w:tabs>
              <w:jc w:val="both"/>
              <w:rPr>
                <w:rFonts w:ascii="Trebuchet MS" w:hAnsi="Trebuchet MS" w:cs="Arial"/>
                <w:b/>
                <w:sz w:val="20"/>
                <w:szCs w:val="20"/>
                <w:lang w:val="en-GB"/>
              </w:rPr>
            </w:pPr>
            <w:r w:rsidRPr="004B251D">
              <w:rPr>
                <w:rFonts w:ascii="Trebuchet MS" w:hAnsi="Trebuchet MS" w:cs="Arial"/>
                <w:sz w:val="20"/>
                <w:szCs w:val="20"/>
                <w:lang w:val="en-GB"/>
              </w:rPr>
              <w:t xml:space="preserve">The Tender Form </w:t>
            </w:r>
            <w:r>
              <w:rPr>
                <w:rFonts w:ascii="Trebuchet MS" w:hAnsi="Trebuchet MS" w:cs="Arial"/>
                <w:sz w:val="20"/>
                <w:szCs w:val="20"/>
                <w:lang w:val="en-GB"/>
              </w:rPr>
              <w:t>and Tenderer’s Declaration are to completed and submitted with the offer</w:t>
            </w:r>
            <w:r w:rsidR="00BA3035">
              <w:rPr>
                <w:rFonts w:ascii="Trebuchet MS" w:hAnsi="Trebuchet MS" w:cs="Arial"/>
                <w:sz w:val="20"/>
                <w:szCs w:val="20"/>
                <w:lang w:val="en-GB"/>
              </w:rPr>
              <w:t>.</w:t>
            </w:r>
            <w:r w:rsidRPr="000771EF">
              <w:rPr>
                <w:rFonts w:ascii="Trebuchet MS" w:hAnsi="Trebuchet MS" w:cs="Arial"/>
                <w:sz w:val="20"/>
                <w:szCs w:val="20"/>
                <w:shd w:val="clear" w:color="auto" w:fill="FFFFFF" w:themeFill="background1"/>
                <w:vertAlign w:val="superscript"/>
                <w:lang w:val="en-GB"/>
              </w:rPr>
              <w:t xml:space="preserve">(Note </w:t>
            </w:r>
            <w:r>
              <w:rPr>
                <w:rFonts w:ascii="Trebuchet MS" w:hAnsi="Trebuchet MS" w:cs="Arial"/>
                <w:sz w:val="20"/>
                <w:szCs w:val="20"/>
                <w:shd w:val="clear" w:color="auto" w:fill="FFFFFF" w:themeFill="background1"/>
                <w:vertAlign w:val="superscript"/>
                <w:lang w:val="en-GB"/>
              </w:rPr>
              <w:t>3</w:t>
            </w:r>
            <w:r w:rsidRPr="000771EF">
              <w:rPr>
                <w:rFonts w:ascii="Trebuchet MS" w:hAnsi="Trebuchet MS" w:cs="Arial"/>
                <w:sz w:val="20"/>
                <w:szCs w:val="20"/>
                <w:shd w:val="clear" w:color="auto" w:fill="FFFFFF" w:themeFill="background1"/>
                <w:vertAlign w:val="superscript"/>
                <w:lang w:val="en-GB"/>
              </w:rPr>
              <w:t>)</w:t>
            </w:r>
            <w:r>
              <w:rPr>
                <w:rFonts w:ascii="Trebuchet MS" w:hAnsi="Trebuchet MS" w:cs="Arial"/>
                <w:b/>
                <w:sz w:val="20"/>
                <w:szCs w:val="20"/>
                <w:lang w:val="en-GB"/>
              </w:rPr>
              <w:tab/>
            </w:r>
          </w:p>
        </w:tc>
      </w:tr>
      <w:tr w:rsidR="005F37BB" w14:paraId="25052789" w14:textId="77777777" w:rsidTr="5A4B5290">
        <w:tc>
          <w:tcPr>
            <w:tcW w:w="500" w:type="dxa"/>
          </w:tcPr>
          <w:p w14:paraId="53ECA18B" w14:textId="77777777" w:rsidR="005F37BB" w:rsidRPr="004569D6" w:rsidRDefault="005F37BB" w:rsidP="005F37BB">
            <w:pPr>
              <w:rPr>
                <w:rFonts w:ascii="Trebuchet MS" w:hAnsi="Trebuchet MS"/>
                <w:sz w:val="20"/>
                <w:szCs w:val="20"/>
                <w:lang w:val="en-GB"/>
              </w:rPr>
            </w:pPr>
          </w:p>
        </w:tc>
        <w:tc>
          <w:tcPr>
            <w:tcW w:w="709" w:type="dxa"/>
          </w:tcPr>
          <w:p w14:paraId="37FE2305" w14:textId="77777777" w:rsidR="005F37BB" w:rsidRPr="004B30A8" w:rsidRDefault="005F37BB" w:rsidP="005F37BB">
            <w:pPr>
              <w:tabs>
                <w:tab w:val="left" w:pos="72"/>
              </w:tabs>
              <w:ind w:left="72"/>
              <w:jc w:val="both"/>
              <w:rPr>
                <w:rFonts w:ascii="Trebuchet MS" w:hAnsi="Trebuchet MS" w:cs="Arial"/>
                <w:sz w:val="20"/>
                <w:szCs w:val="20"/>
                <w:lang w:val="en-GB"/>
              </w:rPr>
            </w:pPr>
          </w:p>
        </w:tc>
        <w:tc>
          <w:tcPr>
            <w:tcW w:w="8430" w:type="dxa"/>
          </w:tcPr>
          <w:p w14:paraId="2B924245" w14:textId="77777777" w:rsidR="005F37BB" w:rsidRPr="004B251D" w:rsidRDefault="005F37BB" w:rsidP="005F37BB">
            <w:pPr>
              <w:tabs>
                <w:tab w:val="left" w:pos="72"/>
              </w:tabs>
              <w:jc w:val="both"/>
              <w:rPr>
                <w:rFonts w:ascii="Trebuchet MS" w:hAnsi="Trebuchet MS" w:cs="Arial"/>
                <w:sz w:val="20"/>
                <w:szCs w:val="20"/>
                <w:lang w:val="en-GB"/>
              </w:rPr>
            </w:pPr>
          </w:p>
        </w:tc>
      </w:tr>
      <w:tr w:rsidR="005F37BB" w14:paraId="13211944" w14:textId="77777777" w:rsidTr="5A4B5290">
        <w:tc>
          <w:tcPr>
            <w:tcW w:w="500" w:type="dxa"/>
          </w:tcPr>
          <w:p w14:paraId="0F063607" w14:textId="77777777" w:rsidR="005F37BB" w:rsidRPr="004569D6" w:rsidRDefault="005F37BB" w:rsidP="005F37BB">
            <w:pPr>
              <w:rPr>
                <w:rFonts w:ascii="Trebuchet MS" w:hAnsi="Trebuchet MS"/>
                <w:sz w:val="20"/>
                <w:szCs w:val="20"/>
                <w:lang w:val="en-GB"/>
              </w:rPr>
            </w:pPr>
          </w:p>
        </w:tc>
        <w:tc>
          <w:tcPr>
            <w:tcW w:w="709" w:type="dxa"/>
          </w:tcPr>
          <w:p w14:paraId="7C535D1E" w14:textId="3E925272" w:rsidR="005F37BB" w:rsidRPr="004B30A8" w:rsidRDefault="005F37BB" w:rsidP="005F37BB">
            <w:pPr>
              <w:tabs>
                <w:tab w:val="left" w:pos="72"/>
              </w:tabs>
              <w:ind w:left="72"/>
              <w:jc w:val="both"/>
              <w:rPr>
                <w:rFonts w:ascii="Trebuchet MS" w:hAnsi="Trebuchet MS" w:cs="Arial"/>
                <w:sz w:val="20"/>
                <w:szCs w:val="20"/>
                <w:lang w:val="en-GB"/>
              </w:rPr>
            </w:pPr>
            <w:r>
              <w:rPr>
                <w:rFonts w:ascii="Trebuchet MS" w:hAnsi="Trebuchet MS" w:cs="Arial"/>
                <w:sz w:val="20"/>
                <w:szCs w:val="20"/>
                <w:lang w:val="en-GB"/>
              </w:rPr>
              <w:t>(ii)</w:t>
            </w:r>
          </w:p>
        </w:tc>
        <w:tc>
          <w:tcPr>
            <w:tcW w:w="8430" w:type="dxa"/>
          </w:tcPr>
          <w:p w14:paraId="2528390B" w14:textId="1B44999C" w:rsidR="005F37BB" w:rsidRPr="004B251D" w:rsidRDefault="005F37BB" w:rsidP="005F37BB">
            <w:pPr>
              <w:tabs>
                <w:tab w:val="left" w:pos="72"/>
              </w:tabs>
              <w:jc w:val="both"/>
              <w:rPr>
                <w:rFonts w:ascii="Trebuchet MS" w:hAnsi="Trebuchet MS" w:cs="Arial"/>
                <w:sz w:val="20"/>
                <w:szCs w:val="20"/>
                <w:lang w:val="en-GB"/>
              </w:rPr>
            </w:pPr>
            <w:r w:rsidRPr="00E076C7">
              <w:rPr>
                <w:rFonts w:ascii="Trebuchet MS" w:hAnsi="Trebuchet MS" w:cs="Arial"/>
                <w:sz w:val="20"/>
                <w:szCs w:val="20"/>
                <w:lang w:val="en-GB"/>
              </w:rPr>
              <w:t xml:space="preserve">A financial offer </w:t>
            </w:r>
            <w:r>
              <w:rPr>
                <w:rFonts w:ascii="Trebuchet MS" w:hAnsi="Trebuchet MS" w:cs="Arial"/>
                <w:sz w:val="20"/>
                <w:szCs w:val="20"/>
                <w:lang w:val="en-GB"/>
              </w:rPr>
              <w:t xml:space="preserve">is to be submitted by filling in </w:t>
            </w:r>
            <w:r w:rsidRPr="00F77EE7">
              <w:rPr>
                <w:rFonts w:ascii="Trebuchet MS" w:hAnsi="Trebuchet MS" w:cs="Arial"/>
                <w:sz w:val="20"/>
                <w:szCs w:val="20"/>
                <w:lang w:val="en-GB"/>
              </w:rPr>
              <w:t>Bill of Quantities</w:t>
            </w:r>
            <w:r>
              <w:rPr>
                <w:rFonts w:ascii="Trebuchet MS" w:hAnsi="Trebuchet MS" w:cs="Arial"/>
                <w:sz w:val="20"/>
                <w:szCs w:val="20"/>
                <w:lang w:val="en-GB"/>
              </w:rPr>
              <w:t xml:space="preserve">, and is to be </w:t>
            </w:r>
            <w:r w:rsidRPr="00E076C7">
              <w:rPr>
                <w:rFonts w:ascii="Trebuchet MS" w:hAnsi="Trebuchet MS" w:cs="Arial"/>
                <w:sz w:val="20"/>
                <w:szCs w:val="20"/>
                <w:lang w:val="en-GB"/>
              </w:rPr>
              <w:t xml:space="preserve">calculated </w:t>
            </w:r>
            <w:r w:rsidRPr="000771EF">
              <w:rPr>
                <w:rFonts w:ascii="Trebuchet MS" w:hAnsi="Trebuchet MS" w:cs="Arial"/>
                <w:sz w:val="20"/>
                <w:szCs w:val="20"/>
                <w:shd w:val="clear" w:color="auto" w:fill="FFFFFF" w:themeFill="background1"/>
                <w:lang w:val="en-GB"/>
              </w:rPr>
              <w:t xml:space="preserve">on </w:t>
            </w:r>
            <w:r>
              <w:rPr>
                <w:rFonts w:ascii="Trebuchet MS" w:hAnsi="Trebuchet MS" w:cs="Arial"/>
                <w:sz w:val="20"/>
                <w:szCs w:val="20"/>
                <w:shd w:val="clear" w:color="auto" w:fill="FFFFFF" w:themeFill="background1"/>
                <w:lang w:val="en-GB"/>
              </w:rPr>
              <w:t>the</w:t>
            </w:r>
            <w:r w:rsidRPr="000771EF">
              <w:rPr>
                <w:rFonts w:ascii="Trebuchet MS" w:hAnsi="Trebuchet MS" w:cs="Arial"/>
                <w:sz w:val="20"/>
                <w:szCs w:val="20"/>
                <w:shd w:val="clear" w:color="auto" w:fill="FFFFFF" w:themeFill="background1"/>
                <w:lang w:val="en-GB"/>
              </w:rPr>
              <w:t xml:space="preserve"> basis of </w:t>
            </w:r>
            <w:r w:rsidRPr="000771EF">
              <w:rPr>
                <w:rFonts w:ascii="Trebuchet MS" w:hAnsi="Trebuchet MS" w:cs="Arial"/>
                <w:b/>
                <w:sz w:val="20"/>
                <w:szCs w:val="20"/>
                <w:shd w:val="clear" w:color="auto" w:fill="FFFFFF" w:themeFill="background1"/>
                <w:lang w:val="en-GB"/>
              </w:rPr>
              <w:t>Delivered Duty Paid (DDP)</w:t>
            </w:r>
            <w:r>
              <w:rPr>
                <w:rFonts w:ascii="Trebuchet MS" w:hAnsi="Trebuchet MS" w:cs="Arial"/>
                <w:b/>
                <w:sz w:val="20"/>
                <w:szCs w:val="20"/>
                <w:shd w:val="clear" w:color="auto" w:fill="FFFFFF" w:themeFill="background1"/>
                <w:vertAlign w:val="superscript"/>
                <w:lang w:val="en-GB"/>
              </w:rPr>
              <w:t>202</w:t>
            </w:r>
            <w:r w:rsidRPr="000771EF">
              <w:rPr>
                <w:rFonts w:ascii="Trebuchet MS" w:hAnsi="Trebuchet MS" w:cs="Arial"/>
                <w:b/>
                <w:sz w:val="20"/>
                <w:szCs w:val="20"/>
                <w:shd w:val="clear" w:color="auto" w:fill="FFFFFF" w:themeFill="background1"/>
                <w:vertAlign w:val="superscript"/>
                <w:lang w:val="en-GB"/>
              </w:rPr>
              <w:t>0</w:t>
            </w:r>
            <w:r w:rsidRPr="00E076C7">
              <w:rPr>
                <w:rFonts w:ascii="Trebuchet MS" w:hAnsi="Trebuchet MS" w:cs="Arial"/>
                <w:b/>
                <w:sz w:val="20"/>
                <w:szCs w:val="20"/>
                <w:lang w:val="en-GB"/>
              </w:rPr>
              <w:t xml:space="preserve"> </w:t>
            </w:r>
            <w:r>
              <w:rPr>
                <w:rFonts w:ascii="Trebuchet MS" w:hAnsi="Trebuchet MS" w:cs="Arial"/>
                <w:b/>
                <w:sz w:val="20"/>
                <w:szCs w:val="20"/>
                <w:lang w:val="en-GB"/>
              </w:rPr>
              <w:t xml:space="preserve">(Grand Total) </w:t>
            </w:r>
            <w:r w:rsidRPr="00E076C7">
              <w:rPr>
                <w:rFonts w:ascii="Trebuchet MS" w:hAnsi="Trebuchet MS" w:cs="Arial"/>
                <w:sz w:val="20"/>
                <w:szCs w:val="20"/>
                <w:lang w:val="en-GB"/>
              </w:rPr>
              <w:t xml:space="preserve">for the </w:t>
            </w:r>
            <w:r w:rsidRPr="00F77EE7">
              <w:rPr>
                <w:rFonts w:ascii="Trebuchet MS" w:hAnsi="Trebuchet MS" w:cs="Arial"/>
                <w:sz w:val="20"/>
                <w:szCs w:val="20"/>
                <w:lang w:val="en-GB"/>
              </w:rPr>
              <w:t>works</w:t>
            </w:r>
            <w:r w:rsidRPr="00E076C7">
              <w:rPr>
                <w:rFonts w:ascii="Trebuchet MS" w:hAnsi="Trebuchet MS" w:cs="Arial"/>
                <w:sz w:val="20"/>
                <w:szCs w:val="20"/>
                <w:lang w:val="en-GB"/>
              </w:rPr>
              <w:t xml:space="preserve"> tendered</w:t>
            </w:r>
            <w:r w:rsidRPr="00E076C7">
              <w:rPr>
                <w:rFonts w:ascii="Trebuchet MS" w:hAnsi="Trebuchet MS"/>
                <w:sz w:val="20"/>
                <w:szCs w:val="20"/>
                <w:lang w:val="en-GB"/>
              </w:rPr>
              <w:t>.</w:t>
            </w:r>
            <w:r w:rsidRPr="00E076C7">
              <w:rPr>
                <w:rFonts w:ascii="Trebuchet MS" w:hAnsi="Trebuchet MS" w:cs="Arial"/>
                <w:sz w:val="20"/>
                <w:szCs w:val="20"/>
                <w:lang w:val="en-GB"/>
              </w:rPr>
              <w:t xml:space="preserve"> </w:t>
            </w:r>
            <w:r w:rsidRPr="000771EF">
              <w:rPr>
                <w:rFonts w:ascii="Trebuchet MS" w:hAnsi="Trebuchet MS" w:cs="Arial"/>
                <w:sz w:val="20"/>
                <w:szCs w:val="20"/>
                <w:shd w:val="clear" w:color="auto" w:fill="FFFFFF" w:themeFill="background1"/>
                <w:vertAlign w:val="superscript"/>
                <w:lang w:val="en-GB"/>
              </w:rPr>
              <w:t xml:space="preserve">(Note </w:t>
            </w:r>
            <w:r>
              <w:rPr>
                <w:rFonts w:ascii="Trebuchet MS" w:hAnsi="Trebuchet MS" w:cs="Arial"/>
                <w:sz w:val="20"/>
                <w:szCs w:val="20"/>
                <w:shd w:val="clear" w:color="auto" w:fill="FFFFFF" w:themeFill="background1"/>
                <w:vertAlign w:val="superscript"/>
                <w:lang w:val="en-GB"/>
              </w:rPr>
              <w:t>3</w:t>
            </w:r>
            <w:r w:rsidRPr="000771EF">
              <w:rPr>
                <w:rFonts w:ascii="Trebuchet MS" w:hAnsi="Trebuchet MS" w:cs="Arial"/>
                <w:sz w:val="20"/>
                <w:szCs w:val="20"/>
                <w:shd w:val="clear" w:color="auto" w:fill="FFFFFF" w:themeFill="background1"/>
                <w:vertAlign w:val="superscript"/>
                <w:lang w:val="en-GB"/>
              </w:rPr>
              <w:t>)</w:t>
            </w:r>
          </w:p>
        </w:tc>
      </w:tr>
      <w:tr w:rsidR="005F37BB" w14:paraId="03D197BB" w14:textId="77777777" w:rsidTr="5A4B5290">
        <w:tc>
          <w:tcPr>
            <w:tcW w:w="500" w:type="dxa"/>
          </w:tcPr>
          <w:p w14:paraId="3C6E0AC0" w14:textId="77777777" w:rsidR="005F37BB" w:rsidRPr="004569D6" w:rsidRDefault="005F37BB" w:rsidP="005F37BB">
            <w:pPr>
              <w:rPr>
                <w:rFonts w:ascii="Trebuchet MS" w:hAnsi="Trebuchet MS"/>
                <w:sz w:val="20"/>
                <w:szCs w:val="20"/>
                <w:lang w:val="en-GB"/>
              </w:rPr>
            </w:pPr>
          </w:p>
        </w:tc>
        <w:tc>
          <w:tcPr>
            <w:tcW w:w="709" w:type="dxa"/>
          </w:tcPr>
          <w:p w14:paraId="649F3E71" w14:textId="77777777" w:rsidR="005F37BB" w:rsidRPr="004B30A8" w:rsidRDefault="005F37BB" w:rsidP="005F37BB">
            <w:pPr>
              <w:tabs>
                <w:tab w:val="left" w:pos="72"/>
              </w:tabs>
              <w:ind w:left="72"/>
              <w:jc w:val="both"/>
              <w:rPr>
                <w:rFonts w:ascii="Trebuchet MS" w:hAnsi="Trebuchet MS" w:cs="Arial"/>
                <w:sz w:val="20"/>
                <w:szCs w:val="20"/>
                <w:lang w:val="en-GB"/>
              </w:rPr>
            </w:pPr>
          </w:p>
        </w:tc>
        <w:tc>
          <w:tcPr>
            <w:tcW w:w="8430" w:type="dxa"/>
          </w:tcPr>
          <w:p w14:paraId="51775308" w14:textId="77777777" w:rsidR="005F37BB" w:rsidRPr="00E076C7" w:rsidRDefault="005F37BB" w:rsidP="005F37BB">
            <w:pPr>
              <w:tabs>
                <w:tab w:val="left" w:pos="72"/>
              </w:tabs>
              <w:ind w:left="72"/>
              <w:jc w:val="both"/>
              <w:rPr>
                <w:rFonts w:ascii="Trebuchet MS" w:hAnsi="Trebuchet MS" w:cs="Arial"/>
                <w:sz w:val="20"/>
                <w:szCs w:val="20"/>
                <w:lang w:val="en-GB"/>
              </w:rPr>
            </w:pPr>
          </w:p>
        </w:tc>
      </w:tr>
      <w:tr w:rsidR="005F37BB" w14:paraId="1E807771" w14:textId="77777777" w:rsidTr="5A4B5290">
        <w:tc>
          <w:tcPr>
            <w:tcW w:w="500" w:type="dxa"/>
          </w:tcPr>
          <w:p w14:paraId="1AB69982" w14:textId="77777777" w:rsidR="005F37BB" w:rsidRPr="004569D6" w:rsidRDefault="005F37BB" w:rsidP="005F37BB">
            <w:pPr>
              <w:rPr>
                <w:rFonts w:ascii="Trebuchet MS" w:hAnsi="Trebuchet MS"/>
                <w:sz w:val="20"/>
                <w:szCs w:val="20"/>
                <w:lang w:val="en-GB"/>
              </w:rPr>
            </w:pPr>
          </w:p>
        </w:tc>
        <w:tc>
          <w:tcPr>
            <w:tcW w:w="9139" w:type="dxa"/>
            <w:gridSpan w:val="2"/>
            <w:tcBorders>
              <w:bottom w:val="single" w:sz="12" w:space="0" w:color="auto"/>
            </w:tcBorders>
          </w:tcPr>
          <w:p w14:paraId="6A2BC905" w14:textId="77777777" w:rsidR="005F37BB" w:rsidRPr="00E076C7" w:rsidRDefault="005F37BB" w:rsidP="005F37BB">
            <w:pPr>
              <w:tabs>
                <w:tab w:val="left" w:pos="72"/>
              </w:tabs>
              <w:ind w:left="72"/>
              <w:jc w:val="both"/>
              <w:rPr>
                <w:rFonts w:ascii="Trebuchet MS" w:hAnsi="Trebuchet MS" w:cs="Arial"/>
                <w:b/>
                <w:sz w:val="20"/>
                <w:szCs w:val="20"/>
                <w:lang w:val="en-GB"/>
              </w:rPr>
            </w:pPr>
          </w:p>
        </w:tc>
      </w:tr>
      <w:tr w:rsidR="005F37BB" w14:paraId="4501DA1D" w14:textId="77777777" w:rsidTr="5A4B5290">
        <w:tc>
          <w:tcPr>
            <w:tcW w:w="500" w:type="dxa"/>
            <w:tcBorders>
              <w:right w:val="single" w:sz="12" w:space="0" w:color="auto"/>
            </w:tcBorders>
          </w:tcPr>
          <w:p w14:paraId="4172EC83" w14:textId="77777777" w:rsidR="005F37BB" w:rsidRPr="004569D6" w:rsidRDefault="005F37BB" w:rsidP="005F37BB">
            <w:pPr>
              <w:rPr>
                <w:rFonts w:ascii="Trebuchet MS" w:hAnsi="Trebuchet MS"/>
                <w:sz w:val="20"/>
                <w:szCs w:val="20"/>
                <w:lang w:val="en-GB"/>
              </w:rPr>
            </w:pPr>
          </w:p>
        </w:tc>
        <w:tc>
          <w:tcPr>
            <w:tcW w:w="9139" w:type="dxa"/>
            <w:gridSpan w:val="2"/>
            <w:tcBorders>
              <w:top w:val="single" w:sz="12" w:space="0" w:color="auto"/>
              <w:left w:val="single" w:sz="12" w:space="0" w:color="auto"/>
              <w:bottom w:val="single" w:sz="4" w:space="0" w:color="auto"/>
              <w:right w:val="single" w:sz="12" w:space="0" w:color="auto"/>
            </w:tcBorders>
          </w:tcPr>
          <w:p w14:paraId="70E83BD9" w14:textId="77777777" w:rsidR="005F37BB" w:rsidRPr="00E076C7" w:rsidRDefault="005F37BB" w:rsidP="005F37BB">
            <w:pPr>
              <w:tabs>
                <w:tab w:val="left" w:pos="72"/>
              </w:tabs>
              <w:ind w:left="72"/>
              <w:jc w:val="both"/>
              <w:rPr>
                <w:rFonts w:ascii="Trebuchet MS" w:hAnsi="Trebuchet MS" w:cs="Arial"/>
                <w:b/>
                <w:sz w:val="20"/>
                <w:szCs w:val="20"/>
                <w:lang w:val="en-GB"/>
              </w:rPr>
            </w:pPr>
            <w:r w:rsidRPr="00E076C7">
              <w:rPr>
                <w:rFonts w:ascii="Trebuchet MS" w:hAnsi="Trebuchet MS" w:cs="Arial"/>
                <w:b/>
                <w:sz w:val="20"/>
                <w:szCs w:val="20"/>
                <w:lang w:val="en-GB"/>
              </w:rPr>
              <w:t xml:space="preserve">Notes to Clause </w:t>
            </w:r>
            <w:r>
              <w:rPr>
                <w:rFonts w:ascii="Trebuchet MS" w:hAnsi="Trebuchet MS" w:cs="Arial"/>
                <w:b/>
                <w:sz w:val="20"/>
                <w:szCs w:val="20"/>
                <w:lang w:val="en-GB"/>
              </w:rPr>
              <w:t>7</w:t>
            </w:r>
            <w:r w:rsidRPr="00E076C7">
              <w:rPr>
                <w:rFonts w:ascii="Trebuchet MS" w:hAnsi="Trebuchet MS" w:cs="Arial"/>
                <w:b/>
                <w:sz w:val="20"/>
                <w:szCs w:val="20"/>
                <w:lang w:val="en-GB"/>
              </w:rPr>
              <w:t>:</w:t>
            </w:r>
          </w:p>
          <w:p w14:paraId="184CE101" w14:textId="77777777" w:rsidR="005F37BB" w:rsidRPr="00E076C7" w:rsidRDefault="005F37BB" w:rsidP="005F37BB">
            <w:pPr>
              <w:tabs>
                <w:tab w:val="left" w:pos="72"/>
              </w:tabs>
              <w:ind w:left="72"/>
              <w:jc w:val="both"/>
              <w:rPr>
                <w:rFonts w:ascii="Trebuchet MS" w:hAnsi="Trebuchet MS" w:cs="Arial"/>
                <w:b/>
                <w:sz w:val="10"/>
                <w:szCs w:val="10"/>
                <w:lang w:val="en-GB"/>
              </w:rPr>
            </w:pPr>
          </w:p>
          <w:p w14:paraId="5860AFDD" w14:textId="77777777" w:rsidR="005F37BB" w:rsidRDefault="005F37BB" w:rsidP="005F37BB">
            <w:pPr>
              <w:spacing w:line="276" w:lineRule="auto"/>
              <w:jc w:val="both"/>
              <w:rPr>
                <w:rFonts w:ascii="Trebuchet MS" w:eastAsia="Trebuchet MS" w:hAnsi="Trebuchet MS" w:cs="Trebuchet MS"/>
                <w:i/>
                <w:spacing w:val="1"/>
                <w:sz w:val="20"/>
                <w:szCs w:val="20"/>
                <w:lang w:val="en-GB"/>
              </w:rPr>
            </w:pPr>
            <w:r>
              <w:rPr>
                <w:rFonts w:ascii="Trebuchet MS" w:hAnsi="Trebuchet MS"/>
                <w:i/>
                <w:sz w:val="20"/>
                <w:szCs w:val="20"/>
                <w:lang w:val="en-GB"/>
              </w:rPr>
              <w:t xml:space="preserve">1. </w:t>
            </w:r>
            <w:r w:rsidRPr="00B2330E">
              <w:rPr>
                <w:rFonts w:ascii="Trebuchet MS" w:hAnsi="Trebuchet MS"/>
                <w:i/>
                <w:sz w:val="20"/>
                <w:szCs w:val="20"/>
                <w:lang w:val="en-GB"/>
              </w:rPr>
              <w:t xml:space="preserve">Tenderers will be requested to clarify/rectify, within five </w:t>
            </w:r>
            <w:r>
              <w:rPr>
                <w:rFonts w:ascii="Trebuchet MS" w:hAnsi="Trebuchet MS"/>
                <w:i/>
                <w:sz w:val="20"/>
                <w:szCs w:val="20"/>
                <w:lang w:val="en-GB"/>
              </w:rPr>
              <w:t xml:space="preserve">(5) </w:t>
            </w:r>
            <w:r w:rsidRPr="00B2330E">
              <w:rPr>
                <w:rFonts w:ascii="Trebuchet MS" w:hAnsi="Trebuchet MS"/>
                <w:i/>
                <w:sz w:val="20"/>
                <w:szCs w:val="20"/>
                <w:lang w:val="en-GB"/>
              </w:rPr>
              <w:t xml:space="preserve">working days from </w:t>
            </w:r>
            <w:r>
              <w:rPr>
                <w:rFonts w:ascii="Trebuchet MS" w:hAnsi="Trebuchet MS"/>
                <w:i/>
                <w:sz w:val="20"/>
                <w:szCs w:val="20"/>
                <w:lang w:val="en-GB"/>
              </w:rPr>
              <w:t>notification, the tender guarantee only in the following four circumstances: incorrect validity date, and/or incorrect value, and/or incorrect addressee and incorrect name of the bidder. Rectification in respect of the Tender Guarantee (Bid Bond) is free of charge</w:t>
            </w:r>
            <w:r w:rsidRPr="00B2330E">
              <w:rPr>
                <w:rFonts w:ascii="Trebuchet MS" w:eastAsia="Trebuchet MS" w:hAnsi="Trebuchet MS" w:cs="Trebuchet MS"/>
                <w:i/>
                <w:spacing w:val="1"/>
                <w:sz w:val="20"/>
                <w:szCs w:val="20"/>
                <w:lang w:val="en-GB"/>
              </w:rPr>
              <w:t>.</w:t>
            </w:r>
          </w:p>
          <w:p w14:paraId="10479C96" w14:textId="77777777" w:rsidR="005F37BB" w:rsidRDefault="005F37BB" w:rsidP="005F37BB">
            <w:pPr>
              <w:spacing w:line="276" w:lineRule="auto"/>
              <w:jc w:val="both"/>
              <w:rPr>
                <w:rFonts w:ascii="Trebuchet MS" w:eastAsia="Trebuchet MS" w:hAnsi="Trebuchet MS" w:cs="Trebuchet MS"/>
                <w:i/>
                <w:spacing w:val="1"/>
                <w:sz w:val="20"/>
                <w:szCs w:val="20"/>
                <w:lang w:val="en-GB"/>
              </w:rPr>
            </w:pPr>
          </w:p>
          <w:p w14:paraId="264EDE2A" w14:textId="1DEF0D9A" w:rsidR="005F37BB" w:rsidRDefault="005F37BB" w:rsidP="005F37BB">
            <w:pPr>
              <w:spacing w:line="276" w:lineRule="auto"/>
              <w:jc w:val="both"/>
              <w:rPr>
                <w:rFonts w:ascii="Trebuchet MS" w:hAnsi="Trebuchet MS"/>
                <w:i/>
                <w:sz w:val="20"/>
                <w:szCs w:val="20"/>
                <w:lang w:val="en-GB"/>
              </w:rPr>
            </w:pPr>
            <w:r>
              <w:rPr>
                <w:rFonts w:ascii="Trebuchet MS" w:eastAsia="Trebuchet MS" w:hAnsi="Trebuchet MS" w:cs="Trebuchet MS"/>
                <w:i/>
                <w:spacing w:val="1"/>
                <w:sz w:val="20"/>
                <w:szCs w:val="20"/>
                <w:lang w:val="en-GB"/>
              </w:rPr>
              <w:t>2.</w:t>
            </w:r>
            <w:r>
              <w:rPr>
                <w:rFonts w:ascii="Trebuchet MS" w:hAnsi="Trebuchet MS"/>
                <w:i/>
                <w:sz w:val="20"/>
                <w:szCs w:val="20"/>
                <w:lang w:val="en-GB"/>
              </w:rPr>
              <w:t xml:space="preserve"> Tenderers will be requested to either clarify/rectify any incorrect and/or incomplete documentation, and/or submit any missing documents within five (5) working days from notification. </w:t>
            </w:r>
          </w:p>
          <w:p w14:paraId="301AC8CD" w14:textId="77777777" w:rsidR="005F37BB" w:rsidRDefault="005F37BB" w:rsidP="005F37BB">
            <w:pPr>
              <w:spacing w:line="276" w:lineRule="auto"/>
              <w:jc w:val="both"/>
              <w:rPr>
                <w:rFonts w:ascii="Trebuchet MS" w:hAnsi="Trebuchet MS"/>
                <w:i/>
                <w:iCs/>
                <w:sz w:val="20"/>
                <w:szCs w:val="20"/>
              </w:rPr>
            </w:pPr>
          </w:p>
          <w:p w14:paraId="4C57631F" w14:textId="77777777" w:rsidR="005F37BB" w:rsidRDefault="005F37BB" w:rsidP="005F37BB">
            <w:pPr>
              <w:jc w:val="both"/>
              <w:rPr>
                <w:rFonts w:ascii="Trebuchet MS" w:hAnsi="Trebuchet MS"/>
                <w:i/>
                <w:sz w:val="20"/>
                <w:szCs w:val="20"/>
                <w:lang w:val="en-GB"/>
              </w:rPr>
            </w:pPr>
            <w:r>
              <w:rPr>
                <w:rFonts w:ascii="Trebuchet MS" w:hAnsi="Trebuchet MS"/>
                <w:i/>
                <w:sz w:val="20"/>
                <w:szCs w:val="20"/>
                <w:lang w:val="en-GB"/>
              </w:rPr>
              <w:t>3. No rectification shall be allowed. Only clarifications on the submitted information may be requested.</w:t>
            </w:r>
          </w:p>
          <w:p w14:paraId="73A0124A" w14:textId="77777777" w:rsidR="005F37BB" w:rsidRDefault="005F37BB" w:rsidP="005F37BB">
            <w:pPr>
              <w:jc w:val="both"/>
              <w:rPr>
                <w:rFonts w:ascii="Trebuchet MS" w:hAnsi="Trebuchet MS"/>
                <w:b/>
                <w:i/>
                <w:sz w:val="20"/>
                <w:szCs w:val="20"/>
                <w:lang w:val="en-GB"/>
              </w:rPr>
            </w:pPr>
          </w:p>
          <w:p w14:paraId="2BFF2229" w14:textId="77777777" w:rsidR="005F37BB" w:rsidRDefault="005F37BB" w:rsidP="005F37BB">
            <w:pPr>
              <w:jc w:val="both"/>
              <w:rPr>
                <w:rFonts w:ascii="Trebuchet MS" w:hAnsi="Trebuchet MS"/>
                <w:b/>
                <w:i/>
                <w:sz w:val="20"/>
                <w:szCs w:val="20"/>
                <w:lang w:val="en-GB"/>
              </w:rPr>
            </w:pPr>
            <w:r>
              <w:rPr>
                <w:rFonts w:ascii="Trebuchet MS" w:hAnsi="Trebuchet MS"/>
                <w:b/>
                <w:i/>
                <w:sz w:val="20"/>
                <w:szCs w:val="20"/>
                <w:lang w:val="en-GB"/>
              </w:rPr>
              <w:t>Request for Clarification and / or rectifications concerning a previous request dealing with the same shortcoming shall not be entertained.</w:t>
            </w:r>
          </w:p>
          <w:p w14:paraId="0E9626D5" w14:textId="18B9D3CD" w:rsidR="005F37BB" w:rsidRPr="000771EF" w:rsidRDefault="005F37BB" w:rsidP="005F37BB">
            <w:pPr>
              <w:jc w:val="both"/>
              <w:rPr>
                <w:rFonts w:ascii="Trebuchet MS" w:hAnsi="Trebuchet MS" w:cs="Arial"/>
                <w:b/>
                <w:i/>
                <w:sz w:val="20"/>
                <w:szCs w:val="20"/>
                <w:lang w:val="en-GB"/>
              </w:rPr>
            </w:pPr>
          </w:p>
        </w:tc>
      </w:tr>
      <w:tr w:rsidR="005F37BB" w14:paraId="2305DC50" w14:textId="77777777" w:rsidTr="5A4B5290">
        <w:tc>
          <w:tcPr>
            <w:tcW w:w="500" w:type="dxa"/>
          </w:tcPr>
          <w:p w14:paraId="5FF8D5EC" w14:textId="77777777" w:rsidR="005F37BB" w:rsidRPr="004569D6" w:rsidRDefault="005F37BB" w:rsidP="005F37BB">
            <w:pPr>
              <w:rPr>
                <w:rFonts w:ascii="Trebuchet MS" w:hAnsi="Trebuchet MS"/>
                <w:sz w:val="20"/>
                <w:szCs w:val="20"/>
                <w:lang w:val="en-GB"/>
              </w:rPr>
            </w:pPr>
          </w:p>
        </w:tc>
        <w:tc>
          <w:tcPr>
            <w:tcW w:w="9139" w:type="dxa"/>
            <w:gridSpan w:val="2"/>
            <w:tcBorders>
              <w:top w:val="single" w:sz="4" w:space="0" w:color="auto"/>
            </w:tcBorders>
          </w:tcPr>
          <w:p w14:paraId="6833B724" w14:textId="77777777" w:rsidR="005F37BB" w:rsidRPr="00E076C7" w:rsidRDefault="005F37BB" w:rsidP="005F37BB">
            <w:pPr>
              <w:tabs>
                <w:tab w:val="left" w:pos="72"/>
              </w:tabs>
              <w:ind w:left="72"/>
              <w:jc w:val="both"/>
              <w:rPr>
                <w:rFonts w:ascii="Trebuchet MS" w:hAnsi="Trebuchet MS" w:cs="Arial"/>
                <w:b/>
                <w:sz w:val="20"/>
                <w:szCs w:val="20"/>
                <w:lang w:val="en-GB"/>
              </w:rPr>
            </w:pPr>
          </w:p>
        </w:tc>
      </w:tr>
      <w:tr w:rsidR="005F37BB" w14:paraId="60C2B37F" w14:textId="77777777" w:rsidTr="5A4B5290">
        <w:tc>
          <w:tcPr>
            <w:tcW w:w="500" w:type="dxa"/>
          </w:tcPr>
          <w:p w14:paraId="129C6FDB" w14:textId="28B6B270" w:rsidR="005F37BB" w:rsidRDefault="005F37BB" w:rsidP="005F37BB">
            <w:pPr>
              <w:rPr>
                <w:rFonts w:ascii="Trebuchet MS" w:hAnsi="Trebuchet MS"/>
                <w:sz w:val="20"/>
                <w:szCs w:val="20"/>
                <w:lang w:val="en-GB"/>
              </w:rPr>
            </w:pPr>
          </w:p>
        </w:tc>
        <w:tc>
          <w:tcPr>
            <w:tcW w:w="9139" w:type="dxa"/>
            <w:gridSpan w:val="2"/>
          </w:tcPr>
          <w:p w14:paraId="64F0A581" w14:textId="1FE81AD8" w:rsidR="005F37BB" w:rsidRPr="00E076C7" w:rsidRDefault="005F37BB" w:rsidP="005F37BB">
            <w:pPr>
              <w:tabs>
                <w:tab w:val="left" w:pos="72"/>
              </w:tabs>
              <w:ind w:left="72"/>
              <w:jc w:val="both"/>
              <w:rPr>
                <w:rFonts w:ascii="Trebuchet MS" w:hAnsi="Trebuchet MS" w:cs="Arial"/>
                <w:b/>
                <w:sz w:val="20"/>
                <w:szCs w:val="20"/>
                <w:lang w:val="en-GB"/>
              </w:rPr>
            </w:pPr>
            <w:r w:rsidRPr="008D1C5B">
              <w:rPr>
                <w:rFonts w:ascii="Trebuchet MS" w:hAnsi="Trebuchet MS" w:cs="Arial"/>
                <w:b/>
                <w:lang w:val="en-GB"/>
              </w:rPr>
              <w:t xml:space="preserve">8. </w:t>
            </w:r>
            <w:r>
              <w:rPr>
                <w:rFonts w:ascii="Trebuchet MS" w:hAnsi="Trebuchet MS" w:cs="Arial"/>
                <w:b/>
                <w:lang w:val="en-GB"/>
              </w:rPr>
              <w:t>Tender Guarantee (</w:t>
            </w:r>
            <w:r w:rsidRPr="008D1C5B">
              <w:rPr>
                <w:rFonts w:ascii="Trebuchet MS" w:hAnsi="Trebuchet MS" w:cs="Arial"/>
                <w:b/>
                <w:lang w:val="en-GB"/>
              </w:rPr>
              <w:t>Bid bond</w:t>
            </w:r>
            <w:r>
              <w:rPr>
                <w:rFonts w:ascii="Trebuchet MS" w:hAnsi="Trebuchet MS" w:cs="Arial"/>
                <w:b/>
                <w:lang w:val="en-GB"/>
              </w:rPr>
              <w:t>)</w:t>
            </w:r>
          </w:p>
        </w:tc>
      </w:tr>
      <w:tr w:rsidR="005F37BB" w14:paraId="77142173" w14:textId="77777777" w:rsidTr="5A4B5290">
        <w:tc>
          <w:tcPr>
            <w:tcW w:w="500" w:type="dxa"/>
          </w:tcPr>
          <w:p w14:paraId="4BD4FB9F" w14:textId="77777777" w:rsidR="005F37BB" w:rsidRDefault="005F37BB" w:rsidP="005F37BB">
            <w:pPr>
              <w:rPr>
                <w:rFonts w:ascii="Trebuchet MS" w:hAnsi="Trebuchet MS"/>
                <w:sz w:val="20"/>
                <w:szCs w:val="20"/>
                <w:lang w:val="en-GB"/>
              </w:rPr>
            </w:pPr>
          </w:p>
        </w:tc>
        <w:tc>
          <w:tcPr>
            <w:tcW w:w="9139" w:type="dxa"/>
            <w:gridSpan w:val="2"/>
          </w:tcPr>
          <w:p w14:paraId="44C5E5F8" w14:textId="77777777" w:rsidR="005F37BB" w:rsidRPr="008D1C5B" w:rsidRDefault="005F37BB" w:rsidP="005F37BB">
            <w:pPr>
              <w:tabs>
                <w:tab w:val="left" w:pos="72"/>
              </w:tabs>
              <w:ind w:left="72"/>
              <w:jc w:val="both"/>
              <w:rPr>
                <w:rFonts w:ascii="Trebuchet MS" w:hAnsi="Trebuchet MS" w:cs="Arial"/>
                <w:b/>
                <w:lang w:val="en-GB"/>
              </w:rPr>
            </w:pPr>
          </w:p>
        </w:tc>
      </w:tr>
      <w:tr w:rsidR="005F37BB" w14:paraId="2E45713A" w14:textId="77777777" w:rsidTr="5A4B5290">
        <w:tc>
          <w:tcPr>
            <w:tcW w:w="500" w:type="dxa"/>
          </w:tcPr>
          <w:p w14:paraId="7A5CD500" w14:textId="1A7FBAA2" w:rsidR="005F37BB" w:rsidRPr="004569D6" w:rsidRDefault="005F37BB" w:rsidP="005F37BB">
            <w:pPr>
              <w:rPr>
                <w:rFonts w:ascii="Trebuchet MS" w:hAnsi="Trebuchet MS"/>
                <w:sz w:val="20"/>
                <w:szCs w:val="20"/>
                <w:lang w:val="en-GB"/>
              </w:rPr>
            </w:pPr>
            <w:r>
              <w:rPr>
                <w:rFonts w:ascii="Trebuchet MS" w:hAnsi="Trebuchet MS"/>
                <w:sz w:val="20"/>
                <w:szCs w:val="20"/>
                <w:lang w:val="en-GB"/>
              </w:rPr>
              <w:lastRenderedPageBreak/>
              <w:t>8.1</w:t>
            </w:r>
          </w:p>
        </w:tc>
        <w:tc>
          <w:tcPr>
            <w:tcW w:w="9139" w:type="dxa"/>
            <w:gridSpan w:val="2"/>
          </w:tcPr>
          <w:p w14:paraId="348FFFE9" w14:textId="6E6E474A" w:rsidR="005F37BB" w:rsidRPr="008D1C5B" w:rsidRDefault="005F37BB" w:rsidP="005F37BB">
            <w:pPr>
              <w:tabs>
                <w:tab w:val="left" w:pos="72"/>
              </w:tabs>
              <w:spacing w:line="276" w:lineRule="auto"/>
              <w:ind w:left="72"/>
              <w:jc w:val="both"/>
              <w:rPr>
                <w:lang w:val="en-GB"/>
              </w:rPr>
            </w:pPr>
            <w:r w:rsidRPr="00B2330E">
              <w:rPr>
                <w:rFonts w:ascii="Trebuchet MS" w:hAnsi="Trebuchet MS" w:cs="Arial"/>
                <w:sz w:val="20"/>
                <w:szCs w:val="20"/>
                <w:lang w:val="en-GB"/>
              </w:rPr>
              <w:t>No tender guarantee (bid bond) is required.</w:t>
            </w:r>
          </w:p>
        </w:tc>
      </w:tr>
      <w:tr w:rsidR="005F37BB" w14:paraId="719D23CE" w14:textId="77777777" w:rsidTr="5A4B5290">
        <w:tc>
          <w:tcPr>
            <w:tcW w:w="500" w:type="dxa"/>
          </w:tcPr>
          <w:p w14:paraId="382ACA09" w14:textId="77777777" w:rsidR="005F37BB" w:rsidRDefault="005F37BB" w:rsidP="005F37BB">
            <w:pPr>
              <w:rPr>
                <w:rFonts w:ascii="Trebuchet MS" w:hAnsi="Trebuchet MS"/>
                <w:sz w:val="20"/>
                <w:szCs w:val="20"/>
                <w:lang w:val="en-GB"/>
              </w:rPr>
            </w:pPr>
          </w:p>
        </w:tc>
        <w:tc>
          <w:tcPr>
            <w:tcW w:w="9139" w:type="dxa"/>
            <w:gridSpan w:val="2"/>
          </w:tcPr>
          <w:p w14:paraId="5C9595B5" w14:textId="77777777" w:rsidR="005F37BB" w:rsidRPr="00B2330E" w:rsidRDefault="005F37BB" w:rsidP="005F37BB">
            <w:pPr>
              <w:tabs>
                <w:tab w:val="left" w:pos="72"/>
              </w:tabs>
              <w:spacing w:line="276" w:lineRule="auto"/>
              <w:ind w:left="72"/>
              <w:jc w:val="both"/>
              <w:rPr>
                <w:rFonts w:ascii="Trebuchet MS" w:hAnsi="Trebuchet MS" w:cs="Arial"/>
                <w:sz w:val="20"/>
                <w:szCs w:val="20"/>
                <w:lang w:val="en-GB"/>
              </w:rPr>
            </w:pPr>
          </w:p>
        </w:tc>
      </w:tr>
      <w:tr w:rsidR="005F37BB" w14:paraId="6C449B80" w14:textId="77777777" w:rsidTr="5A4B5290">
        <w:tc>
          <w:tcPr>
            <w:tcW w:w="500" w:type="dxa"/>
          </w:tcPr>
          <w:p w14:paraId="3915864D" w14:textId="77777777" w:rsidR="005F37BB" w:rsidRPr="004569D6" w:rsidRDefault="005F37BB" w:rsidP="005F37BB">
            <w:pPr>
              <w:rPr>
                <w:rFonts w:ascii="Trebuchet MS" w:hAnsi="Trebuchet MS"/>
                <w:sz w:val="20"/>
                <w:szCs w:val="20"/>
                <w:lang w:val="en-GB"/>
              </w:rPr>
            </w:pPr>
          </w:p>
        </w:tc>
        <w:tc>
          <w:tcPr>
            <w:tcW w:w="9139" w:type="dxa"/>
            <w:gridSpan w:val="2"/>
          </w:tcPr>
          <w:p w14:paraId="09CE15B6" w14:textId="77777777" w:rsidR="005F37BB" w:rsidRPr="00E076C7" w:rsidRDefault="005F37BB" w:rsidP="005F37BB">
            <w:pPr>
              <w:pStyle w:val="Heading2"/>
              <w:rPr>
                <w:sz w:val="20"/>
                <w:szCs w:val="20"/>
                <w:lang w:val="en-GB"/>
              </w:rPr>
            </w:pPr>
            <w:bookmarkStart w:id="36" w:name="_Toc385513311"/>
            <w:bookmarkStart w:id="37" w:name="_Toc516218196"/>
            <w:r>
              <w:rPr>
                <w:lang w:val="en-GB"/>
              </w:rPr>
              <w:t>9</w:t>
            </w:r>
            <w:r w:rsidRPr="00E076C7">
              <w:rPr>
                <w:lang w:val="en-GB"/>
              </w:rPr>
              <w:t>. Criteria for Award</w:t>
            </w:r>
            <w:bookmarkEnd w:id="36"/>
            <w:bookmarkEnd w:id="37"/>
          </w:p>
        </w:tc>
      </w:tr>
      <w:tr w:rsidR="005F37BB" w14:paraId="10B2CD98" w14:textId="77777777" w:rsidTr="5A4B5290">
        <w:tc>
          <w:tcPr>
            <w:tcW w:w="500" w:type="dxa"/>
          </w:tcPr>
          <w:p w14:paraId="1F0E5F35" w14:textId="77777777" w:rsidR="005F37BB" w:rsidRPr="004569D6" w:rsidRDefault="005F37BB" w:rsidP="005F37BB">
            <w:pPr>
              <w:rPr>
                <w:rFonts w:ascii="Trebuchet MS" w:hAnsi="Trebuchet MS"/>
                <w:sz w:val="20"/>
                <w:szCs w:val="20"/>
                <w:lang w:val="en-GB"/>
              </w:rPr>
            </w:pPr>
          </w:p>
        </w:tc>
        <w:tc>
          <w:tcPr>
            <w:tcW w:w="9139" w:type="dxa"/>
            <w:gridSpan w:val="2"/>
          </w:tcPr>
          <w:p w14:paraId="056748B4" w14:textId="77777777" w:rsidR="005F37BB" w:rsidRPr="00E076C7" w:rsidRDefault="005F37BB" w:rsidP="005F37BB">
            <w:pPr>
              <w:tabs>
                <w:tab w:val="left" w:pos="72"/>
              </w:tabs>
              <w:ind w:left="72"/>
              <w:jc w:val="both"/>
              <w:rPr>
                <w:rFonts w:ascii="Trebuchet MS" w:hAnsi="Trebuchet MS" w:cs="Arial"/>
                <w:b/>
                <w:sz w:val="20"/>
                <w:szCs w:val="20"/>
                <w:lang w:val="en-GB"/>
              </w:rPr>
            </w:pPr>
          </w:p>
        </w:tc>
      </w:tr>
      <w:tr w:rsidR="005F37BB" w14:paraId="36FF1D78" w14:textId="77777777" w:rsidTr="5A4B5290">
        <w:tc>
          <w:tcPr>
            <w:tcW w:w="500" w:type="dxa"/>
          </w:tcPr>
          <w:p w14:paraId="3685F378" w14:textId="77777777" w:rsidR="005F37BB" w:rsidRPr="004569D6" w:rsidRDefault="005F37BB" w:rsidP="005F37BB">
            <w:pPr>
              <w:rPr>
                <w:rFonts w:ascii="Trebuchet MS" w:hAnsi="Trebuchet MS"/>
                <w:sz w:val="20"/>
                <w:szCs w:val="20"/>
                <w:lang w:val="en-GB"/>
              </w:rPr>
            </w:pPr>
            <w:r>
              <w:rPr>
                <w:rFonts w:ascii="Trebuchet MS" w:hAnsi="Trebuchet MS"/>
                <w:sz w:val="20"/>
                <w:szCs w:val="20"/>
                <w:lang w:val="en-GB"/>
              </w:rPr>
              <w:t>9.1</w:t>
            </w:r>
          </w:p>
        </w:tc>
        <w:tc>
          <w:tcPr>
            <w:tcW w:w="9139" w:type="dxa"/>
            <w:gridSpan w:val="2"/>
          </w:tcPr>
          <w:p w14:paraId="4BDA25B9" w14:textId="77777777" w:rsidR="005F37BB" w:rsidRPr="00E076C7" w:rsidRDefault="005F37BB" w:rsidP="005F37BB">
            <w:pPr>
              <w:tabs>
                <w:tab w:val="left" w:pos="72"/>
              </w:tabs>
              <w:jc w:val="both"/>
              <w:rPr>
                <w:rFonts w:ascii="Trebuchet MS" w:hAnsi="Trebuchet MS" w:cs="Arial"/>
                <w:b/>
                <w:sz w:val="20"/>
                <w:szCs w:val="20"/>
                <w:lang w:val="en-GB"/>
              </w:rPr>
            </w:pPr>
            <w:r w:rsidRPr="00E076C7">
              <w:rPr>
                <w:rFonts w:ascii="Trebuchet MS" w:hAnsi="Trebuchet MS" w:cs="Arial"/>
                <w:sz w:val="20"/>
                <w:szCs w:val="20"/>
                <w:lang w:val="en-GB"/>
              </w:rPr>
              <w:t xml:space="preserve">The sole award criterion will be the price. The contract will be awarded to the </w:t>
            </w:r>
            <w:r>
              <w:rPr>
                <w:rFonts w:ascii="Trebuchet MS" w:hAnsi="Trebuchet MS" w:cs="Arial"/>
                <w:sz w:val="20"/>
                <w:szCs w:val="20"/>
                <w:lang w:val="en-GB"/>
              </w:rPr>
              <w:t xml:space="preserve">tenderer submitting the </w:t>
            </w:r>
            <w:r w:rsidRPr="00E076C7">
              <w:rPr>
                <w:rFonts w:ascii="Trebuchet MS" w:hAnsi="Trebuchet MS" w:cs="Arial"/>
                <w:sz w:val="20"/>
                <w:szCs w:val="20"/>
                <w:lang w:val="en-GB"/>
              </w:rPr>
              <w:t xml:space="preserve">cheapest priced </w:t>
            </w:r>
            <w:r>
              <w:rPr>
                <w:rFonts w:ascii="Trebuchet MS" w:hAnsi="Trebuchet MS" w:cs="Arial"/>
                <w:sz w:val="20"/>
                <w:szCs w:val="20"/>
                <w:lang w:val="en-GB"/>
              </w:rPr>
              <w:t>offer</w:t>
            </w:r>
            <w:r w:rsidRPr="00E076C7">
              <w:rPr>
                <w:rFonts w:ascii="Trebuchet MS" w:hAnsi="Trebuchet MS" w:cs="Arial"/>
                <w:sz w:val="20"/>
                <w:szCs w:val="20"/>
                <w:lang w:val="en-GB"/>
              </w:rPr>
              <w:t xml:space="preserve"> satisfying the administrative and technical criteria.</w:t>
            </w:r>
          </w:p>
        </w:tc>
      </w:tr>
    </w:tbl>
    <w:p w14:paraId="7E9804ED" w14:textId="77777777" w:rsidR="00A17F6A" w:rsidRDefault="00A17F6A"/>
    <w:p w14:paraId="1F5FED97" w14:textId="3E9160E4" w:rsidR="00A17F6A" w:rsidRDefault="00A17F6A"/>
    <w:p w14:paraId="1C81B320" w14:textId="77777777" w:rsidR="005451EB" w:rsidRDefault="005451EB">
      <w:pPr>
        <w:spacing w:after="200" w:line="276" w:lineRule="auto"/>
        <w:rPr>
          <w:rFonts w:ascii="Trebuchet MS" w:hAnsi="Trebuchet MS" w:cs="Arial"/>
          <w:b/>
          <w:bCs/>
          <w:kern w:val="32"/>
          <w:sz w:val="28"/>
          <w:szCs w:val="32"/>
          <w:lang w:val="en-GB"/>
        </w:rPr>
      </w:pPr>
      <w:bookmarkStart w:id="38" w:name="_Toc255762067"/>
      <w:bookmarkStart w:id="39" w:name="_Toc256001597"/>
      <w:bookmarkStart w:id="40" w:name="_Toc256415344"/>
      <w:bookmarkStart w:id="41" w:name="_Toc256415994"/>
      <w:bookmarkStart w:id="42" w:name="_Toc256416137"/>
      <w:bookmarkStart w:id="43" w:name="_Toc302812092"/>
      <w:bookmarkStart w:id="44" w:name="_Toc385513312"/>
      <w:bookmarkStart w:id="45" w:name="_Toc516218197"/>
      <w:r>
        <w:rPr>
          <w:lang w:val="en-GB"/>
        </w:rPr>
        <w:br w:type="page"/>
      </w:r>
    </w:p>
    <w:p w14:paraId="1F98170E" w14:textId="6B5E5221" w:rsidR="00173D2B" w:rsidRPr="00584387" w:rsidRDefault="004F35C6" w:rsidP="00173D2B">
      <w:pPr>
        <w:pStyle w:val="Heading10"/>
        <w:rPr>
          <w:lang w:val="en-GB"/>
        </w:rPr>
      </w:pPr>
      <w:r>
        <w:rPr>
          <w:lang w:val="en-GB"/>
        </w:rPr>
        <w:lastRenderedPageBreak/>
        <w:t>S</w:t>
      </w:r>
      <w:r w:rsidR="00173D2B" w:rsidRPr="00584387">
        <w:rPr>
          <w:lang w:val="en-GB"/>
        </w:rPr>
        <w:t xml:space="preserve">ECTION 2 – EXTRACTS FROM THE </w:t>
      </w:r>
      <w:bookmarkEnd w:id="38"/>
      <w:bookmarkEnd w:id="39"/>
      <w:bookmarkEnd w:id="40"/>
      <w:bookmarkEnd w:id="41"/>
      <w:bookmarkEnd w:id="42"/>
      <w:r w:rsidR="00173D2B" w:rsidRPr="00584387">
        <w:rPr>
          <w:lang w:val="en-GB"/>
        </w:rPr>
        <w:t>PUBLIC PROCUREMENT REGULATIONS</w:t>
      </w:r>
      <w:bookmarkEnd w:id="43"/>
      <w:bookmarkEnd w:id="44"/>
      <w:bookmarkEnd w:id="45"/>
    </w:p>
    <w:p w14:paraId="28B929F6" w14:textId="77777777" w:rsidR="001A6544" w:rsidRPr="001738AB" w:rsidRDefault="001A6544">
      <w:pPr>
        <w:rPr>
          <w:rFonts w:ascii="Trebuchet MS" w:hAnsi="Trebuchet MS"/>
          <w:sz w:val="22"/>
          <w:szCs w:val="22"/>
        </w:rPr>
      </w:pPr>
      <w:bookmarkStart w:id="46" w:name="_MON_1397535286"/>
      <w:bookmarkStart w:id="47" w:name="_MON_1397535294"/>
      <w:bookmarkStart w:id="48" w:name="_MON_1397535340"/>
      <w:bookmarkStart w:id="49" w:name="_MON_1427897617"/>
      <w:bookmarkStart w:id="50" w:name="_MON_1397538119"/>
      <w:bookmarkStart w:id="51" w:name="_MON_1397538734"/>
      <w:bookmarkStart w:id="52" w:name="_MON_1428499557"/>
      <w:bookmarkStart w:id="53" w:name="_MON_1434532579"/>
      <w:bookmarkStart w:id="54" w:name="_MON_1423388138"/>
      <w:bookmarkStart w:id="55" w:name="_MON_1423393451"/>
      <w:bookmarkStart w:id="56" w:name="_MON_1397535202"/>
      <w:bookmarkStart w:id="57" w:name="_MON_1427897638"/>
      <w:bookmarkStart w:id="58" w:name="_MON_1472446337"/>
      <w:bookmarkStart w:id="59" w:name="_MON_1397535341"/>
      <w:bookmarkStart w:id="60" w:name="_MON_142849957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06CC0C5" w14:textId="77777777" w:rsidR="001A7C7E" w:rsidRPr="001A7C7E" w:rsidRDefault="001A7C7E" w:rsidP="001A7C7E">
      <w:pPr>
        <w:pStyle w:val="ListParagraph"/>
        <w:tabs>
          <w:tab w:val="left" w:pos="72"/>
        </w:tabs>
        <w:spacing w:line="276" w:lineRule="auto"/>
        <w:ind w:left="567" w:right="424"/>
        <w:jc w:val="center"/>
        <w:rPr>
          <w:rFonts w:ascii="Trebuchet MS" w:hAnsi="Trebuchet MS" w:cs="Arial"/>
          <w:b/>
          <w:i/>
          <w:sz w:val="20"/>
          <w:szCs w:val="20"/>
          <w:lang w:val="en-GB"/>
        </w:rPr>
      </w:pPr>
      <w:bookmarkStart w:id="61" w:name="_Toc256415350"/>
      <w:bookmarkStart w:id="62" w:name="_Toc256415999"/>
      <w:bookmarkStart w:id="63" w:name="_Toc256416143"/>
      <w:bookmarkStart w:id="64" w:name="_Toc302812107"/>
      <w:bookmarkStart w:id="65" w:name="_Toc385513313"/>
      <w:r w:rsidRPr="001A7C7E">
        <w:rPr>
          <w:rFonts w:ascii="Trebuchet MS" w:hAnsi="Trebuchet MS" w:cs="Arial"/>
          <w:b/>
          <w:i/>
          <w:sz w:val="20"/>
          <w:szCs w:val="20"/>
          <w:lang w:val="en-GB"/>
        </w:rPr>
        <w:t>Part</w:t>
      </w:r>
      <w:r w:rsidRPr="001A7C7E">
        <w:rPr>
          <w:rFonts w:ascii="Trebuchet MS" w:hAnsi="Trebuchet MS" w:cs="Arial"/>
          <w:b/>
          <w:bCs/>
          <w:i/>
          <w:sz w:val="20"/>
          <w:szCs w:val="20"/>
          <w:lang w:val="en-GB"/>
        </w:rPr>
        <w:t xml:space="preserve"> IX</w:t>
      </w:r>
      <w:r w:rsidRPr="001A7C7E">
        <w:rPr>
          <w:rFonts w:ascii="Trebuchet MS" w:hAnsi="Trebuchet MS" w:cs="Arial"/>
          <w:b/>
          <w:i/>
          <w:sz w:val="20"/>
          <w:szCs w:val="20"/>
          <w:lang w:val="en-GB"/>
        </w:rPr>
        <w:t xml:space="preserve"> of the Public Procurement Regulations – S.L. 601.03</w:t>
      </w:r>
    </w:p>
    <w:p w14:paraId="372C01A9" w14:textId="77777777" w:rsidR="001A7C7E" w:rsidRPr="001A7C7E" w:rsidRDefault="001A7C7E" w:rsidP="001A7C7E">
      <w:pPr>
        <w:pStyle w:val="ListParagraph"/>
        <w:tabs>
          <w:tab w:val="left" w:pos="72"/>
        </w:tabs>
        <w:spacing w:line="276" w:lineRule="auto"/>
        <w:ind w:left="567" w:right="424"/>
        <w:jc w:val="center"/>
        <w:rPr>
          <w:rFonts w:ascii="Trebuchet MS" w:hAnsi="Trebuchet MS" w:cs="Arial"/>
          <w:i/>
          <w:sz w:val="20"/>
          <w:szCs w:val="20"/>
          <w:lang w:val="en-GB"/>
        </w:rPr>
      </w:pPr>
      <w:r w:rsidRPr="001A7C7E">
        <w:rPr>
          <w:rFonts w:ascii="Trebuchet MS" w:hAnsi="Trebuchet MS" w:cs="Arial"/>
          <w:b/>
          <w:i/>
          <w:sz w:val="20"/>
          <w:szCs w:val="20"/>
          <w:lang w:val="en-GB"/>
        </w:rPr>
        <w:t xml:space="preserve">Appeals from decisions taken after the closing date for the submissions of an offer </w:t>
      </w:r>
      <w:r w:rsidRPr="001A7C7E">
        <w:rPr>
          <w:rFonts w:ascii="Trebuchet MS" w:hAnsi="Trebuchet MS" w:cs="Arial"/>
          <w:i/>
          <w:sz w:val="20"/>
          <w:szCs w:val="20"/>
          <w:lang w:val="en-GB"/>
        </w:rPr>
        <w:t>(applicable to procurement where the estimated value meets or exceeds Euro5K)</w:t>
      </w:r>
    </w:p>
    <w:p w14:paraId="2E487DCC"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2E0EC6F0"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 xml:space="preserve">270. </w:t>
      </w:r>
      <w:r w:rsidRPr="001A7C7E">
        <w:rPr>
          <w:rFonts w:ascii="Trebuchet MS" w:hAnsi="Trebuchet MS" w:cs="Arial"/>
          <w:i/>
          <w:sz w:val="20"/>
          <w:szCs w:val="20"/>
          <w:lang w:val="en-GB"/>
        </w:rPr>
        <w:t>Where the estimated value of the public contract meets or exceeds five thousand euro (€5,000) any tenderer or candidate concerned, or any person, having or having had an interest or who has been harmed or risks being harmed by an alleged infringement or by any decision taken including a proposed award in obtaining a contract, a rejection of a tender or a cancellation of a call for tender after the lapse of the publication period, may file an appeal by means of an objection before the Public Contracts Review Board, which shall contain in a very clear manner the reasons for their complaints.</w:t>
      </w:r>
    </w:p>
    <w:p w14:paraId="07F2B823"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b/>
          <w:bCs/>
          <w:i/>
          <w:sz w:val="20"/>
          <w:szCs w:val="20"/>
          <w:lang w:val="en-GB"/>
        </w:rPr>
      </w:pPr>
    </w:p>
    <w:p w14:paraId="058ECD1E"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 xml:space="preserve">271. </w:t>
      </w:r>
      <w:r w:rsidRPr="001A7C7E">
        <w:rPr>
          <w:rFonts w:ascii="Trebuchet MS" w:hAnsi="Trebuchet MS" w:cs="Arial"/>
          <w:i/>
          <w:sz w:val="20"/>
          <w:szCs w:val="20"/>
          <w:lang w:val="en-GB"/>
        </w:rPr>
        <w:t>The objection shall be filed within ten (10) calendar days following the date on which the contracting authority or the authority responsible for the tendering process has by fax or other electronic means sent its proposed award decision or the rejection of a tender or the cancellation of the call for tenders after the lapse of the publication period.</w:t>
      </w:r>
    </w:p>
    <w:p w14:paraId="525FA66E"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3A809C15"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 xml:space="preserve">272. </w:t>
      </w:r>
      <w:r w:rsidRPr="001A7C7E">
        <w:rPr>
          <w:rFonts w:ascii="Trebuchet MS" w:hAnsi="Trebuchet MS" w:cs="Arial"/>
          <w:i/>
          <w:sz w:val="20"/>
          <w:szCs w:val="20"/>
          <w:lang w:val="en-GB"/>
        </w:rPr>
        <w:t>The communication to each tenderer or candidate concerned of the proposed award or of the cancellation of the call for tenders shall be accompanied by a summary of the relevant reasons relating to the rejection of the tender as set out in regulation 242 or the reasons why the call for tenders is being cancelled after the lapse of the publication period, and by a precise statement of the exact standstill period.</w:t>
      </w:r>
    </w:p>
    <w:p w14:paraId="72F0AE76"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1661E718"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 xml:space="preserve">273. </w:t>
      </w:r>
      <w:r w:rsidRPr="001A7C7E">
        <w:rPr>
          <w:rFonts w:ascii="Trebuchet MS" w:hAnsi="Trebuchet MS" w:cs="Arial"/>
          <w:i/>
          <w:sz w:val="20"/>
          <w:szCs w:val="20"/>
          <w:lang w:val="en-GB"/>
        </w:rPr>
        <w:t>The objection shall only be valid if accompanied by a deposit equivalent to 0.50 per cent of the estimated value set by the contracting authority of the whole tender or if the tender is divided into lots according to the estimated value of the tender set by the contracting authority for each lot submitted by the tenderer, provided that in no case shall the deposit be less than four hundred euro (€400) or more than fifty thousand euro (€50,000) which may be refunded as the Public Contracts Review Board may decide in its decision.</w:t>
      </w:r>
    </w:p>
    <w:p w14:paraId="44EB51DE"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b/>
          <w:bCs/>
          <w:i/>
          <w:sz w:val="20"/>
          <w:szCs w:val="20"/>
          <w:lang w:val="en-GB"/>
        </w:rPr>
      </w:pPr>
    </w:p>
    <w:p w14:paraId="12B09CCD"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 xml:space="preserve">274. </w:t>
      </w:r>
      <w:r w:rsidRPr="001A7C7E">
        <w:rPr>
          <w:rFonts w:ascii="Trebuchet MS" w:hAnsi="Trebuchet MS" w:cs="Arial"/>
          <w:i/>
          <w:sz w:val="20"/>
          <w:szCs w:val="20"/>
          <w:lang w:val="en-GB"/>
        </w:rPr>
        <w:t>The Secretary of the Public Contracts Review Board shall immediately notify the Director, the Sectoral Procurement Directorate and, or the contracting authority, as the case may be, that an objection had been filed with his authority thereby immediately suspending the award procedure.</w:t>
      </w:r>
    </w:p>
    <w:p w14:paraId="1C7C0E36"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b/>
          <w:bCs/>
          <w:i/>
          <w:sz w:val="20"/>
          <w:szCs w:val="20"/>
          <w:lang w:val="en-GB"/>
        </w:rPr>
      </w:pPr>
    </w:p>
    <w:p w14:paraId="5E39E7C3"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 xml:space="preserve">275. </w:t>
      </w:r>
      <w:r w:rsidRPr="001A7C7E">
        <w:rPr>
          <w:rFonts w:ascii="Trebuchet MS" w:hAnsi="Trebuchet MS" w:cs="Arial"/>
          <w:i/>
          <w:sz w:val="20"/>
          <w:szCs w:val="20"/>
          <w:lang w:val="en-GB"/>
        </w:rPr>
        <w:t>The Department of Contracts, the Sectoral Procurement Directorate or the contracting authority involved, as the case may be, shall be precluded from concluding the contract during the period of ten (10) calendar days allowed for the submission of appeals. The award process shall be completely suspended if an appeal is eventually submitted.</w:t>
      </w:r>
    </w:p>
    <w:p w14:paraId="6E7CFBE1"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4BD7D0FC"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 xml:space="preserve">276. </w:t>
      </w:r>
      <w:r w:rsidRPr="001A7C7E">
        <w:rPr>
          <w:rFonts w:ascii="Trebuchet MS" w:hAnsi="Trebuchet MS" w:cs="Arial"/>
          <w:i/>
          <w:sz w:val="20"/>
          <w:szCs w:val="20"/>
          <w:lang w:val="en-GB"/>
        </w:rPr>
        <w:t>The procedure to be followed in submitting and determining appeals as well as the conditions under which such appeals may be filed shall be the following:</w:t>
      </w:r>
    </w:p>
    <w:p w14:paraId="31794344"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14165AE0" w14:textId="77777777" w:rsidR="001A7C7E" w:rsidRPr="001A7C7E" w:rsidRDefault="001A7C7E" w:rsidP="001A7C7E">
      <w:pPr>
        <w:pStyle w:val="ListParagraph"/>
        <w:tabs>
          <w:tab w:val="left" w:pos="72"/>
        </w:tabs>
        <w:spacing w:line="276" w:lineRule="auto"/>
        <w:ind w:right="424"/>
        <w:jc w:val="both"/>
        <w:rPr>
          <w:rFonts w:ascii="Trebuchet MS" w:hAnsi="Trebuchet MS" w:cs="Arial"/>
          <w:i/>
          <w:sz w:val="20"/>
          <w:szCs w:val="20"/>
          <w:lang w:val="en-GB"/>
        </w:rPr>
      </w:pPr>
      <w:r w:rsidRPr="001A7C7E">
        <w:rPr>
          <w:rFonts w:ascii="Trebuchet MS" w:hAnsi="Trebuchet MS" w:cs="Arial"/>
          <w:i/>
          <w:sz w:val="20"/>
          <w:szCs w:val="20"/>
          <w:lang w:val="en-GB"/>
        </w:rPr>
        <w:t>(a) any decision by the General Contracts Committee, the Sectoral Procurement Directorate or the Special Contracts Committee or by the contracting authority, shall be made public by affixing it to the notice-board of the Department of Contracts, the Sectoral Procurement Directorate or of the office of the contracting authority, as the case may be, or by uploading it on government’s e-procurement platform prior to the award of the contract if the call for tenders is administered by the Department of Contracts;</w:t>
      </w:r>
    </w:p>
    <w:p w14:paraId="38A90EAE" w14:textId="77777777" w:rsidR="001A7C7E" w:rsidRPr="001A7C7E" w:rsidRDefault="001A7C7E" w:rsidP="001A7C7E">
      <w:pPr>
        <w:tabs>
          <w:tab w:val="left" w:pos="72"/>
          <w:tab w:val="left" w:pos="709"/>
        </w:tabs>
        <w:spacing w:line="276" w:lineRule="auto"/>
        <w:ind w:left="709" w:right="424"/>
        <w:jc w:val="both"/>
        <w:rPr>
          <w:rFonts w:ascii="Trebuchet MS" w:hAnsi="Trebuchet MS" w:cs="Arial"/>
          <w:i/>
          <w:sz w:val="20"/>
          <w:szCs w:val="20"/>
          <w:lang w:val="en-GB"/>
        </w:rPr>
      </w:pPr>
    </w:p>
    <w:p w14:paraId="48A4F1BE" w14:textId="77777777" w:rsidR="001A7C7E" w:rsidRPr="001A7C7E" w:rsidRDefault="001A7C7E" w:rsidP="001A7C7E">
      <w:pPr>
        <w:tabs>
          <w:tab w:val="left" w:pos="72"/>
          <w:tab w:val="left" w:pos="709"/>
        </w:tabs>
        <w:spacing w:line="276" w:lineRule="auto"/>
        <w:ind w:left="709" w:right="424"/>
        <w:jc w:val="both"/>
        <w:rPr>
          <w:rFonts w:ascii="Trebuchet MS" w:hAnsi="Trebuchet MS" w:cs="Arial"/>
          <w:i/>
          <w:sz w:val="20"/>
          <w:szCs w:val="20"/>
          <w:lang w:val="en-GB"/>
        </w:rPr>
      </w:pPr>
    </w:p>
    <w:p w14:paraId="7ADAD944" w14:textId="77777777" w:rsidR="001A7C7E" w:rsidRPr="001A7C7E" w:rsidRDefault="001A7C7E" w:rsidP="001A7C7E">
      <w:pPr>
        <w:tabs>
          <w:tab w:val="left" w:pos="72"/>
          <w:tab w:val="left" w:pos="709"/>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lastRenderedPageBreak/>
        <w:tab/>
        <w:t>(b) the appeal of the complainant shall also be affixed to the notice-board of the Public Contracts Review Board and shall be communicated by fax or by other electronic means to all participating tenderers;</w:t>
      </w:r>
    </w:p>
    <w:p w14:paraId="38CDFE57"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51A3142A" w14:textId="77777777" w:rsidR="001A7C7E" w:rsidRPr="001A7C7E" w:rsidRDefault="001A7C7E" w:rsidP="001A7C7E">
      <w:pPr>
        <w:pStyle w:val="ListParagraph"/>
        <w:tabs>
          <w:tab w:val="left" w:pos="72"/>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(c) the contracting authority and any interested party may, within ten (10) calendar days from the day on which the appeal is affixed to the notice board of the Review Board and uploaded where applicable on the government’s e-procurement platform, file a written reply to the appeal. These replies shall also be affixed to the notice board of the Review Board and where applicable they shall also be uploaded on the government’s eProcurement platform;</w:t>
      </w:r>
    </w:p>
    <w:p w14:paraId="784970D0"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3479C86F" w14:textId="77777777" w:rsidR="001A7C7E" w:rsidRPr="001A7C7E" w:rsidRDefault="001A7C7E" w:rsidP="001A7C7E">
      <w:pPr>
        <w:pStyle w:val="ListParagraph"/>
        <w:tabs>
          <w:tab w:val="left" w:pos="72"/>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(d) the authority responsible for the tendering process shall within ten (10) days forward to the chairman of the Public Contracts Review Board all documentation pertaining to the call for tenders in question including files and tenders submitted;</w:t>
      </w:r>
    </w:p>
    <w:p w14:paraId="3F0B2151"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2909F5D9" w14:textId="77777777" w:rsidR="001A7C7E" w:rsidRPr="001A7C7E" w:rsidRDefault="001A7C7E" w:rsidP="001A7C7E">
      <w:pPr>
        <w:pStyle w:val="ListParagraph"/>
        <w:tabs>
          <w:tab w:val="left" w:pos="72"/>
          <w:tab w:val="left" w:pos="709"/>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ab/>
        <w:t>(e) the secretary of the Review Board shall inform all the participants of the call for tenders, the Department of Contracts, the Sectoral Procurement Directorate and the contracting authority of the date or dates, as the case may be, when the appeal will be heard;</w:t>
      </w:r>
    </w:p>
    <w:p w14:paraId="7E293C00" w14:textId="77777777" w:rsidR="001A7C7E" w:rsidRPr="001A7C7E" w:rsidRDefault="001A7C7E" w:rsidP="001A7C7E">
      <w:pPr>
        <w:pStyle w:val="ListParagraph"/>
        <w:tabs>
          <w:tab w:val="left" w:pos="72"/>
          <w:tab w:val="left" w:pos="709"/>
        </w:tabs>
        <w:spacing w:line="276" w:lineRule="auto"/>
        <w:ind w:left="567" w:right="424"/>
        <w:jc w:val="both"/>
        <w:rPr>
          <w:rFonts w:ascii="Trebuchet MS" w:hAnsi="Trebuchet MS" w:cs="Arial"/>
          <w:i/>
          <w:sz w:val="20"/>
          <w:szCs w:val="20"/>
          <w:lang w:val="en-GB"/>
        </w:rPr>
      </w:pPr>
    </w:p>
    <w:p w14:paraId="0EEFD8B8" w14:textId="77777777" w:rsidR="001A7C7E" w:rsidRPr="001A7C7E" w:rsidRDefault="001A7C7E" w:rsidP="001A7C7E">
      <w:pPr>
        <w:pStyle w:val="ListParagraph"/>
        <w:tabs>
          <w:tab w:val="left" w:pos="72"/>
          <w:tab w:val="left" w:pos="709"/>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ab/>
        <w:t>(f) when the oral hearing is concluded, the Public Contracts Review Board, if it does not deliver the decision on the same day, shall reserve decision for the earliest possible date to be fixed for the purpose, but not later than six (6) weeks from the day of the oral hearing:</w:t>
      </w:r>
    </w:p>
    <w:p w14:paraId="2259C31E" w14:textId="77777777" w:rsidR="001A7C7E" w:rsidRPr="001A7C7E" w:rsidRDefault="001A7C7E" w:rsidP="001A7C7E">
      <w:pPr>
        <w:pStyle w:val="ListParagraph"/>
        <w:tabs>
          <w:tab w:val="left" w:pos="72"/>
          <w:tab w:val="left" w:pos="709"/>
        </w:tabs>
        <w:spacing w:line="276" w:lineRule="auto"/>
        <w:ind w:left="567" w:right="424"/>
        <w:jc w:val="both"/>
        <w:rPr>
          <w:rFonts w:ascii="Trebuchet MS" w:hAnsi="Trebuchet MS" w:cs="Arial"/>
          <w:i/>
          <w:sz w:val="20"/>
          <w:szCs w:val="20"/>
          <w:lang w:val="en-GB"/>
        </w:rPr>
      </w:pPr>
    </w:p>
    <w:p w14:paraId="689F192F" w14:textId="77777777" w:rsidR="001A7C7E" w:rsidRPr="001A7C7E" w:rsidRDefault="001A7C7E" w:rsidP="001A7C7E">
      <w:pPr>
        <w:pStyle w:val="ListParagraph"/>
        <w:tabs>
          <w:tab w:val="left" w:pos="72"/>
          <w:tab w:val="left" w:pos="709"/>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ab/>
        <w:t>Provided that for serious and justified reasons expressed in writing by means of an order notified to all the parties, the Public Contracts Review Board may postpone the judgment for a later period;</w:t>
      </w:r>
    </w:p>
    <w:p w14:paraId="3A95FE42" w14:textId="77777777" w:rsidR="001A7C7E" w:rsidRPr="001A7C7E" w:rsidRDefault="001A7C7E" w:rsidP="001A7C7E">
      <w:pPr>
        <w:pStyle w:val="ListParagraph"/>
        <w:tabs>
          <w:tab w:val="left" w:pos="72"/>
          <w:tab w:val="left" w:pos="709"/>
        </w:tabs>
        <w:spacing w:line="276" w:lineRule="auto"/>
        <w:ind w:left="567" w:right="424"/>
        <w:jc w:val="both"/>
        <w:rPr>
          <w:rFonts w:ascii="Trebuchet MS" w:hAnsi="Trebuchet MS" w:cs="Arial"/>
          <w:i/>
          <w:sz w:val="20"/>
          <w:szCs w:val="20"/>
          <w:lang w:val="en-GB"/>
        </w:rPr>
      </w:pPr>
    </w:p>
    <w:p w14:paraId="2748102E" w14:textId="77777777" w:rsidR="001A7C7E" w:rsidRPr="001A7C7E" w:rsidRDefault="001A7C7E" w:rsidP="001A7C7E">
      <w:pPr>
        <w:pStyle w:val="ListParagraph"/>
        <w:tabs>
          <w:tab w:val="left" w:pos="72"/>
          <w:tab w:val="left" w:pos="709"/>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ab/>
        <w:t>(g) the secretary of the Review Board shall keep a record of the grounds of each adjournment and of everything done in each sitting;</w:t>
      </w:r>
    </w:p>
    <w:p w14:paraId="12A18543" w14:textId="77777777" w:rsidR="001A7C7E" w:rsidRPr="001A7C7E" w:rsidRDefault="001A7C7E" w:rsidP="001A7C7E">
      <w:pPr>
        <w:pStyle w:val="ListParagraph"/>
        <w:tabs>
          <w:tab w:val="left" w:pos="72"/>
          <w:tab w:val="left" w:pos="709"/>
        </w:tabs>
        <w:spacing w:line="276" w:lineRule="auto"/>
        <w:ind w:left="567" w:right="424"/>
        <w:jc w:val="both"/>
        <w:rPr>
          <w:rFonts w:ascii="Trebuchet MS" w:hAnsi="Trebuchet MS" w:cs="Arial"/>
          <w:i/>
          <w:sz w:val="20"/>
          <w:szCs w:val="20"/>
          <w:lang w:val="en-GB"/>
        </w:rPr>
      </w:pPr>
    </w:p>
    <w:p w14:paraId="598218EE" w14:textId="77777777" w:rsidR="001A7C7E" w:rsidRPr="001A7C7E" w:rsidRDefault="001A7C7E" w:rsidP="001A7C7E">
      <w:pPr>
        <w:pStyle w:val="ListParagraph"/>
        <w:tabs>
          <w:tab w:val="left" w:pos="72"/>
          <w:tab w:val="left" w:pos="709"/>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ab/>
        <w:t>(h) after evaluating all the evidence and after considering all submissions put forward by the parties, the Public Contracts Review Board shall decide whether to accede or reject the appeal or even cancel the call if it appears to it that this is best in the circumstances of the case.</w:t>
      </w:r>
    </w:p>
    <w:p w14:paraId="6F034823" w14:textId="77777777" w:rsidR="001A7C7E" w:rsidRPr="001A7C7E" w:rsidRDefault="001A7C7E" w:rsidP="001A7C7E">
      <w:pPr>
        <w:spacing w:line="360" w:lineRule="auto"/>
        <w:ind w:left="753" w:right="74" w:hanging="646"/>
        <w:jc w:val="both"/>
        <w:rPr>
          <w:rFonts w:ascii="Trebuchet MS" w:eastAsia="Trebuchet MS" w:hAnsi="Trebuchet MS" w:cs="Arial"/>
          <w:spacing w:val="1"/>
          <w:sz w:val="20"/>
          <w:szCs w:val="20"/>
          <w:lang w:val="en-GB"/>
        </w:rPr>
      </w:pPr>
    </w:p>
    <w:p w14:paraId="347D1443" w14:textId="79DBDC25" w:rsidR="00275CC1" w:rsidRPr="001A7C7E" w:rsidRDefault="00BB6018" w:rsidP="001A7C7E">
      <w:pPr>
        <w:spacing w:after="200" w:line="276" w:lineRule="auto"/>
        <w:jc w:val="both"/>
        <w:rPr>
          <w:rFonts w:ascii="Trebuchet MS" w:hAnsi="Trebuchet MS"/>
          <w:b/>
          <w:bCs/>
          <w:kern w:val="32"/>
          <w:sz w:val="20"/>
          <w:szCs w:val="20"/>
          <w:lang w:val="en-GB"/>
        </w:rPr>
      </w:pPr>
      <w:r w:rsidRPr="001A7C7E">
        <w:rPr>
          <w:rFonts w:ascii="Trebuchet MS" w:hAnsi="Trebuchet MS"/>
          <w:sz w:val="20"/>
          <w:szCs w:val="20"/>
          <w:lang w:val="en-GB"/>
        </w:rPr>
        <w:br w:type="page"/>
      </w:r>
    </w:p>
    <w:p w14:paraId="3D7F1632" w14:textId="77777777" w:rsidR="00173D2B" w:rsidRDefault="00173D2B" w:rsidP="00173D2B">
      <w:pPr>
        <w:pStyle w:val="StyleHeading1TrebuchetMS14ptCenteredBefore5ptAft"/>
        <w:rPr>
          <w:lang w:val="en-GB"/>
        </w:rPr>
      </w:pPr>
      <w:bookmarkStart w:id="66" w:name="_Toc516218198"/>
      <w:r w:rsidRPr="00584387">
        <w:rPr>
          <w:lang w:val="en-GB"/>
        </w:rPr>
        <w:lastRenderedPageBreak/>
        <w:t>SECTION 3 – SPECIAL CONDITIONS</w:t>
      </w:r>
      <w:bookmarkEnd w:id="61"/>
      <w:bookmarkEnd w:id="62"/>
      <w:bookmarkEnd w:id="63"/>
      <w:bookmarkEnd w:id="64"/>
      <w:bookmarkEnd w:id="65"/>
      <w:bookmarkEnd w:id="66"/>
    </w:p>
    <w:p w14:paraId="119BA9E7" w14:textId="77777777" w:rsidR="002B0CA4" w:rsidRPr="00584387" w:rsidRDefault="002B0CA4" w:rsidP="00173D2B">
      <w:pPr>
        <w:pStyle w:val="StyleHeading1TrebuchetMS14ptCenteredBefore5ptAft"/>
        <w:rPr>
          <w:lang w:val="en-GB"/>
        </w:rPr>
      </w:pPr>
    </w:p>
    <w:tbl>
      <w:tblPr>
        <w:tblW w:w="9498" w:type="dxa"/>
        <w:jc w:val="center"/>
        <w:tblLayout w:type="fixed"/>
        <w:tblLook w:val="01E0" w:firstRow="1" w:lastRow="1" w:firstColumn="1" w:lastColumn="1" w:noHBand="0" w:noVBand="0"/>
      </w:tblPr>
      <w:tblGrid>
        <w:gridCol w:w="1134"/>
        <w:gridCol w:w="8364"/>
      </w:tblGrid>
      <w:tr w:rsidR="002B0CA4" w:rsidRPr="009B45DA" w14:paraId="60B880AD" w14:textId="77777777" w:rsidTr="00981C0E">
        <w:trPr>
          <w:jc w:val="center"/>
        </w:trPr>
        <w:tc>
          <w:tcPr>
            <w:tcW w:w="1134" w:type="dxa"/>
          </w:tcPr>
          <w:p w14:paraId="42967AA2" w14:textId="77777777" w:rsidR="002B0CA4" w:rsidRPr="009B45DA" w:rsidRDefault="002B0CA4" w:rsidP="00981C0E">
            <w:pPr>
              <w:spacing w:line="276" w:lineRule="auto"/>
              <w:rPr>
                <w:rFonts w:ascii="Aptos" w:hAnsi="Aptos" w:cstheme="minorHAnsi"/>
                <w:b/>
                <w:sz w:val="22"/>
                <w:szCs w:val="22"/>
              </w:rPr>
            </w:pPr>
            <w:bookmarkStart w:id="67" w:name="_Toc385513314"/>
            <w:bookmarkStart w:id="68" w:name="_Toc516218199"/>
          </w:p>
        </w:tc>
        <w:tc>
          <w:tcPr>
            <w:tcW w:w="8364" w:type="dxa"/>
          </w:tcPr>
          <w:p w14:paraId="21EB7371"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b/>
                <w:sz w:val="22"/>
                <w:szCs w:val="22"/>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 Other Special Conditions may be indicated afterwards.</w:t>
            </w:r>
          </w:p>
        </w:tc>
      </w:tr>
      <w:tr w:rsidR="002B0CA4" w:rsidRPr="009B45DA" w14:paraId="159A91E5" w14:textId="77777777" w:rsidTr="00981C0E">
        <w:trPr>
          <w:jc w:val="center"/>
        </w:trPr>
        <w:tc>
          <w:tcPr>
            <w:tcW w:w="1134" w:type="dxa"/>
          </w:tcPr>
          <w:p w14:paraId="212D69C1" w14:textId="77777777" w:rsidR="002B0CA4" w:rsidRPr="009B45DA" w:rsidRDefault="002B0CA4" w:rsidP="00981C0E">
            <w:pPr>
              <w:spacing w:line="276" w:lineRule="auto"/>
              <w:rPr>
                <w:rFonts w:ascii="Aptos" w:hAnsi="Aptos" w:cstheme="minorHAnsi"/>
                <w:b/>
                <w:sz w:val="22"/>
                <w:szCs w:val="22"/>
              </w:rPr>
            </w:pPr>
          </w:p>
        </w:tc>
        <w:tc>
          <w:tcPr>
            <w:tcW w:w="8364" w:type="dxa"/>
          </w:tcPr>
          <w:p w14:paraId="663EE315"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6AC1F627" w14:textId="77777777" w:rsidTr="00981C0E">
        <w:trPr>
          <w:jc w:val="center"/>
        </w:trPr>
        <w:tc>
          <w:tcPr>
            <w:tcW w:w="1134" w:type="dxa"/>
          </w:tcPr>
          <w:p w14:paraId="65DBBBEE" w14:textId="77777777" w:rsidR="002B0CA4" w:rsidRPr="009B45DA" w:rsidRDefault="002B0CA4" w:rsidP="00981C0E">
            <w:pPr>
              <w:spacing w:line="276" w:lineRule="auto"/>
              <w:rPr>
                <w:rFonts w:ascii="Aptos" w:hAnsi="Aptos" w:cstheme="minorHAnsi"/>
                <w:b/>
                <w:sz w:val="22"/>
                <w:szCs w:val="22"/>
              </w:rPr>
            </w:pPr>
          </w:p>
        </w:tc>
        <w:tc>
          <w:tcPr>
            <w:tcW w:w="8364" w:type="dxa"/>
          </w:tcPr>
          <w:p w14:paraId="39C58D13" w14:textId="77777777" w:rsidR="002B0CA4" w:rsidRPr="009B45DA" w:rsidRDefault="002B0CA4" w:rsidP="00981C0E">
            <w:pPr>
              <w:pStyle w:val="Heading3"/>
              <w:spacing w:line="276" w:lineRule="auto"/>
              <w:jc w:val="both"/>
              <w:rPr>
                <w:rFonts w:ascii="Aptos" w:hAnsi="Aptos" w:cstheme="minorHAnsi"/>
                <w:color w:val="auto"/>
                <w:sz w:val="22"/>
                <w:szCs w:val="22"/>
              </w:rPr>
            </w:pPr>
            <w:bookmarkStart w:id="69" w:name="_Toc256416002"/>
            <w:bookmarkStart w:id="70" w:name="_Toc256416146"/>
            <w:bookmarkStart w:id="71" w:name="_Toc302812356"/>
            <w:bookmarkStart w:id="72" w:name="_Toc179965275"/>
            <w:r w:rsidRPr="009B45DA">
              <w:rPr>
                <w:rFonts w:ascii="Aptos" w:hAnsi="Aptos" w:cstheme="minorHAnsi"/>
                <w:color w:val="auto"/>
                <w:sz w:val="22"/>
                <w:szCs w:val="22"/>
              </w:rPr>
              <w:t>Article 4: Communications</w:t>
            </w:r>
            <w:bookmarkEnd w:id="69"/>
            <w:bookmarkEnd w:id="70"/>
            <w:bookmarkEnd w:id="71"/>
            <w:bookmarkEnd w:id="72"/>
          </w:p>
        </w:tc>
      </w:tr>
      <w:tr w:rsidR="002B0CA4" w:rsidRPr="009B45DA" w14:paraId="6C2CD27E" w14:textId="77777777" w:rsidTr="00981C0E">
        <w:trPr>
          <w:jc w:val="center"/>
        </w:trPr>
        <w:tc>
          <w:tcPr>
            <w:tcW w:w="1134" w:type="dxa"/>
          </w:tcPr>
          <w:p w14:paraId="2E0D37B8" w14:textId="77777777" w:rsidR="002B0CA4" w:rsidRPr="009B45DA" w:rsidRDefault="002B0CA4" w:rsidP="00981C0E">
            <w:pPr>
              <w:spacing w:line="276" w:lineRule="auto"/>
              <w:rPr>
                <w:rFonts w:ascii="Aptos" w:hAnsi="Aptos" w:cstheme="minorHAnsi"/>
                <w:b/>
                <w:sz w:val="22"/>
                <w:szCs w:val="22"/>
              </w:rPr>
            </w:pPr>
          </w:p>
        </w:tc>
        <w:tc>
          <w:tcPr>
            <w:tcW w:w="8364" w:type="dxa"/>
          </w:tcPr>
          <w:p w14:paraId="4C1F69DB"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7E3EEBE8" w14:textId="77777777" w:rsidTr="00981C0E">
        <w:trPr>
          <w:jc w:val="center"/>
        </w:trPr>
        <w:tc>
          <w:tcPr>
            <w:tcW w:w="1134" w:type="dxa"/>
          </w:tcPr>
          <w:p w14:paraId="0E94271C"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4.1</w:t>
            </w:r>
          </w:p>
        </w:tc>
        <w:tc>
          <w:tcPr>
            <w:tcW w:w="8364" w:type="dxa"/>
          </w:tcPr>
          <w:p w14:paraId="64AD100C" w14:textId="15A42E43"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Further to the provisions in the General Conditions, all communications at tendering stage shall be done through </w:t>
            </w:r>
            <w:hyperlink r:id="rId19" w:history="1">
              <w:r w:rsidR="00124D51" w:rsidRPr="00CC2C44">
                <w:rPr>
                  <w:rStyle w:val="Hyperlink"/>
                  <w:rFonts w:ascii="Aptos" w:hAnsi="Aptos" w:cstheme="minorHAnsi"/>
                  <w:sz w:val="22"/>
                  <w:szCs w:val="22"/>
                </w:rPr>
                <w:t>info@darilkaptan.org</w:t>
              </w:r>
            </w:hyperlink>
            <w:r w:rsidR="00124D51">
              <w:rPr>
                <w:rFonts w:ascii="Aptos" w:hAnsi="Aptos" w:cstheme="minorHAnsi"/>
                <w:sz w:val="22"/>
                <w:szCs w:val="22"/>
              </w:rPr>
              <w:t xml:space="preserve"> </w:t>
            </w:r>
            <w:r w:rsidRPr="009B45DA">
              <w:rPr>
                <w:rFonts w:ascii="Aptos" w:hAnsi="Aptos" w:cstheme="minorHAnsi"/>
                <w:sz w:val="22"/>
                <w:szCs w:val="22"/>
              </w:rPr>
              <w:t>ONLY.</w:t>
            </w:r>
          </w:p>
          <w:p w14:paraId="5E4D8302" w14:textId="77777777" w:rsidR="002B0CA4" w:rsidRPr="009B45DA" w:rsidRDefault="002B0CA4" w:rsidP="00981C0E">
            <w:pPr>
              <w:spacing w:line="276" w:lineRule="auto"/>
              <w:jc w:val="both"/>
              <w:rPr>
                <w:rFonts w:ascii="Aptos" w:hAnsi="Aptos" w:cstheme="minorHAnsi"/>
                <w:sz w:val="22"/>
                <w:szCs w:val="22"/>
              </w:rPr>
            </w:pPr>
          </w:p>
          <w:p w14:paraId="5A5BC3B0" w14:textId="498D6EE6" w:rsidR="00124D51" w:rsidRPr="007035AD" w:rsidRDefault="002B0CA4" w:rsidP="00124D51">
            <w:pPr>
              <w:spacing w:line="276" w:lineRule="auto"/>
              <w:jc w:val="both"/>
              <w:rPr>
                <w:rFonts w:ascii="Trebuchet MS" w:hAnsi="Trebuchet MS"/>
                <w:bCs/>
                <w:color w:val="000000"/>
                <w:sz w:val="16"/>
                <w:szCs w:val="16"/>
                <w:lang w:val="en-GB"/>
              </w:rPr>
            </w:pPr>
            <w:r w:rsidRPr="009B45DA">
              <w:rPr>
                <w:rFonts w:ascii="Aptos" w:hAnsi="Aptos" w:cstheme="minorHAnsi"/>
                <w:sz w:val="22"/>
                <w:szCs w:val="22"/>
              </w:rPr>
              <w:t>Following award of contract, any communication (including invoicing) should be made with:</w:t>
            </w:r>
            <w:r w:rsidR="00124D51" w:rsidRPr="007035AD">
              <w:rPr>
                <w:rFonts w:ascii="Trebuchet MS" w:hAnsi="Trebuchet MS"/>
                <w:bCs/>
                <w:color w:val="000000"/>
                <w:sz w:val="16"/>
                <w:szCs w:val="16"/>
                <w:lang w:val="en-GB"/>
              </w:rPr>
              <w:t xml:space="preserve"> </w:t>
            </w:r>
          </w:p>
          <w:p w14:paraId="68FFBD38" w14:textId="77777777" w:rsidR="002B0CA4" w:rsidRPr="00124D51" w:rsidRDefault="002B0CA4" w:rsidP="00981C0E">
            <w:pPr>
              <w:spacing w:line="276" w:lineRule="auto"/>
              <w:jc w:val="both"/>
              <w:rPr>
                <w:rFonts w:ascii="Aptos" w:hAnsi="Aptos" w:cstheme="minorHAnsi"/>
                <w:sz w:val="22"/>
                <w:szCs w:val="22"/>
                <w:lang w:val="en-GB"/>
              </w:rPr>
            </w:pPr>
          </w:p>
          <w:tbl>
            <w:tblPr>
              <w:tblStyle w:val="TableGrid"/>
              <w:tblW w:w="8348" w:type="dxa"/>
              <w:tblBorders>
                <w:insideH w:val="none" w:sz="0" w:space="0" w:color="auto"/>
                <w:insideV w:val="none" w:sz="0" w:space="0" w:color="auto"/>
              </w:tblBorders>
              <w:tblLayout w:type="fixed"/>
              <w:tblLook w:val="04A0" w:firstRow="1" w:lastRow="0" w:firstColumn="1" w:lastColumn="0" w:noHBand="0" w:noVBand="1"/>
            </w:tblPr>
            <w:tblGrid>
              <w:gridCol w:w="1431"/>
              <w:gridCol w:w="6917"/>
            </w:tblGrid>
            <w:tr w:rsidR="002B0CA4" w:rsidRPr="009B45DA" w14:paraId="4161E8E0" w14:textId="77777777" w:rsidTr="00981C0E">
              <w:trPr>
                <w:trHeight w:val="1533"/>
              </w:trPr>
              <w:tc>
                <w:tcPr>
                  <w:tcW w:w="1431" w:type="dxa"/>
                  <w:vAlign w:val="center"/>
                </w:tcPr>
                <w:p w14:paraId="360AF545" w14:textId="77777777" w:rsidR="002B0CA4" w:rsidRPr="009B45DA" w:rsidRDefault="002B0CA4" w:rsidP="00981C0E">
                  <w:pPr>
                    <w:spacing w:line="276" w:lineRule="auto"/>
                    <w:rPr>
                      <w:rFonts w:ascii="Aptos" w:hAnsi="Aptos" w:cstheme="minorHAnsi"/>
                      <w:sz w:val="22"/>
                      <w:szCs w:val="22"/>
                    </w:rPr>
                  </w:pPr>
                  <w:r w:rsidRPr="009B45DA">
                    <w:rPr>
                      <w:rFonts w:ascii="Aptos" w:hAnsi="Aptos" w:cstheme="minorHAnsi"/>
                      <w:sz w:val="22"/>
                      <w:szCs w:val="22"/>
                    </w:rPr>
                    <w:t>Address:</w:t>
                  </w:r>
                </w:p>
              </w:tc>
              <w:tc>
                <w:tcPr>
                  <w:tcW w:w="6917" w:type="dxa"/>
                  <w:vAlign w:val="center"/>
                </w:tcPr>
                <w:p w14:paraId="1823AC9D" w14:textId="77777777" w:rsidR="00124D51" w:rsidRPr="00124D51" w:rsidRDefault="00124D51" w:rsidP="00124D51">
                  <w:pPr>
                    <w:spacing w:line="276" w:lineRule="auto"/>
                    <w:rPr>
                      <w:rFonts w:ascii="Aptos" w:hAnsi="Aptos" w:cstheme="minorHAnsi"/>
                      <w:sz w:val="22"/>
                      <w:szCs w:val="22"/>
                    </w:rPr>
                  </w:pPr>
                  <w:r w:rsidRPr="00124D51">
                    <w:rPr>
                      <w:rFonts w:ascii="Aptos" w:hAnsi="Aptos" w:cstheme="minorHAnsi"/>
                      <w:sz w:val="22"/>
                      <w:szCs w:val="22"/>
                    </w:rPr>
                    <w:t>DAR IL-KAPTAN</w:t>
                  </w:r>
                </w:p>
                <w:p w14:paraId="49891E2C" w14:textId="77777777" w:rsidR="00124D51" w:rsidRDefault="00124D51" w:rsidP="00124D51">
                  <w:pPr>
                    <w:spacing w:line="276" w:lineRule="auto"/>
                    <w:rPr>
                      <w:rFonts w:ascii="Aptos" w:hAnsi="Aptos" w:cstheme="minorHAnsi"/>
                      <w:sz w:val="22"/>
                      <w:szCs w:val="22"/>
                    </w:rPr>
                  </w:pPr>
                  <w:r w:rsidRPr="00124D51">
                    <w:rPr>
                      <w:rFonts w:ascii="Aptos" w:hAnsi="Aptos" w:cstheme="minorHAnsi"/>
                      <w:sz w:val="22"/>
                      <w:szCs w:val="22"/>
                    </w:rPr>
                    <w:t xml:space="preserve">Rotary Drive </w:t>
                  </w:r>
                </w:p>
                <w:p w14:paraId="2EA5C1C1" w14:textId="77777777" w:rsidR="00124D51" w:rsidRDefault="00124D51" w:rsidP="00124D51">
                  <w:pPr>
                    <w:spacing w:line="276" w:lineRule="auto"/>
                    <w:rPr>
                      <w:rFonts w:ascii="Aptos" w:hAnsi="Aptos" w:cstheme="minorHAnsi"/>
                      <w:sz w:val="22"/>
                      <w:szCs w:val="22"/>
                    </w:rPr>
                  </w:pPr>
                  <w:proofErr w:type="spellStart"/>
                  <w:r w:rsidRPr="00124D51">
                    <w:rPr>
                      <w:rFonts w:ascii="Aptos" w:hAnsi="Aptos" w:cstheme="minorHAnsi"/>
                      <w:sz w:val="22"/>
                      <w:szCs w:val="22"/>
                    </w:rPr>
                    <w:t>Triq</w:t>
                  </w:r>
                  <w:proofErr w:type="spellEnd"/>
                  <w:r w:rsidRPr="00124D51">
                    <w:rPr>
                      <w:rFonts w:ascii="Aptos" w:hAnsi="Aptos" w:cstheme="minorHAnsi"/>
                      <w:sz w:val="22"/>
                      <w:szCs w:val="22"/>
                    </w:rPr>
                    <w:t xml:space="preserve"> il-Kaptan, </w:t>
                  </w:r>
                </w:p>
                <w:p w14:paraId="2B76F9BA" w14:textId="77777777" w:rsidR="00124D51" w:rsidRDefault="00124D51" w:rsidP="00124D51">
                  <w:pPr>
                    <w:spacing w:line="276" w:lineRule="auto"/>
                    <w:rPr>
                      <w:rFonts w:ascii="Aptos" w:hAnsi="Aptos" w:cstheme="minorHAnsi"/>
                      <w:sz w:val="22"/>
                      <w:szCs w:val="22"/>
                    </w:rPr>
                  </w:pPr>
                  <w:r w:rsidRPr="00124D51">
                    <w:rPr>
                      <w:rFonts w:ascii="Aptos" w:hAnsi="Aptos" w:cstheme="minorHAnsi"/>
                      <w:sz w:val="22"/>
                      <w:szCs w:val="22"/>
                    </w:rPr>
                    <w:t xml:space="preserve">Mtarfa </w:t>
                  </w:r>
                </w:p>
                <w:p w14:paraId="2345A1EE" w14:textId="2806E474" w:rsidR="002B0CA4" w:rsidRPr="00B176DB" w:rsidRDefault="00124D51" w:rsidP="00124D51">
                  <w:pPr>
                    <w:spacing w:line="276" w:lineRule="auto"/>
                    <w:rPr>
                      <w:rFonts w:ascii="Aptos" w:hAnsi="Aptos" w:cstheme="minorHAnsi"/>
                      <w:sz w:val="22"/>
                      <w:szCs w:val="22"/>
                    </w:rPr>
                  </w:pPr>
                  <w:r w:rsidRPr="00124D51">
                    <w:rPr>
                      <w:rFonts w:ascii="Aptos" w:hAnsi="Aptos" w:cstheme="minorHAnsi"/>
                      <w:sz w:val="22"/>
                      <w:szCs w:val="22"/>
                    </w:rPr>
                    <w:t>MTF 1155, Malta,</w:t>
                  </w:r>
                </w:p>
              </w:tc>
            </w:tr>
            <w:tr w:rsidR="002B0CA4" w:rsidRPr="009B45DA" w14:paraId="29644801" w14:textId="77777777" w:rsidTr="00981C0E">
              <w:trPr>
                <w:trHeight w:val="402"/>
              </w:trPr>
              <w:tc>
                <w:tcPr>
                  <w:tcW w:w="1431" w:type="dxa"/>
                  <w:vAlign w:val="center"/>
                </w:tcPr>
                <w:p w14:paraId="642FA2CE" w14:textId="77777777" w:rsidR="002B0CA4" w:rsidRPr="009B45DA" w:rsidRDefault="002B0CA4" w:rsidP="00981C0E">
                  <w:pPr>
                    <w:spacing w:line="276" w:lineRule="auto"/>
                    <w:rPr>
                      <w:rFonts w:ascii="Aptos" w:hAnsi="Aptos" w:cstheme="minorHAnsi"/>
                      <w:sz w:val="22"/>
                      <w:szCs w:val="22"/>
                    </w:rPr>
                  </w:pPr>
                  <w:r w:rsidRPr="009B45DA">
                    <w:rPr>
                      <w:rFonts w:ascii="Aptos" w:hAnsi="Aptos" w:cstheme="minorHAnsi"/>
                      <w:sz w:val="22"/>
                      <w:szCs w:val="22"/>
                    </w:rPr>
                    <w:t>Email:</w:t>
                  </w:r>
                </w:p>
              </w:tc>
              <w:tc>
                <w:tcPr>
                  <w:tcW w:w="6917" w:type="dxa"/>
                  <w:vAlign w:val="center"/>
                </w:tcPr>
                <w:p w14:paraId="128592FA" w14:textId="1CBF242F" w:rsidR="002B0CA4" w:rsidRPr="009B45DA" w:rsidRDefault="00124D51" w:rsidP="00981C0E">
                  <w:pPr>
                    <w:spacing w:line="276" w:lineRule="auto"/>
                    <w:rPr>
                      <w:rFonts w:ascii="Aptos" w:hAnsi="Aptos" w:cstheme="minorHAnsi"/>
                      <w:sz w:val="22"/>
                      <w:szCs w:val="22"/>
                    </w:rPr>
                  </w:pPr>
                  <w:hyperlink r:id="rId20" w:history="1">
                    <w:r w:rsidRPr="00CC2C44">
                      <w:rPr>
                        <w:rStyle w:val="Hyperlink"/>
                        <w:rFonts w:ascii="Aptos" w:hAnsi="Aptos" w:cstheme="minorHAnsi"/>
                        <w:sz w:val="22"/>
                        <w:szCs w:val="22"/>
                      </w:rPr>
                      <w:t>info@darilkaptan.org</w:t>
                    </w:r>
                  </w:hyperlink>
                </w:p>
              </w:tc>
            </w:tr>
          </w:tbl>
          <w:p w14:paraId="072B1746" w14:textId="77777777" w:rsidR="002B0CA4" w:rsidRPr="009B45DA" w:rsidRDefault="002B0CA4" w:rsidP="00981C0E">
            <w:pPr>
              <w:spacing w:line="276" w:lineRule="auto"/>
              <w:jc w:val="both"/>
              <w:rPr>
                <w:rFonts w:ascii="Aptos" w:hAnsi="Aptos" w:cstheme="minorHAnsi"/>
                <w:sz w:val="22"/>
                <w:szCs w:val="22"/>
              </w:rPr>
            </w:pPr>
          </w:p>
          <w:p w14:paraId="1B2881CB" w14:textId="29CB936D"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Further to the provisions of the General Conditions, full details of the Contracting Authority’s appointed (CA) Supervisor and of its representatives </w:t>
            </w:r>
            <w:r w:rsidR="00055CF7">
              <w:rPr>
                <w:rFonts w:ascii="Aptos" w:hAnsi="Aptos" w:cstheme="minorHAnsi"/>
                <w:sz w:val="22"/>
                <w:szCs w:val="22"/>
              </w:rPr>
              <w:t>and</w:t>
            </w:r>
            <w:r w:rsidR="00A7032E">
              <w:rPr>
                <w:rFonts w:ascii="Aptos" w:hAnsi="Aptos" w:cstheme="minorHAnsi"/>
                <w:sz w:val="22"/>
                <w:szCs w:val="22"/>
              </w:rPr>
              <w:t>/or</w:t>
            </w:r>
            <w:r w:rsidR="00055CF7">
              <w:rPr>
                <w:rFonts w:ascii="Aptos" w:hAnsi="Aptos" w:cstheme="minorHAnsi"/>
                <w:sz w:val="22"/>
                <w:szCs w:val="22"/>
              </w:rPr>
              <w:t xml:space="preserve"> the Architect in Charge, </w:t>
            </w:r>
            <w:r w:rsidRPr="009B45DA">
              <w:rPr>
                <w:rFonts w:ascii="Aptos" w:hAnsi="Aptos" w:cstheme="minorHAnsi"/>
                <w:sz w:val="22"/>
                <w:szCs w:val="22"/>
              </w:rPr>
              <w:t>shall be notified to the appointed Contractor together with the Order to Start Works.</w:t>
            </w:r>
          </w:p>
          <w:p w14:paraId="7C080669" w14:textId="77777777" w:rsidR="002B0CA4" w:rsidRPr="009B45DA" w:rsidRDefault="002B0CA4" w:rsidP="00981C0E">
            <w:pPr>
              <w:spacing w:line="276" w:lineRule="auto"/>
              <w:jc w:val="both"/>
              <w:rPr>
                <w:rFonts w:ascii="Aptos" w:hAnsi="Aptos" w:cstheme="minorHAnsi"/>
                <w:sz w:val="22"/>
                <w:szCs w:val="22"/>
              </w:rPr>
            </w:pPr>
          </w:p>
          <w:p w14:paraId="5AEAD6CA"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Upon receipt of Order to Start Works, the Contractor shall notify the Contracting Authority’s Supervisor or his/her representative with the details of the Contractor’s Key Experts engaged in the project. These details are to include a mobile phone number that is accessible during office hours for the duration of project and a regularly checked email address of the aforementioned Contractor’s Key Experts.</w:t>
            </w:r>
          </w:p>
        </w:tc>
      </w:tr>
      <w:tr w:rsidR="002B0CA4" w:rsidRPr="009B45DA" w14:paraId="72AA3D32" w14:textId="77777777" w:rsidTr="00981C0E">
        <w:trPr>
          <w:jc w:val="center"/>
        </w:trPr>
        <w:tc>
          <w:tcPr>
            <w:tcW w:w="1134" w:type="dxa"/>
          </w:tcPr>
          <w:p w14:paraId="4EED0C08" w14:textId="77777777" w:rsidR="002B0CA4" w:rsidRPr="009B45DA" w:rsidRDefault="002B0CA4" w:rsidP="00981C0E">
            <w:pPr>
              <w:spacing w:line="276" w:lineRule="auto"/>
              <w:rPr>
                <w:rFonts w:ascii="Aptos" w:hAnsi="Aptos" w:cstheme="minorHAnsi"/>
                <w:b/>
                <w:sz w:val="22"/>
                <w:szCs w:val="22"/>
              </w:rPr>
            </w:pPr>
          </w:p>
        </w:tc>
        <w:tc>
          <w:tcPr>
            <w:tcW w:w="8364" w:type="dxa"/>
          </w:tcPr>
          <w:p w14:paraId="76F36658"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5BE46CE5" w14:textId="77777777" w:rsidTr="00981C0E">
        <w:trPr>
          <w:jc w:val="center"/>
        </w:trPr>
        <w:tc>
          <w:tcPr>
            <w:tcW w:w="1134" w:type="dxa"/>
          </w:tcPr>
          <w:p w14:paraId="07FA917E"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4.3</w:t>
            </w:r>
          </w:p>
        </w:tc>
        <w:tc>
          <w:tcPr>
            <w:tcW w:w="8364" w:type="dxa"/>
          </w:tcPr>
          <w:p w14:paraId="32AC38A9" w14:textId="160D9434"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Further to the provisions of the General Conditions, unless otherwise agreed to in writing, following award of the contract, communication between the Contractor and the Contracting Authority shall be between each entity’s representative, namely the CA Supervisor and/or representative appointed by the Contracting Authority </w:t>
            </w:r>
            <w:r w:rsidR="008A27E5">
              <w:rPr>
                <w:rFonts w:ascii="Aptos" w:hAnsi="Aptos" w:cstheme="minorHAnsi"/>
                <w:sz w:val="22"/>
                <w:szCs w:val="22"/>
              </w:rPr>
              <w:t xml:space="preserve">and/or </w:t>
            </w:r>
            <w:proofErr w:type="spellStart"/>
            <w:r w:rsidR="008A27E5">
              <w:rPr>
                <w:rFonts w:ascii="Aptos" w:hAnsi="Aptos" w:cstheme="minorHAnsi"/>
                <w:sz w:val="22"/>
                <w:szCs w:val="22"/>
              </w:rPr>
              <w:t>AiC</w:t>
            </w:r>
            <w:proofErr w:type="spellEnd"/>
            <w:r w:rsidR="008A27E5">
              <w:rPr>
                <w:rFonts w:ascii="Aptos" w:hAnsi="Aptos" w:cstheme="minorHAnsi"/>
                <w:sz w:val="22"/>
                <w:szCs w:val="22"/>
              </w:rPr>
              <w:t xml:space="preserve"> </w:t>
            </w:r>
            <w:r w:rsidRPr="009B45DA">
              <w:rPr>
                <w:rFonts w:ascii="Aptos" w:hAnsi="Aptos" w:cstheme="minorHAnsi"/>
                <w:sz w:val="22"/>
                <w:szCs w:val="22"/>
              </w:rPr>
              <w:t>and the Contractor’s Perit.</w:t>
            </w:r>
          </w:p>
          <w:p w14:paraId="1406737B" w14:textId="77777777" w:rsidR="002B0CA4" w:rsidRPr="009B45DA" w:rsidRDefault="002B0CA4" w:rsidP="00981C0E">
            <w:pPr>
              <w:spacing w:line="276" w:lineRule="auto"/>
              <w:jc w:val="both"/>
              <w:rPr>
                <w:rFonts w:ascii="Aptos" w:hAnsi="Aptos" w:cstheme="minorHAnsi"/>
                <w:sz w:val="22"/>
                <w:szCs w:val="22"/>
              </w:rPr>
            </w:pPr>
          </w:p>
          <w:p w14:paraId="5688DF1E"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Each party shall have the right to change the appointed representative through the course of the contract subject to written notification to the other party.</w:t>
            </w:r>
          </w:p>
        </w:tc>
      </w:tr>
      <w:tr w:rsidR="002B0CA4" w:rsidRPr="009B45DA" w14:paraId="75596CB9" w14:textId="77777777" w:rsidTr="00981C0E">
        <w:trPr>
          <w:jc w:val="center"/>
        </w:trPr>
        <w:tc>
          <w:tcPr>
            <w:tcW w:w="1134" w:type="dxa"/>
          </w:tcPr>
          <w:p w14:paraId="653275B7" w14:textId="77777777" w:rsidR="002B0CA4" w:rsidRPr="009B45DA" w:rsidRDefault="002B0CA4" w:rsidP="00981C0E">
            <w:pPr>
              <w:spacing w:line="276" w:lineRule="auto"/>
              <w:rPr>
                <w:rFonts w:ascii="Aptos" w:hAnsi="Aptos" w:cstheme="minorHAnsi"/>
                <w:b/>
                <w:sz w:val="22"/>
                <w:szCs w:val="22"/>
              </w:rPr>
            </w:pPr>
          </w:p>
        </w:tc>
        <w:tc>
          <w:tcPr>
            <w:tcW w:w="8364" w:type="dxa"/>
          </w:tcPr>
          <w:p w14:paraId="5BDAD63B"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0E6A7114" w14:textId="77777777" w:rsidTr="00981C0E">
        <w:trPr>
          <w:trHeight w:val="202"/>
          <w:jc w:val="center"/>
        </w:trPr>
        <w:tc>
          <w:tcPr>
            <w:tcW w:w="1134" w:type="dxa"/>
          </w:tcPr>
          <w:p w14:paraId="02ACE681" w14:textId="77777777" w:rsidR="002B0CA4" w:rsidRPr="009B45DA" w:rsidRDefault="002B0CA4" w:rsidP="00981C0E">
            <w:pPr>
              <w:spacing w:line="276" w:lineRule="auto"/>
              <w:rPr>
                <w:rFonts w:ascii="Aptos" w:hAnsi="Aptos" w:cstheme="minorHAnsi"/>
                <w:b/>
                <w:sz w:val="22"/>
                <w:szCs w:val="22"/>
              </w:rPr>
            </w:pPr>
          </w:p>
        </w:tc>
        <w:tc>
          <w:tcPr>
            <w:tcW w:w="8364" w:type="dxa"/>
          </w:tcPr>
          <w:p w14:paraId="3E13888D" w14:textId="77777777" w:rsidR="002B0CA4" w:rsidRPr="009B45DA" w:rsidRDefault="002B0CA4" w:rsidP="00981C0E">
            <w:pPr>
              <w:pStyle w:val="Heading3"/>
              <w:spacing w:line="276" w:lineRule="auto"/>
              <w:jc w:val="both"/>
              <w:rPr>
                <w:rFonts w:ascii="Aptos" w:hAnsi="Aptos" w:cstheme="minorHAnsi"/>
                <w:color w:val="auto"/>
                <w:sz w:val="22"/>
                <w:szCs w:val="22"/>
              </w:rPr>
            </w:pPr>
            <w:bookmarkStart w:id="73" w:name="_Toc256416003"/>
            <w:bookmarkStart w:id="74" w:name="_Toc256416147"/>
            <w:bookmarkStart w:id="75" w:name="_Toc302812357"/>
            <w:bookmarkStart w:id="76" w:name="_Toc179965276"/>
            <w:r w:rsidRPr="009B45DA">
              <w:rPr>
                <w:rFonts w:ascii="Aptos" w:hAnsi="Aptos" w:cstheme="minorHAnsi"/>
                <w:color w:val="auto"/>
                <w:sz w:val="22"/>
                <w:szCs w:val="22"/>
              </w:rPr>
              <w:t>Article 5: Supervisor and Supervisor's Representative</w:t>
            </w:r>
            <w:bookmarkEnd w:id="73"/>
            <w:bookmarkEnd w:id="74"/>
            <w:bookmarkEnd w:id="75"/>
            <w:bookmarkEnd w:id="76"/>
          </w:p>
        </w:tc>
      </w:tr>
      <w:tr w:rsidR="002B0CA4" w:rsidRPr="009B45DA" w14:paraId="49053D43" w14:textId="77777777" w:rsidTr="00981C0E">
        <w:trPr>
          <w:jc w:val="center"/>
        </w:trPr>
        <w:tc>
          <w:tcPr>
            <w:tcW w:w="1134" w:type="dxa"/>
          </w:tcPr>
          <w:p w14:paraId="2480CD4E" w14:textId="77777777" w:rsidR="002B0CA4" w:rsidRPr="009B45DA" w:rsidRDefault="002B0CA4" w:rsidP="00981C0E">
            <w:pPr>
              <w:spacing w:line="276" w:lineRule="auto"/>
              <w:rPr>
                <w:rFonts w:ascii="Aptos" w:hAnsi="Aptos" w:cstheme="minorHAnsi"/>
                <w:b/>
                <w:sz w:val="22"/>
                <w:szCs w:val="22"/>
              </w:rPr>
            </w:pPr>
          </w:p>
        </w:tc>
        <w:tc>
          <w:tcPr>
            <w:tcW w:w="8364" w:type="dxa"/>
          </w:tcPr>
          <w:p w14:paraId="7C50F649"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535B21C0" w14:textId="77777777" w:rsidTr="00981C0E">
        <w:trPr>
          <w:jc w:val="center"/>
        </w:trPr>
        <w:tc>
          <w:tcPr>
            <w:tcW w:w="1134" w:type="dxa"/>
          </w:tcPr>
          <w:p w14:paraId="690C1F29"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5.1</w:t>
            </w:r>
          </w:p>
        </w:tc>
        <w:tc>
          <w:tcPr>
            <w:tcW w:w="8364" w:type="dxa"/>
          </w:tcPr>
          <w:p w14:paraId="11145059"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Further to the provisions of the General Conditions, the Contractor’s Perit shall receive, on behalf of the Contractor, instructions related to any part of the works. These instructions shall be deemed to have been given to the Contractor and therefore will be immediately acted upon. The Contractor shall notify the Contracting Authority with any applicable modifications to the contract, prior to execution of such instructions.</w:t>
            </w:r>
          </w:p>
        </w:tc>
      </w:tr>
      <w:tr w:rsidR="002B0CA4" w:rsidRPr="009B45DA" w14:paraId="7A54AA22" w14:textId="77777777" w:rsidTr="00981C0E">
        <w:trPr>
          <w:jc w:val="center"/>
        </w:trPr>
        <w:tc>
          <w:tcPr>
            <w:tcW w:w="1134" w:type="dxa"/>
          </w:tcPr>
          <w:p w14:paraId="6A2A9E29" w14:textId="77777777" w:rsidR="002B0CA4" w:rsidRPr="009B45DA" w:rsidRDefault="002B0CA4" w:rsidP="00981C0E">
            <w:pPr>
              <w:spacing w:line="276" w:lineRule="auto"/>
              <w:rPr>
                <w:rFonts w:ascii="Aptos" w:hAnsi="Aptos" w:cstheme="minorHAnsi"/>
                <w:b/>
                <w:sz w:val="22"/>
                <w:szCs w:val="22"/>
              </w:rPr>
            </w:pPr>
          </w:p>
        </w:tc>
        <w:tc>
          <w:tcPr>
            <w:tcW w:w="8364" w:type="dxa"/>
          </w:tcPr>
          <w:p w14:paraId="00027BD1"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29E715E9" w14:textId="77777777" w:rsidTr="00981C0E">
        <w:trPr>
          <w:jc w:val="center"/>
        </w:trPr>
        <w:tc>
          <w:tcPr>
            <w:tcW w:w="1134" w:type="dxa"/>
          </w:tcPr>
          <w:p w14:paraId="1D0FD6D0"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5.4</w:t>
            </w:r>
          </w:p>
        </w:tc>
        <w:tc>
          <w:tcPr>
            <w:tcW w:w="8364" w:type="dxa"/>
          </w:tcPr>
          <w:p w14:paraId="03B09F97"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Administrative orders, site instructions and/or orders will be delivered by email. </w:t>
            </w:r>
          </w:p>
        </w:tc>
      </w:tr>
      <w:tr w:rsidR="002B0CA4" w:rsidRPr="009B45DA" w14:paraId="2A502469" w14:textId="77777777" w:rsidTr="00981C0E">
        <w:trPr>
          <w:jc w:val="center"/>
        </w:trPr>
        <w:tc>
          <w:tcPr>
            <w:tcW w:w="1134" w:type="dxa"/>
          </w:tcPr>
          <w:p w14:paraId="21404C03" w14:textId="77777777" w:rsidR="002B0CA4" w:rsidRPr="009B45DA" w:rsidRDefault="002B0CA4" w:rsidP="00981C0E">
            <w:pPr>
              <w:spacing w:line="276" w:lineRule="auto"/>
              <w:rPr>
                <w:rFonts w:ascii="Aptos" w:hAnsi="Aptos" w:cstheme="minorHAnsi"/>
                <w:b/>
                <w:sz w:val="22"/>
                <w:szCs w:val="22"/>
              </w:rPr>
            </w:pPr>
          </w:p>
        </w:tc>
        <w:tc>
          <w:tcPr>
            <w:tcW w:w="8364" w:type="dxa"/>
          </w:tcPr>
          <w:p w14:paraId="3AB0C3B1"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22D290FE" w14:textId="77777777" w:rsidTr="00981C0E">
        <w:trPr>
          <w:jc w:val="center"/>
        </w:trPr>
        <w:tc>
          <w:tcPr>
            <w:tcW w:w="1134" w:type="dxa"/>
          </w:tcPr>
          <w:p w14:paraId="5F919214"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5.5</w:t>
            </w:r>
          </w:p>
        </w:tc>
        <w:tc>
          <w:tcPr>
            <w:tcW w:w="8364" w:type="dxa"/>
          </w:tcPr>
          <w:p w14:paraId="6E9E0379" w14:textId="0E819730"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Further to the provisions of the General Conditions, the CA Supervisor and / or representative </w:t>
            </w:r>
            <w:r w:rsidR="008A27E5">
              <w:rPr>
                <w:rFonts w:ascii="Aptos" w:hAnsi="Aptos" w:cstheme="minorHAnsi"/>
                <w:sz w:val="22"/>
                <w:szCs w:val="22"/>
              </w:rPr>
              <w:t xml:space="preserve">and / or </w:t>
            </w:r>
            <w:proofErr w:type="spellStart"/>
            <w:r w:rsidR="008A27E5">
              <w:rPr>
                <w:rFonts w:ascii="Aptos" w:hAnsi="Aptos" w:cstheme="minorHAnsi"/>
                <w:sz w:val="22"/>
                <w:szCs w:val="22"/>
              </w:rPr>
              <w:t>AiC</w:t>
            </w:r>
            <w:proofErr w:type="spellEnd"/>
            <w:r w:rsidR="008A27E5">
              <w:rPr>
                <w:rFonts w:ascii="Aptos" w:hAnsi="Aptos" w:cstheme="minorHAnsi"/>
                <w:sz w:val="22"/>
                <w:szCs w:val="22"/>
              </w:rPr>
              <w:t xml:space="preserve"> </w:t>
            </w:r>
            <w:r w:rsidRPr="009B45DA">
              <w:rPr>
                <w:rFonts w:ascii="Aptos" w:hAnsi="Aptos" w:cstheme="minorHAnsi"/>
                <w:sz w:val="22"/>
                <w:szCs w:val="22"/>
              </w:rPr>
              <w:t xml:space="preserve">shall have the power during the course of the work, to order the Contractor to halt all works and/or remove from the work site any materials, equipment, or supplies that are considered to be of an inferior quality. He/she shall also have the power to order the removal and the replacement and/or proper re-execution of any work or materials in question that is deemed inferior or contrary to the quality / technical specifications stipulated within this contract. Any such orders concerning replacement and/or re-execution shall be carried out by the Contractor at his / her own expense. </w:t>
            </w:r>
          </w:p>
          <w:p w14:paraId="3EF81C9D" w14:textId="77777777" w:rsidR="002B0CA4" w:rsidRPr="009B45DA" w:rsidRDefault="002B0CA4" w:rsidP="00981C0E">
            <w:pPr>
              <w:spacing w:line="276" w:lineRule="auto"/>
              <w:jc w:val="both"/>
              <w:rPr>
                <w:rFonts w:ascii="Aptos" w:hAnsi="Aptos" w:cstheme="minorHAnsi"/>
                <w:sz w:val="22"/>
                <w:szCs w:val="22"/>
              </w:rPr>
            </w:pPr>
          </w:p>
          <w:p w14:paraId="4F6E7CFD" w14:textId="4971BF85"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In case the Contractor fails to carry out such orders, the CA Supervisor and / or representative from the Contracting Authority</w:t>
            </w:r>
            <w:r w:rsidR="008A27E5">
              <w:rPr>
                <w:rFonts w:ascii="Aptos" w:hAnsi="Aptos" w:cstheme="minorHAnsi"/>
                <w:sz w:val="22"/>
                <w:szCs w:val="22"/>
              </w:rPr>
              <w:t xml:space="preserve"> and/or </w:t>
            </w:r>
            <w:proofErr w:type="spellStart"/>
            <w:r w:rsidR="008A27E5">
              <w:rPr>
                <w:rFonts w:ascii="Aptos" w:hAnsi="Aptos" w:cstheme="minorHAnsi"/>
                <w:sz w:val="22"/>
                <w:szCs w:val="22"/>
              </w:rPr>
              <w:t>AiC</w:t>
            </w:r>
            <w:proofErr w:type="spellEnd"/>
            <w:r w:rsidRPr="009B45DA">
              <w:rPr>
                <w:rFonts w:ascii="Aptos" w:hAnsi="Aptos" w:cstheme="minorHAnsi"/>
                <w:sz w:val="22"/>
                <w:szCs w:val="22"/>
              </w:rPr>
              <w:t>, shall have the power to employ and pay other persons to carry out the same works at the Contractor’s expense; such expenses will be deducted from any monies that may be due to the Contractor.</w:t>
            </w:r>
          </w:p>
          <w:p w14:paraId="5CBDDA76" w14:textId="77777777" w:rsidR="002B0CA4" w:rsidRPr="009B45DA" w:rsidRDefault="002B0CA4" w:rsidP="00981C0E">
            <w:pPr>
              <w:spacing w:line="276" w:lineRule="auto"/>
              <w:jc w:val="both"/>
              <w:rPr>
                <w:rFonts w:ascii="Aptos" w:hAnsi="Aptos" w:cstheme="minorHAnsi"/>
                <w:sz w:val="22"/>
                <w:szCs w:val="22"/>
              </w:rPr>
            </w:pPr>
          </w:p>
          <w:p w14:paraId="7A72D7ED"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Should it appear to the CA Supervisor and / or representative, or any duly </w:t>
            </w:r>
            <w:proofErr w:type="spellStart"/>
            <w:r w:rsidRPr="009B45DA">
              <w:rPr>
                <w:rFonts w:ascii="Aptos" w:hAnsi="Aptos" w:cstheme="minorHAnsi"/>
                <w:sz w:val="22"/>
                <w:szCs w:val="22"/>
              </w:rPr>
              <w:t>authorised</w:t>
            </w:r>
            <w:proofErr w:type="spellEnd"/>
            <w:r w:rsidRPr="009B45DA">
              <w:rPr>
                <w:rFonts w:ascii="Aptos" w:hAnsi="Aptos" w:cstheme="minorHAnsi"/>
                <w:sz w:val="22"/>
                <w:szCs w:val="22"/>
              </w:rPr>
              <w:t xml:space="preserve"> member of his/her staff, that any work in progress is being executed in a faulty or defective manner, with unsuitable materials, by unskilled workmen and/or by any means or manner not in accordance with the contract documents, then he/she/they may order immediate suspension of such faulty or defective works to the Contractor’s Key Experts, until such time as the Contractor shall adopt remedial measures to the satisfaction of the CA Supervisor and / or representative. Such order shall be complied with immediately. The Contractor shall not be entitled to any extra payment, compensation or extension of time for the completion on account of such suspension.</w:t>
            </w:r>
          </w:p>
        </w:tc>
      </w:tr>
      <w:tr w:rsidR="002B0CA4" w:rsidRPr="009B45DA" w14:paraId="0345A962" w14:textId="77777777" w:rsidTr="00981C0E">
        <w:trPr>
          <w:jc w:val="center"/>
        </w:trPr>
        <w:tc>
          <w:tcPr>
            <w:tcW w:w="1134" w:type="dxa"/>
          </w:tcPr>
          <w:p w14:paraId="0311175A" w14:textId="77777777" w:rsidR="002B0CA4" w:rsidRPr="009B45DA" w:rsidRDefault="002B0CA4" w:rsidP="00981C0E">
            <w:pPr>
              <w:spacing w:line="276" w:lineRule="auto"/>
              <w:rPr>
                <w:rFonts w:ascii="Aptos" w:hAnsi="Aptos" w:cstheme="minorHAnsi"/>
                <w:b/>
                <w:sz w:val="22"/>
                <w:szCs w:val="22"/>
              </w:rPr>
            </w:pPr>
          </w:p>
        </w:tc>
        <w:tc>
          <w:tcPr>
            <w:tcW w:w="8364" w:type="dxa"/>
          </w:tcPr>
          <w:p w14:paraId="41B97837" w14:textId="77777777" w:rsidR="002B0CA4" w:rsidRPr="009B45DA" w:rsidRDefault="002B0CA4" w:rsidP="00981C0E">
            <w:pPr>
              <w:pStyle w:val="Heading3"/>
              <w:spacing w:before="0" w:line="276" w:lineRule="auto"/>
              <w:jc w:val="both"/>
              <w:rPr>
                <w:rFonts w:ascii="Aptos" w:hAnsi="Aptos" w:cstheme="minorHAnsi"/>
                <w:color w:val="auto"/>
                <w:sz w:val="22"/>
                <w:szCs w:val="22"/>
              </w:rPr>
            </w:pPr>
          </w:p>
        </w:tc>
      </w:tr>
      <w:tr w:rsidR="002B0CA4" w:rsidRPr="009B45DA" w14:paraId="3CC9DCB3" w14:textId="77777777" w:rsidTr="00981C0E">
        <w:trPr>
          <w:jc w:val="center"/>
        </w:trPr>
        <w:tc>
          <w:tcPr>
            <w:tcW w:w="1134" w:type="dxa"/>
          </w:tcPr>
          <w:p w14:paraId="227FBF17" w14:textId="77777777" w:rsidR="002B0CA4" w:rsidRPr="009B45DA" w:rsidRDefault="002B0CA4" w:rsidP="00981C0E">
            <w:pPr>
              <w:spacing w:line="276" w:lineRule="auto"/>
              <w:rPr>
                <w:rFonts w:ascii="Aptos" w:hAnsi="Aptos" w:cstheme="minorHAnsi"/>
                <w:b/>
                <w:sz w:val="22"/>
                <w:szCs w:val="22"/>
              </w:rPr>
            </w:pPr>
          </w:p>
        </w:tc>
        <w:tc>
          <w:tcPr>
            <w:tcW w:w="8364" w:type="dxa"/>
          </w:tcPr>
          <w:p w14:paraId="19D28876"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77" w:name="_Toc179965277"/>
            <w:r w:rsidRPr="009B45DA">
              <w:rPr>
                <w:rFonts w:ascii="Aptos" w:hAnsi="Aptos" w:cstheme="minorHAnsi"/>
                <w:color w:val="auto"/>
                <w:sz w:val="22"/>
                <w:szCs w:val="22"/>
              </w:rPr>
              <w:t>Article 8: Supply of Documents</w:t>
            </w:r>
            <w:bookmarkEnd w:id="77"/>
          </w:p>
        </w:tc>
      </w:tr>
      <w:tr w:rsidR="002B0CA4" w:rsidRPr="009B45DA" w14:paraId="3AC3B0FF" w14:textId="77777777" w:rsidTr="00981C0E">
        <w:trPr>
          <w:jc w:val="center"/>
        </w:trPr>
        <w:tc>
          <w:tcPr>
            <w:tcW w:w="1134" w:type="dxa"/>
          </w:tcPr>
          <w:p w14:paraId="2724A3F5" w14:textId="77777777" w:rsidR="002B0CA4" w:rsidRPr="009B45DA" w:rsidRDefault="002B0CA4" w:rsidP="00981C0E">
            <w:pPr>
              <w:spacing w:line="276" w:lineRule="auto"/>
              <w:rPr>
                <w:rFonts w:ascii="Aptos" w:hAnsi="Aptos" w:cstheme="minorHAnsi"/>
                <w:b/>
                <w:sz w:val="22"/>
                <w:szCs w:val="22"/>
              </w:rPr>
            </w:pPr>
          </w:p>
        </w:tc>
        <w:tc>
          <w:tcPr>
            <w:tcW w:w="8364" w:type="dxa"/>
          </w:tcPr>
          <w:p w14:paraId="43B2BB2E"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1A8330AF" w14:textId="77777777" w:rsidTr="00981C0E">
        <w:trPr>
          <w:jc w:val="center"/>
        </w:trPr>
        <w:tc>
          <w:tcPr>
            <w:tcW w:w="1134" w:type="dxa"/>
          </w:tcPr>
          <w:p w14:paraId="006A05F3"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8.1</w:t>
            </w:r>
          </w:p>
        </w:tc>
        <w:tc>
          <w:tcPr>
            <w:tcW w:w="8364" w:type="dxa"/>
          </w:tcPr>
          <w:p w14:paraId="7E72F08C"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lang/>
              </w:rPr>
              <w:t xml:space="preserve">Within thirty (30) calendar days of the signing of the contract and upon the request by the Contractor, the </w:t>
            </w:r>
            <w:r w:rsidRPr="009B45DA">
              <w:rPr>
                <w:rFonts w:ascii="Aptos" w:hAnsi="Aptos" w:cstheme="minorHAnsi"/>
                <w:sz w:val="22"/>
                <w:szCs w:val="22"/>
              </w:rPr>
              <w:t>CA Supervisor and / or representative</w:t>
            </w:r>
            <w:r w:rsidRPr="009B45DA">
              <w:rPr>
                <w:rFonts w:ascii="Aptos" w:hAnsi="Aptos" w:cstheme="minorHAnsi"/>
                <w:sz w:val="22"/>
                <w:szCs w:val="22"/>
                <w:lang/>
              </w:rPr>
              <w:t xml:space="preserve"> shall provide the Contractor, free of charge, with a soft-copy of any contract documents prepared for the performance of the contract. </w:t>
            </w:r>
          </w:p>
        </w:tc>
      </w:tr>
      <w:tr w:rsidR="002B0CA4" w:rsidRPr="009B45DA" w14:paraId="3EBC7D21" w14:textId="77777777" w:rsidTr="00981C0E">
        <w:trPr>
          <w:jc w:val="center"/>
        </w:trPr>
        <w:tc>
          <w:tcPr>
            <w:tcW w:w="1134" w:type="dxa"/>
          </w:tcPr>
          <w:p w14:paraId="35EF7B2C" w14:textId="77777777" w:rsidR="002B0CA4" w:rsidRPr="009B45DA" w:rsidRDefault="002B0CA4" w:rsidP="00981C0E">
            <w:pPr>
              <w:spacing w:line="276" w:lineRule="auto"/>
              <w:rPr>
                <w:rFonts w:ascii="Aptos" w:hAnsi="Aptos" w:cstheme="minorHAnsi"/>
                <w:b/>
                <w:sz w:val="22"/>
                <w:szCs w:val="22"/>
              </w:rPr>
            </w:pPr>
          </w:p>
        </w:tc>
        <w:tc>
          <w:tcPr>
            <w:tcW w:w="8364" w:type="dxa"/>
          </w:tcPr>
          <w:p w14:paraId="3F551968" w14:textId="77777777" w:rsidR="002B0CA4" w:rsidRPr="009B45DA" w:rsidRDefault="002B0CA4" w:rsidP="00981C0E">
            <w:pPr>
              <w:pStyle w:val="Heading3"/>
              <w:spacing w:before="0" w:line="276" w:lineRule="auto"/>
              <w:jc w:val="both"/>
              <w:rPr>
                <w:rFonts w:ascii="Aptos" w:hAnsi="Aptos" w:cstheme="minorHAnsi"/>
                <w:color w:val="auto"/>
                <w:sz w:val="22"/>
                <w:szCs w:val="22"/>
              </w:rPr>
            </w:pPr>
          </w:p>
        </w:tc>
      </w:tr>
      <w:tr w:rsidR="002B0CA4" w:rsidRPr="009B45DA" w14:paraId="50B5B66E" w14:textId="77777777" w:rsidTr="00981C0E">
        <w:trPr>
          <w:jc w:val="center"/>
        </w:trPr>
        <w:tc>
          <w:tcPr>
            <w:tcW w:w="1134" w:type="dxa"/>
          </w:tcPr>
          <w:p w14:paraId="6019265D"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8.4</w:t>
            </w:r>
          </w:p>
        </w:tc>
        <w:tc>
          <w:tcPr>
            <w:tcW w:w="8364" w:type="dxa"/>
          </w:tcPr>
          <w:p w14:paraId="3FE1B3A6"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lang/>
              </w:rPr>
              <w:t xml:space="preserve">The procedure used by the Contracting Authority and the </w:t>
            </w:r>
            <w:r w:rsidRPr="009B45DA">
              <w:rPr>
                <w:rFonts w:ascii="Aptos" w:hAnsi="Aptos" w:cstheme="minorHAnsi"/>
                <w:sz w:val="22"/>
                <w:szCs w:val="22"/>
              </w:rPr>
              <w:t>CA Supervisor and / or representative</w:t>
            </w:r>
            <w:r w:rsidRPr="009B45DA">
              <w:rPr>
                <w:rFonts w:ascii="Aptos" w:hAnsi="Aptos" w:cstheme="minorHAnsi"/>
                <w:sz w:val="22"/>
                <w:szCs w:val="22"/>
                <w:lang/>
              </w:rPr>
              <w:t xml:space="preserve"> to approve drawings and other documents provided by the Contractor shall be as indicated in the Technical Specifications.</w:t>
            </w:r>
          </w:p>
        </w:tc>
      </w:tr>
      <w:tr w:rsidR="002B0CA4" w:rsidRPr="009B45DA" w14:paraId="7E7D1C53" w14:textId="77777777" w:rsidTr="00981C0E">
        <w:trPr>
          <w:jc w:val="center"/>
        </w:trPr>
        <w:tc>
          <w:tcPr>
            <w:tcW w:w="1134" w:type="dxa"/>
          </w:tcPr>
          <w:p w14:paraId="66246C9B" w14:textId="77777777" w:rsidR="002B0CA4" w:rsidRPr="009B45DA" w:rsidRDefault="002B0CA4" w:rsidP="00981C0E">
            <w:pPr>
              <w:spacing w:line="276" w:lineRule="auto"/>
              <w:rPr>
                <w:rFonts w:ascii="Aptos" w:hAnsi="Aptos" w:cstheme="minorHAnsi"/>
                <w:b/>
                <w:sz w:val="22"/>
                <w:szCs w:val="22"/>
              </w:rPr>
            </w:pPr>
          </w:p>
        </w:tc>
        <w:tc>
          <w:tcPr>
            <w:tcW w:w="8364" w:type="dxa"/>
          </w:tcPr>
          <w:p w14:paraId="1E675D90"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4E229EC5" w14:textId="77777777" w:rsidTr="00981C0E">
        <w:trPr>
          <w:jc w:val="center"/>
        </w:trPr>
        <w:tc>
          <w:tcPr>
            <w:tcW w:w="1134" w:type="dxa"/>
          </w:tcPr>
          <w:p w14:paraId="20B49324" w14:textId="77777777" w:rsidR="002B0CA4" w:rsidRPr="009B45DA" w:rsidRDefault="002B0CA4" w:rsidP="00981C0E">
            <w:pPr>
              <w:spacing w:line="276" w:lineRule="auto"/>
              <w:rPr>
                <w:rFonts w:ascii="Aptos" w:hAnsi="Aptos" w:cstheme="minorHAnsi"/>
                <w:b/>
                <w:sz w:val="22"/>
                <w:szCs w:val="22"/>
              </w:rPr>
            </w:pPr>
          </w:p>
        </w:tc>
        <w:tc>
          <w:tcPr>
            <w:tcW w:w="8364" w:type="dxa"/>
          </w:tcPr>
          <w:p w14:paraId="4A7D90A3"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78" w:name="_Toc256416005"/>
            <w:bookmarkStart w:id="79" w:name="_Toc256416149"/>
            <w:bookmarkStart w:id="80" w:name="_Toc302812359"/>
            <w:bookmarkStart w:id="81" w:name="_Toc179965278"/>
            <w:r w:rsidRPr="009B45DA">
              <w:rPr>
                <w:rFonts w:ascii="Aptos" w:hAnsi="Aptos" w:cstheme="minorHAnsi"/>
                <w:color w:val="auto"/>
                <w:sz w:val="22"/>
                <w:szCs w:val="22"/>
              </w:rPr>
              <w:t>Article 10: Assistance with Local Regulations</w:t>
            </w:r>
            <w:bookmarkEnd w:id="78"/>
            <w:bookmarkEnd w:id="79"/>
            <w:bookmarkEnd w:id="80"/>
            <w:bookmarkEnd w:id="81"/>
          </w:p>
        </w:tc>
      </w:tr>
      <w:tr w:rsidR="002B0CA4" w:rsidRPr="009B45DA" w14:paraId="5F1B63C2" w14:textId="77777777" w:rsidTr="00981C0E">
        <w:trPr>
          <w:jc w:val="center"/>
        </w:trPr>
        <w:tc>
          <w:tcPr>
            <w:tcW w:w="1134" w:type="dxa"/>
          </w:tcPr>
          <w:p w14:paraId="2131D870" w14:textId="77777777" w:rsidR="002B0CA4" w:rsidRPr="009B45DA" w:rsidRDefault="002B0CA4" w:rsidP="00981C0E">
            <w:pPr>
              <w:spacing w:line="276" w:lineRule="auto"/>
              <w:rPr>
                <w:rFonts w:ascii="Aptos" w:hAnsi="Aptos" w:cstheme="minorHAnsi"/>
                <w:b/>
                <w:sz w:val="22"/>
                <w:szCs w:val="22"/>
              </w:rPr>
            </w:pPr>
          </w:p>
        </w:tc>
        <w:tc>
          <w:tcPr>
            <w:tcW w:w="8364" w:type="dxa"/>
          </w:tcPr>
          <w:p w14:paraId="1049179C"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0F8E7886" w14:textId="77777777" w:rsidTr="00981C0E">
        <w:trPr>
          <w:jc w:val="center"/>
        </w:trPr>
        <w:tc>
          <w:tcPr>
            <w:tcW w:w="1134" w:type="dxa"/>
          </w:tcPr>
          <w:p w14:paraId="38CEEA23"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lastRenderedPageBreak/>
              <w:t>10.1</w:t>
            </w:r>
          </w:p>
        </w:tc>
        <w:tc>
          <w:tcPr>
            <w:tcW w:w="8364" w:type="dxa"/>
          </w:tcPr>
          <w:p w14:paraId="74F90053"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It is the Contractor’s responsibility to conform and comply with all applicable National and EU Legislation, regulations, standards and codes of practice, and to obtain necessary permits, visas, </w:t>
            </w:r>
            <w:proofErr w:type="spellStart"/>
            <w:r w:rsidRPr="009B45DA">
              <w:rPr>
                <w:rFonts w:ascii="Aptos" w:hAnsi="Aptos" w:cstheme="minorHAnsi"/>
                <w:sz w:val="22"/>
                <w:szCs w:val="22"/>
              </w:rPr>
              <w:t>authorisation</w:t>
            </w:r>
            <w:proofErr w:type="spellEnd"/>
            <w:r w:rsidRPr="009B45DA">
              <w:rPr>
                <w:rFonts w:ascii="Aptos" w:hAnsi="Aptos" w:cstheme="minorHAnsi"/>
                <w:sz w:val="22"/>
                <w:szCs w:val="22"/>
              </w:rPr>
              <w:t xml:space="preserve"> or </w:t>
            </w:r>
            <w:proofErr w:type="spellStart"/>
            <w:r w:rsidRPr="009B45DA">
              <w:rPr>
                <w:rFonts w:ascii="Aptos" w:hAnsi="Aptos" w:cstheme="minorHAnsi"/>
                <w:sz w:val="22"/>
                <w:szCs w:val="22"/>
              </w:rPr>
              <w:t>licences</w:t>
            </w:r>
            <w:proofErr w:type="spellEnd"/>
            <w:r w:rsidRPr="009B45DA">
              <w:rPr>
                <w:rFonts w:ascii="Aptos" w:hAnsi="Aptos" w:cstheme="minorHAnsi"/>
                <w:sz w:val="22"/>
                <w:szCs w:val="22"/>
              </w:rPr>
              <w:t xml:space="preserve"> required to perform the contract. Any applicable fees required to enable full execution of the works in this contract shall be borne by the Contractor. </w:t>
            </w:r>
          </w:p>
        </w:tc>
      </w:tr>
      <w:tr w:rsidR="002B0CA4" w:rsidRPr="009B45DA" w14:paraId="323BAB7B" w14:textId="77777777" w:rsidTr="00981C0E">
        <w:trPr>
          <w:jc w:val="center"/>
        </w:trPr>
        <w:tc>
          <w:tcPr>
            <w:tcW w:w="1134" w:type="dxa"/>
          </w:tcPr>
          <w:p w14:paraId="67B276A2" w14:textId="77777777" w:rsidR="002B0CA4" w:rsidRPr="009B45DA" w:rsidRDefault="002B0CA4" w:rsidP="00981C0E">
            <w:pPr>
              <w:spacing w:line="276" w:lineRule="auto"/>
              <w:rPr>
                <w:rFonts w:ascii="Aptos" w:hAnsi="Aptos" w:cstheme="minorHAnsi"/>
                <w:b/>
                <w:sz w:val="22"/>
                <w:szCs w:val="22"/>
              </w:rPr>
            </w:pPr>
          </w:p>
        </w:tc>
        <w:tc>
          <w:tcPr>
            <w:tcW w:w="8364" w:type="dxa"/>
          </w:tcPr>
          <w:p w14:paraId="447E0968"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6889A6BC" w14:textId="77777777" w:rsidTr="00981C0E">
        <w:trPr>
          <w:jc w:val="center"/>
        </w:trPr>
        <w:tc>
          <w:tcPr>
            <w:tcW w:w="1134" w:type="dxa"/>
          </w:tcPr>
          <w:p w14:paraId="7AAC4C94"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10.5</w:t>
            </w:r>
          </w:p>
        </w:tc>
        <w:tc>
          <w:tcPr>
            <w:tcW w:w="8364" w:type="dxa"/>
          </w:tcPr>
          <w:p w14:paraId="3F02C699"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lang/>
              </w:rPr>
              <w:t>The Contractor is reminded of the obligation to declare direct imports and exports from the EU if applicable.</w:t>
            </w:r>
          </w:p>
        </w:tc>
      </w:tr>
      <w:tr w:rsidR="002B0CA4" w:rsidRPr="009B45DA" w14:paraId="0830BEF9" w14:textId="77777777" w:rsidTr="00981C0E">
        <w:trPr>
          <w:jc w:val="center"/>
        </w:trPr>
        <w:tc>
          <w:tcPr>
            <w:tcW w:w="1134" w:type="dxa"/>
          </w:tcPr>
          <w:p w14:paraId="03CE5B42" w14:textId="77777777" w:rsidR="002B0CA4" w:rsidRPr="009B45DA" w:rsidRDefault="002B0CA4" w:rsidP="00981C0E">
            <w:pPr>
              <w:spacing w:line="276" w:lineRule="auto"/>
              <w:rPr>
                <w:rFonts w:ascii="Aptos" w:hAnsi="Aptos" w:cstheme="minorHAnsi"/>
                <w:b/>
                <w:sz w:val="22"/>
                <w:szCs w:val="22"/>
              </w:rPr>
            </w:pPr>
          </w:p>
        </w:tc>
        <w:tc>
          <w:tcPr>
            <w:tcW w:w="8364" w:type="dxa"/>
          </w:tcPr>
          <w:p w14:paraId="1E8FA81A"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59E66185" w14:textId="77777777" w:rsidTr="00981C0E">
        <w:trPr>
          <w:jc w:val="center"/>
        </w:trPr>
        <w:tc>
          <w:tcPr>
            <w:tcW w:w="1134" w:type="dxa"/>
          </w:tcPr>
          <w:p w14:paraId="511AFB8C" w14:textId="77777777" w:rsidR="002B0CA4" w:rsidRPr="009B45DA" w:rsidRDefault="002B0CA4" w:rsidP="00981C0E">
            <w:pPr>
              <w:spacing w:line="276" w:lineRule="auto"/>
              <w:rPr>
                <w:rFonts w:ascii="Aptos" w:hAnsi="Aptos" w:cstheme="minorHAnsi"/>
                <w:b/>
                <w:sz w:val="22"/>
                <w:szCs w:val="22"/>
              </w:rPr>
            </w:pPr>
          </w:p>
        </w:tc>
        <w:tc>
          <w:tcPr>
            <w:tcW w:w="8364" w:type="dxa"/>
          </w:tcPr>
          <w:p w14:paraId="13310054"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82" w:name="_Toc256416006"/>
            <w:bookmarkStart w:id="83" w:name="_Toc256416150"/>
            <w:bookmarkStart w:id="84" w:name="_Toc302812360"/>
            <w:bookmarkStart w:id="85" w:name="_Toc179965279"/>
            <w:r w:rsidRPr="009B45DA">
              <w:rPr>
                <w:rFonts w:ascii="Aptos" w:hAnsi="Aptos" w:cstheme="minorHAnsi"/>
                <w:color w:val="auto"/>
                <w:sz w:val="22"/>
                <w:szCs w:val="22"/>
              </w:rPr>
              <w:t>Article 11: The Contractor’s Obligations</w:t>
            </w:r>
            <w:bookmarkEnd w:id="82"/>
            <w:bookmarkEnd w:id="83"/>
            <w:bookmarkEnd w:id="84"/>
            <w:bookmarkEnd w:id="85"/>
          </w:p>
        </w:tc>
      </w:tr>
      <w:tr w:rsidR="002B0CA4" w:rsidRPr="009B45DA" w14:paraId="716F7D4D" w14:textId="77777777" w:rsidTr="00981C0E">
        <w:trPr>
          <w:jc w:val="center"/>
        </w:trPr>
        <w:tc>
          <w:tcPr>
            <w:tcW w:w="1134" w:type="dxa"/>
          </w:tcPr>
          <w:p w14:paraId="7637FE55" w14:textId="77777777" w:rsidR="002B0CA4" w:rsidRPr="009B45DA" w:rsidRDefault="002B0CA4" w:rsidP="00981C0E">
            <w:pPr>
              <w:spacing w:line="276" w:lineRule="auto"/>
              <w:rPr>
                <w:rFonts w:ascii="Aptos" w:hAnsi="Aptos" w:cstheme="minorHAnsi"/>
                <w:b/>
                <w:sz w:val="22"/>
                <w:szCs w:val="22"/>
              </w:rPr>
            </w:pPr>
          </w:p>
        </w:tc>
        <w:tc>
          <w:tcPr>
            <w:tcW w:w="8364" w:type="dxa"/>
          </w:tcPr>
          <w:p w14:paraId="5D250CF8"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45FB1CC1" w14:textId="77777777" w:rsidTr="00981C0E">
        <w:trPr>
          <w:jc w:val="center"/>
        </w:trPr>
        <w:tc>
          <w:tcPr>
            <w:tcW w:w="1134" w:type="dxa"/>
          </w:tcPr>
          <w:p w14:paraId="5D26F2CD"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11.1</w:t>
            </w:r>
          </w:p>
        </w:tc>
        <w:tc>
          <w:tcPr>
            <w:tcW w:w="8364" w:type="dxa"/>
          </w:tcPr>
          <w:p w14:paraId="3A3D77D1"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Further to the provisions of the General Conditions, the Contractor’s Perit will be fully and solely responsible for the supervision of the Works. The Contractor’s Perit will be required to render his services during all project phases.</w:t>
            </w:r>
          </w:p>
          <w:p w14:paraId="632A627E" w14:textId="77777777" w:rsidR="002B0CA4" w:rsidRPr="009B45DA" w:rsidRDefault="002B0CA4" w:rsidP="00981C0E">
            <w:pPr>
              <w:spacing w:line="276" w:lineRule="auto"/>
              <w:jc w:val="both"/>
              <w:rPr>
                <w:rFonts w:ascii="Aptos" w:hAnsi="Aptos" w:cstheme="minorHAnsi"/>
                <w:sz w:val="22"/>
                <w:szCs w:val="22"/>
              </w:rPr>
            </w:pPr>
          </w:p>
          <w:p w14:paraId="6C11663F" w14:textId="77777777" w:rsidR="002B0CA4"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Furthermore, the Contractor is responsible and liable for all materials and items collected from the Contracting Authority, even those already laid in the works, until the full contract is completed and taken over by the Contracting Authority. Should any items and/or material supplied by the Contracting Authority to the Contractor go missing, are stolen or otherwise are not </w:t>
            </w:r>
            <w:proofErr w:type="spellStart"/>
            <w:r w:rsidRPr="009B45DA">
              <w:rPr>
                <w:rFonts w:ascii="Aptos" w:hAnsi="Aptos" w:cstheme="minorHAnsi"/>
                <w:sz w:val="22"/>
                <w:szCs w:val="22"/>
              </w:rPr>
              <w:t>utilised</w:t>
            </w:r>
            <w:proofErr w:type="spellEnd"/>
            <w:r w:rsidRPr="009B45DA">
              <w:rPr>
                <w:rFonts w:ascii="Aptos" w:hAnsi="Aptos" w:cstheme="minorHAnsi"/>
                <w:sz w:val="22"/>
                <w:szCs w:val="22"/>
              </w:rPr>
              <w:t xml:space="preserve"> in the works as specified and directed by the appointed CA Supervisor and / or representative, and if they are not duly returned to the Contracting Authority’s stores in their original condition, the Contractor will be held responsible and liable for the value that the Contracting Authority may establish towards their cost. This amount shall be deducted from any amounts due under this contract or from any retention money as the Contracting Authority may deem appropriate.</w:t>
            </w:r>
          </w:p>
          <w:p w14:paraId="728C5CFE" w14:textId="77777777" w:rsidR="002B0CA4" w:rsidRDefault="002B0CA4" w:rsidP="00981C0E">
            <w:pPr>
              <w:spacing w:line="276" w:lineRule="auto"/>
              <w:jc w:val="both"/>
              <w:rPr>
                <w:rFonts w:ascii="Aptos" w:hAnsi="Aptos" w:cstheme="minorHAnsi"/>
                <w:sz w:val="22"/>
                <w:szCs w:val="22"/>
              </w:rPr>
            </w:pPr>
          </w:p>
          <w:p w14:paraId="0DD881E0"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During execution of works, the Contactor shall, at all times, have at least one person on site who can communicate fluently in Maltese and/or English.</w:t>
            </w:r>
          </w:p>
        </w:tc>
      </w:tr>
      <w:tr w:rsidR="002B0CA4" w:rsidRPr="009B45DA" w14:paraId="24EFE712" w14:textId="77777777" w:rsidTr="00981C0E">
        <w:trPr>
          <w:jc w:val="center"/>
        </w:trPr>
        <w:tc>
          <w:tcPr>
            <w:tcW w:w="1134" w:type="dxa"/>
          </w:tcPr>
          <w:p w14:paraId="4D8B02A9" w14:textId="77777777" w:rsidR="002B0CA4" w:rsidRPr="009B45DA" w:rsidRDefault="002B0CA4" w:rsidP="00981C0E">
            <w:pPr>
              <w:spacing w:line="276" w:lineRule="auto"/>
              <w:rPr>
                <w:rFonts w:ascii="Aptos" w:hAnsi="Aptos" w:cstheme="minorHAnsi"/>
                <w:b/>
                <w:sz w:val="22"/>
                <w:szCs w:val="22"/>
              </w:rPr>
            </w:pPr>
          </w:p>
        </w:tc>
        <w:tc>
          <w:tcPr>
            <w:tcW w:w="8364" w:type="dxa"/>
          </w:tcPr>
          <w:p w14:paraId="68F1F278"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315B8DA5" w14:textId="77777777" w:rsidTr="00981C0E">
        <w:trPr>
          <w:jc w:val="center"/>
        </w:trPr>
        <w:tc>
          <w:tcPr>
            <w:tcW w:w="1134" w:type="dxa"/>
          </w:tcPr>
          <w:p w14:paraId="779556B3"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11.4</w:t>
            </w:r>
          </w:p>
        </w:tc>
        <w:tc>
          <w:tcPr>
            <w:tcW w:w="8364" w:type="dxa"/>
          </w:tcPr>
          <w:p w14:paraId="372C162D"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Further to the provisions of the General Conditions, t</w:t>
            </w:r>
            <w:r w:rsidRPr="009B45DA">
              <w:rPr>
                <w:rFonts w:ascii="Aptos" w:hAnsi="Aptos" w:cstheme="minorHAnsi"/>
                <w:bCs/>
                <w:sz w:val="22"/>
                <w:szCs w:val="22"/>
              </w:rPr>
              <w:t>he Contractor will not be able to change any appointed Key Expert without the prior approval of the Contracting Authority. In the event that any Key Expert shall be absenting himself from the performance of his duties for any length of time, the Contractor must indicate the name of a substitute Key Expert with the same requisites as established in the tender document, to be approved by the Contracting Authority, to replace him/her during his/her absence. The Contracting Authority may request the Contractor to change the Key expert should the latter fails to fulfil its duties as specified in the technical specifications. The Contractor shall provide a suitable replacement within two weeks for the notification by the Contracting Authority</w:t>
            </w:r>
            <w:r>
              <w:rPr>
                <w:rFonts w:ascii="Aptos" w:hAnsi="Aptos" w:cstheme="minorHAnsi"/>
                <w:bCs/>
                <w:sz w:val="22"/>
                <w:szCs w:val="22"/>
              </w:rPr>
              <w:t xml:space="preserve"> (CA)</w:t>
            </w:r>
            <w:r w:rsidRPr="009B45DA">
              <w:rPr>
                <w:rFonts w:ascii="Aptos" w:hAnsi="Aptos" w:cstheme="minorHAnsi"/>
                <w:bCs/>
                <w:sz w:val="22"/>
                <w:szCs w:val="22"/>
              </w:rPr>
              <w:t xml:space="preserve">. </w:t>
            </w:r>
          </w:p>
        </w:tc>
      </w:tr>
      <w:tr w:rsidR="002B0CA4" w:rsidRPr="009B45DA" w14:paraId="6BE0F36B" w14:textId="77777777" w:rsidTr="00981C0E">
        <w:trPr>
          <w:jc w:val="center"/>
        </w:trPr>
        <w:tc>
          <w:tcPr>
            <w:tcW w:w="1134" w:type="dxa"/>
          </w:tcPr>
          <w:p w14:paraId="2055CFDB" w14:textId="77777777" w:rsidR="002B0CA4" w:rsidRPr="009B45DA" w:rsidRDefault="002B0CA4" w:rsidP="00981C0E">
            <w:pPr>
              <w:spacing w:line="276" w:lineRule="auto"/>
              <w:rPr>
                <w:rFonts w:ascii="Aptos" w:hAnsi="Aptos" w:cstheme="minorHAnsi"/>
                <w:b/>
                <w:sz w:val="22"/>
                <w:szCs w:val="22"/>
              </w:rPr>
            </w:pPr>
          </w:p>
        </w:tc>
        <w:tc>
          <w:tcPr>
            <w:tcW w:w="8364" w:type="dxa"/>
          </w:tcPr>
          <w:p w14:paraId="1713C107" w14:textId="77777777" w:rsidR="002B0CA4" w:rsidRPr="009B45DA" w:rsidRDefault="002B0CA4" w:rsidP="00981C0E">
            <w:pPr>
              <w:spacing w:line="276" w:lineRule="auto"/>
              <w:jc w:val="both"/>
              <w:rPr>
                <w:rFonts w:ascii="Aptos" w:hAnsi="Aptos" w:cstheme="minorHAnsi"/>
                <w:bCs/>
                <w:sz w:val="22"/>
                <w:szCs w:val="22"/>
              </w:rPr>
            </w:pPr>
          </w:p>
        </w:tc>
      </w:tr>
      <w:tr w:rsidR="002B0CA4" w:rsidRPr="009B45DA" w14:paraId="6FFAB3DC" w14:textId="77777777" w:rsidTr="00981C0E">
        <w:trPr>
          <w:jc w:val="center"/>
        </w:trPr>
        <w:tc>
          <w:tcPr>
            <w:tcW w:w="1134" w:type="dxa"/>
          </w:tcPr>
          <w:p w14:paraId="2FE753D2"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11.6</w:t>
            </w:r>
          </w:p>
        </w:tc>
        <w:tc>
          <w:tcPr>
            <w:tcW w:w="8364" w:type="dxa"/>
          </w:tcPr>
          <w:p w14:paraId="5887742F" w14:textId="77777777"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lang/>
              </w:rPr>
              <w:t xml:space="preserve">The equipment, which the Contractor has </w:t>
            </w:r>
            <w:r>
              <w:rPr>
                <w:rFonts w:ascii="Aptos" w:hAnsi="Aptos" w:cstheme="minorHAnsi"/>
                <w:sz w:val="22"/>
                <w:szCs w:val="22"/>
                <w:lang/>
              </w:rPr>
              <w:t>on</w:t>
            </w:r>
            <w:r w:rsidRPr="009B45DA">
              <w:rPr>
                <w:rFonts w:ascii="Aptos" w:hAnsi="Aptos" w:cstheme="minorHAnsi"/>
                <w:sz w:val="22"/>
                <w:szCs w:val="22"/>
                <w:lang/>
              </w:rPr>
              <w:t xml:space="preserve"> site, shall be deemed to be for the purpose of carrying out the works as outlined within the applicable method statements and health and safety plan. </w:t>
            </w:r>
          </w:p>
          <w:p w14:paraId="5F810132" w14:textId="77777777" w:rsidR="002B0CA4" w:rsidRPr="009B45DA" w:rsidRDefault="002B0CA4" w:rsidP="00981C0E">
            <w:pPr>
              <w:spacing w:line="276" w:lineRule="auto"/>
              <w:jc w:val="both"/>
              <w:rPr>
                <w:rFonts w:ascii="Aptos" w:hAnsi="Aptos" w:cstheme="minorHAnsi"/>
                <w:sz w:val="22"/>
                <w:szCs w:val="22"/>
                <w:lang/>
              </w:rPr>
            </w:pPr>
          </w:p>
          <w:p w14:paraId="7317B7FF"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lang/>
              </w:rPr>
              <w:t>The Contractor shall have in its possession any applicable equipment certification and shall be provided to the CA Supervisor and/or representative upon request.</w:t>
            </w:r>
          </w:p>
        </w:tc>
      </w:tr>
      <w:tr w:rsidR="002B0CA4" w:rsidRPr="009B45DA" w14:paraId="3ED3D600" w14:textId="77777777" w:rsidTr="00981C0E">
        <w:trPr>
          <w:jc w:val="center"/>
        </w:trPr>
        <w:tc>
          <w:tcPr>
            <w:tcW w:w="1134" w:type="dxa"/>
          </w:tcPr>
          <w:p w14:paraId="7FD2F36F" w14:textId="77777777" w:rsidR="002B0CA4" w:rsidRPr="009B45DA" w:rsidRDefault="002B0CA4" w:rsidP="00981C0E">
            <w:pPr>
              <w:spacing w:line="276" w:lineRule="auto"/>
              <w:rPr>
                <w:rFonts w:ascii="Aptos" w:hAnsi="Aptos" w:cstheme="minorHAnsi"/>
                <w:b/>
                <w:sz w:val="22"/>
                <w:szCs w:val="22"/>
              </w:rPr>
            </w:pPr>
          </w:p>
        </w:tc>
        <w:tc>
          <w:tcPr>
            <w:tcW w:w="8364" w:type="dxa"/>
          </w:tcPr>
          <w:p w14:paraId="5AD1D48C" w14:textId="77777777" w:rsidR="002B0CA4" w:rsidRPr="009B45DA" w:rsidRDefault="002B0CA4" w:rsidP="00981C0E">
            <w:pPr>
              <w:spacing w:line="276" w:lineRule="auto"/>
              <w:jc w:val="both"/>
              <w:rPr>
                <w:rFonts w:ascii="Aptos" w:hAnsi="Aptos" w:cstheme="minorHAnsi"/>
                <w:bCs/>
                <w:sz w:val="22"/>
                <w:szCs w:val="22"/>
              </w:rPr>
            </w:pPr>
          </w:p>
        </w:tc>
      </w:tr>
      <w:tr w:rsidR="002B0CA4" w:rsidRPr="009B45DA" w14:paraId="28E79E17" w14:textId="77777777" w:rsidTr="00981C0E">
        <w:trPr>
          <w:jc w:val="center"/>
        </w:trPr>
        <w:tc>
          <w:tcPr>
            <w:tcW w:w="1134" w:type="dxa"/>
          </w:tcPr>
          <w:p w14:paraId="5FC5A15A"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11.8</w:t>
            </w:r>
          </w:p>
        </w:tc>
        <w:tc>
          <w:tcPr>
            <w:tcW w:w="8364" w:type="dxa"/>
          </w:tcPr>
          <w:p w14:paraId="3BCBF45A" w14:textId="740E04A2"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lang/>
              </w:rPr>
              <w:t xml:space="preserve">Without prejudice to Article 35, the Contractor shall comply fully with any administrative orders given to him. Where the Contractor considers that the requirements of an administrative order exceed the authority of the </w:t>
            </w:r>
            <w:r w:rsidRPr="009B45DA">
              <w:rPr>
                <w:rFonts w:ascii="Aptos" w:hAnsi="Aptos" w:cstheme="minorHAnsi"/>
                <w:sz w:val="22"/>
                <w:szCs w:val="22"/>
              </w:rPr>
              <w:t>CA Supervisor and / or representative</w:t>
            </w:r>
            <w:r w:rsidRPr="009B45DA">
              <w:rPr>
                <w:rFonts w:ascii="Aptos" w:hAnsi="Aptos" w:cstheme="minorHAnsi"/>
                <w:sz w:val="22"/>
                <w:szCs w:val="22"/>
                <w:lang/>
              </w:rPr>
              <w:t xml:space="preserve"> </w:t>
            </w:r>
            <w:r w:rsidR="00F07176">
              <w:rPr>
                <w:rFonts w:ascii="Aptos" w:hAnsi="Aptos" w:cstheme="minorHAnsi"/>
                <w:sz w:val="22"/>
                <w:szCs w:val="22"/>
                <w:lang/>
              </w:rPr>
              <w:t xml:space="preserve">and / or AiC </w:t>
            </w:r>
            <w:r w:rsidRPr="009B45DA">
              <w:rPr>
                <w:rFonts w:ascii="Aptos" w:hAnsi="Aptos" w:cstheme="minorHAnsi"/>
                <w:sz w:val="22"/>
                <w:szCs w:val="22"/>
                <w:lang/>
              </w:rPr>
              <w:t xml:space="preserve">or the scope of the contract, he shall, on pain of being time-barred, notify the </w:t>
            </w:r>
            <w:r w:rsidRPr="009B45DA">
              <w:rPr>
                <w:rFonts w:ascii="Aptos" w:hAnsi="Aptos" w:cstheme="minorHAnsi"/>
                <w:sz w:val="22"/>
                <w:szCs w:val="22"/>
              </w:rPr>
              <w:t>CA Supervisor and / or representative</w:t>
            </w:r>
            <w:r w:rsidRPr="009B45DA">
              <w:rPr>
                <w:rFonts w:ascii="Aptos" w:hAnsi="Aptos" w:cstheme="minorHAnsi"/>
                <w:sz w:val="22"/>
                <w:szCs w:val="22"/>
                <w:lang/>
              </w:rPr>
              <w:t xml:space="preserve"> of this fact within two (2) working days of receiving the administrative order and inform the Contracting Authority. Execution of the administrative order shall be suspended during this period. </w:t>
            </w:r>
          </w:p>
          <w:p w14:paraId="1A6A07CD" w14:textId="77777777" w:rsidR="002B0CA4" w:rsidRPr="009B45DA" w:rsidRDefault="002B0CA4" w:rsidP="00981C0E">
            <w:pPr>
              <w:spacing w:line="276" w:lineRule="auto"/>
              <w:jc w:val="both"/>
              <w:rPr>
                <w:rFonts w:ascii="Aptos" w:hAnsi="Aptos" w:cstheme="minorHAnsi"/>
                <w:sz w:val="22"/>
                <w:szCs w:val="22"/>
                <w:lang/>
              </w:rPr>
            </w:pPr>
          </w:p>
          <w:p w14:paraId="70B9F48C" w14:textId="3116ABEA" w:rsidR="002B0CA4" w:rsidRPr="009B45DA" w:rsidRDefault="002B0CA4" w:rsidP="00981C0E">
            <w:pPr>
              <w:spacing w:line="276" w:lineRule="auto"/>
              <w:jc w:val="both"/>
              <w:rPr>
                <w:rFonts w:ascii="Aptos" w:hAnsi="Aptos" w:cstheme="minorHAnsi"/>
                <w:bCs/>
                <w:sz w:val="22"/>
                <w:szCs w:val="22"/>
              </w:rPr>
            </w:pPr>
            <w:r w:rsidRPr="009B45DA">
              <w:rPr>
                <w:rFonts w:ascii="Aptos" w:hAnsi="Aptos" w:cstheme="minorHAnsi"/>
                <w:sz w:val="22"/>
                <w:szCs w:val="22"/>
              </w:rPr>
              <w:t>F</w:t>
            </w:r>
            <w:r w:rsidRPr="009B45DA">
              <w:rPr>
                <w:rFonts w:ascii="Aptos" w:hAnsi="Aptos" w:cstheme="minorHAnsi"/>
                <w:bCs/>
                <w:sz w:val="22"/>
                <w:szCs w:val="22"/>
              </w:rPr>
              <w:t xml:space="preserve">ollowing the issue of an administrative order by the </w:t>
            </w:r>
            <w:r w:rsidRPr="009B45DA">
              <w:rPr>
                <w:rFonts w:ascii="Aptos" w:hAnsi="Aptos" w:cstheme="minorHAnsi"/>
                <w:sz w:val="22"/>
                <w:szCs w:val="22"/>
              </w:rPr>
              <w:t>CA Supervisor and / or representative</w:t>
            </w:r>
            <w:r w:rsidR="00F07176">
              <w:rPr>
                <w:rFonts w:ascii="Aptos" w:hAnsi="Aptos" w:cstheme="minorHAnsi"/>
                <w:sz w:val="22"/>
                <w:szCs w:val="22"/>
              </w:rPr>
              <w:t xml:space="preserve"> and / or </w:t>
            </w:r>
            <w:proofErr w:type="spellStart"/>
            <w:r w:rsidR="00F07176">
              <w:rPr>
                <w:rFonts w:ascii="Aptos" w:hAnsi="Aptos" w:cstheme="minorHAnsi"/>
                <w:sz w:val="22"/>
                <w:szCs w:val="22"/>
              </w:rPr>
              <w:t>AiC</w:t>
            </w:r>
            <w:proofErr w:type="spellEnd"/>
            <w:r w:rsidRPr="009B45DA">
              <w:rPr>
                <w:rFonts w:ascii="Aptos" w:hAnsi="Aptos" w:cstheme="minorHAnsi"/>
                <w:bCs/>
                <w:sz w:val="22"/>
                <w:szCs w:val="22"/>
              </w:rPr>
              <w:t xml:space="preserve">, the Contractor shall execute the administrative order within the deadline specified for the execution of the respective administrative order. Without prejudice to other penalties which may be due in terms of the Contract, if the Contractor fails to respect the specified deadline, Contractor shall be liable to a penalty of </w:t>
            </w:r>
            <w:r w:rsidRPr="009B45DA">
              <w:rPr>
                <w:rFonts w:ascii="Aptos" w:hAnsi="Aptos" w:cstheme="minorHAnsi"/>
                <w:iCs/>
                <w:sz w:val="22"/>
                <w:szCs w:val="22"/>
              </w:rPr>
              <w:t>0.1% of the Contract value per calendar day of mere delay,</w:t>
            </w:r>
            <w:r w:rsidRPr="009B45DA">
              <w:rPr>
                <w:rFonts w:ascii="Aptos" w:hAnsi="Aptos" w:cstheme="minorHAnsi"/>
                <w:bCs/>
                <w:sz w:val="22"/>
                <w:szCs w:val="22"/>
              </w:rPr>
              <w:t xml:space="preserve"> until </w:t>
            </w:r>
            <w:r w:rsidRPr="009B45DA">
              <w:rPr>
                <w:rFonts w:ascii="Aptos" w:hAnsi="Aptos" w:cstheme="minorHAnsi"/>
                <w:sz w:val="22"/>
                <w:szCs w:val="22"/>
              </w:rPr>
              <w:t>CA Supervisor and / or representative</w:t>
            </w:r>
            <w:r w:rsidRPr="009B45DA">
              <w:rPr>
                <w:rFonts w:ascii="Aptos" w:hAnsi="Aptos" w:cstheme="minorHAnsi"/>
                <w:bCs/>
                <w:sz w:val="22"/>
                <w:szCs w:val="22"/>
              </w:rPr>
              <w:t xml:space="preserve"> certifies the completion of the administrative order, which penalty shall be deducted from the next interim payment / final payment.</w:t>
            </w:r>
          </w:p>
        </w:tc>
      </w:tr>
      <w:tr w:rsidR="002B0CA4" w:rsidRPr="009B45DA" w14:paraId="22D4980F" w14:textId="77777777" w:rsidTr="00981C0E">
        <w:trPr>
          <w:jc w:val="center"/>
        </w:trPr>
        <w:tc>
          <w:tcPr>
            <w:tcW w:w="1134" w:type="dxa"/>
          </w:tcPr>
          <w:p w14:paraId="58A89C50" w14:textId="77777777" w:rsidR="002B0CA4" w:rsidRPr="009B45DA" w:rsidRDefault="002B0CA4" w:rsidP="00981C0E">
            <w:pPr>
              <w:spacing w:line="276" w:lineRule="auto"/>
              <w:rPr>
                <w:rFonts w:ascii="Aptos" w:hAnsi="Aptos" w:cstheme="minorHAnsi"/>
                <w:b/>
                <w:sz w:val="22"/>
                <w:szCs w:val="22"/>
              </w:rPr>
            </w:pPr>
          </w:p>
        </w:tc>
        <w:tc>
          <w:tcPr>
            <w:tcW w:w="8364" w:type="dxa"/>
          </w:tcPr>
          <w:p w14:paraId="57819F99"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6C1339BF" w14:textId="77777777" w:rsidTr="00981C0E">
        <w:trPr>
          <w:jc w:val="center"/>
        </w:trPr>
        <w:tc>
          <w:tcPr>
            <w:tcW w:w="1134" w:type="dxa"/>
          </w:tcPr>
          <w:p w14:paraId="50DA4B5E" w14:textId="77777777" w:rsidR="002B0CA4" w:rsidRPr="009B45DA" w:rsidRDefault="002B0CA4" w:rsidP="00981C0E">
            <w:pPr>
              <w:spacing w:line="276" w:lineRule="auto"/>
              <w:rPr>
                <w:rFonts w:ascii="Aptos" w:hAnsi="Aptos" w:cstheme="minorHAnsi"/>
                <w:b/>
                <w:sz w:val="22"/>
                <w:szCs w:val="22"/>
              </w:rPr>
            </w:pPr>
            <w:bookmarkStart w:id="86" w:name="Article11" w:colFirst="0" w:colLast="0"/>
            <w:r w:rsidRPr="009B45DA">
              <w:rPr>
                <w:rFonts w:ascii="Aptos" w:hAnsi="Aptos" w:cstheme="minorHAnsi"/>
                <w:b/>
                <w:sz w:val="22"/>
                <w:szCs w:val="22"/>
              </w:rPr>
              <w:t>11.11</w:t>
            </w:r>
          </w:p>
        </w:tc>
        <w:tc>
          <w:tcPr>
            <w:tcW w:w="8364" w:type="dxa"/>
          </w:tcPr>
          <w:p w14:paraId="618A3FC5" w14:textId="77777777" w:rsidR="002B0CA4" w:rsidRPr="009B45DA" w:rsidRDefault="002B0CA4" w:rsidP="00981C0E">
            <w:pPr>
              <w:autoSpaceDE w:val="0"/>
              <w:autoSpaceDN w:val="0"/>
              <w:adjustRightInd w:val="0"/>
              <w:spacing w:line="276" w:lineRule="auto"/>
              <w:jc w:val="both"/>
              <w:rPr>
                <w:rFonts w:ascii="Aptos" w:hAnsi="Aptos" w:cstheme="minorHAnsi"/>
                <w:bCs/>
                <w:sz w:val="22"/>
                <w:szCs w:val="22"/>
              </w:rPr>
            </w:pPr>
            <w:r w:rsidRPr="009B45DA">
              <w:rPr>
                <w:rFonts w:ascii="Aptos" w:hAnsi="Aptos" w:cstheme="minorHAnsi"/>
                <w:sz w:val="22"/>
                <w:szCs w:val="22"/>
              </w:rPr>
              <w:t xml:space="preserve">Following the award of the Contract and during its implementation, </w:t>
            </w:r>
            <w:r w:rsidRPr="009B45DA">
              <w:rPr>
                <w:rFonts w:ascii="Aptos" w:hAnsi="Aptos" w:cstheme="minorHAnsi"/>
                <w:bCs/>
                <w:sz w:val="22"/>
                <w:szCs w:val="22"/>
              </w:rPr>
              <w:t xml:space="preserve">the Contractor shall be required to prepare the following basic documents (as and when required) for the approval of the </w:t>
            </w:r>
            <w:r w:rsidRPr="009B45DA">
              <w:rPr>
                <w:rFonts w:ascii="Aptos" w:hAnsi="Aptos" w:cstheme="minorHAnsi"/>
                <w:sz w:val="22"/>
                <w:szCs w:val="22"/>
              </w:rPr>
              <w:t>CA Supervisor and / or representative</w:t>
            </w:r>
            <w:r w:rsidRPr="009B45DA">
              <w:rPr>
                <w:rFonts w:ascii="Aptos" w:hAnsi="Aptos" w:cstheme="minorHAnsi"/>
                <w:bCs/>
                <w:sz w:val="22"/>
                <w:szCs w:val="22"/>
              </w:rPr>
              <w:t xml:space="preserve"> (and other Local Authorities).</w:t>
            </w:r>
          </w:p>
          <w:p w14:paraId="0FBD549E" w14:textId="77777777" w:rsidR="002B0CA4" w:rsidRPr="009B45DA" w:rsidRDefault="002B0CA4" w:rsidP="00981C0E">
            <w:pPr>
              <w:autoSpaceDE w:val="0"/>
              <w:autoSpaceDN w:val="0"/>
              <w:adjustRightInd w:val="0"/>
              <w:spacing w:line="276" w:lineRule="auto"/>
              <w:jc w:val="both"/>
              <w:rPr>
                <w:rFonts w:ascii="Aptos" w:hAnsi="Aptos" w:cstheme="minorHAnsi"/>
                <w:bCs/>
                <w:sz w:val="22"/>
                <w:szCs w:val="22"/>
              </w:rPr>
            </w:pPr>
          </w:p>
          <w:p w14:paraId="6D63E206" w14:textId="77777777" w:rsidR="002B0CA4" w:rsidRPr="009B45DA" w:rsidRDefault="002B0CA4" w:rsidP="00981C0E">
            <w:pPr>
              <w:autoSpaceDE w:val="0"/>
              <w:autoSpaceDN w:val="0"/>
              <w:adjustRightInd w:val="0"/>
              <w:spacing w:line="276" w:lineRule="auto"/>
              <w:jc w:val="both"/>
              <w:rPr>
                <w:rFonts w:ascii="Aptos" w:hAnsi="Aptos" w:cstheme="minorHAnsi"/>
                <w:bCs/>
                <w:sz w:val="22"/>
                <w:szCs w:val="22"/>
              </w:rPr>
            </w:pPr>
            <w:r w:rsidRPr="009B45DA">
              <w:rPr>
                <w:rFonts w:ascii="Aptos" w:hAnsi="Aptos" w:cstheme="minorHAnsi"/>
                <w:bCs/>
                <w:sz w:val="22"/>
                <w:szCs w:val="22"/>
              </w:rPr>
              <w:t>Should the CA Supervisor and/or representative consider any alteration or addition to the submittals and reports mentioned below, as submitted in their last version, the Contractor shall conform therewith without additional costs to the Contracting Authority. The submission to and approval by the CA Supervisor and/or representative of such documents shall not relieve the Contractor of any of his duties or responsibilities under the Contract.</w:t>
            </w:r>
          </w:p>
          <w:p w14:paraId="2BE2FBF6" w14:textId="77777777" w:rsidR="002B0CA4" w:rsidRPr="009B45DA" w:rsidRDefault="002B0CA4" w:rsidP="00981C0E">
            <w:pPr>
              <w:autoSpaceDE w:val="0"/>
              <w:autoSpaceDN w:val="0"/>
              <w:adjustRightInd w:val="0"/>
              <w:spacing w:line="276" w:lineRule="auto"/>
              <w:jc w:val="both"/>
              <w:rPr>
                <w:rFonts w:ascii="Aptos" w:hAnsi="Aptos" w:cstheme="minorHAnsi"/>
                <w:bCs/>
                <w:sz w:val="22"/>
                <w:szCs w:val="22"/>
              </w:rPr>
            </w:pPr>
          </w:p>
          <w:p w14:paraId="3DE8E8E7" w14:textId="77777777" w:rsidR="002B0CA4" w:rsidRPr="009B45DA" w:rsidRDefault="002B0CA4" w:rsidP="00981C0E">
            <w:pPr>
              <w:autoSpaceDE w:val="0"/>
              <w:autoSpaceDN w:val="0"/>
              <w:adjustRightInd w:val="0"/>
              <w:spacing w:line="276" w:lineRule="auto"/>
              <w:jc w:val="both"/>
              <w:rPr>
                <w:rFonts w:ascii="Aptos" w:hAnsi="Aptos" w:cs="Calibri"/>
                <w:sz w:val="22"/>
                <w:szCs w:val="22"/>
              </w:rPr>
            </w:pPr>
            <w:r w:rsidRPr="009B45DA">
              <w:rPr>
                <w:rFonts w:ascii="Aptos" w:hAnsi="Aptos" w:cs="Calibri"/>
                <w:sz w:val="22"/>
                <w:szCs w:val="22"/>
              </w:rPr>
              <w:t>The Contractor is bound to provide any revisions to the documents as requested by the Contracting Authority. Where a date is not specified, the Contractor shall provide the requested updated documentation within five (5) working days.</w:t>
            </w:r>
          </w:p>
          <w:p w14:paraId="2B3BCC46" w14:textId="77777777" w:rsidR="002B0CA4" w:rsidRPr="009B45DA" w:rsidRDefault="002B0CA4" w:rsidP="00981C0E">
            <w:pPr>
              <w:autoSpaceDE w:val="0"/>
              <w:autoSpaceDN w:val="0"/>
              <w:adjustRightInd w:val="0"/>
              <w:spacing w:line="276" w:lineRule="auto"/>
              <w:jc w:val="both"/>
              <w:rPr>
                <w:rFonts w:ascii="Aptos" w:hAnsi="Aptos" w:cstheme="minorHAnsi"/>
                <w:bCs/>
                <w:sz w:val="22"/>
                <w:szCs w:val="22"/>
              </w:rPr>
            </w:pPr>
          </w:p>
          <w:p w14:paraId="3018518D" w14:textId="77777777" w:rsidR="002B0CA4" w:rsidRPr="009B45DA" w:rsidRDefault="002B0CA4" w:rsidP="00981C0E">
            <w:pPr>
              <w:autoSpaceDE w:val="0"/>
              <w:autoSpaceDN w:val="0"/>
              <w:adjustRightInd w:val="0"/>
              <w:spacing w:line="276" w:lineRule="auto"/>
              <w:jc w:val="both"/>
              <w:rPr>
                <w:rFonts w:ascii="Aptos" w:hAnsi="Aptos" w:cstheme="minorHAnsi"/>
                <w:bCs/>
                <w:sz w:val="22"/>
                <w:szCs w:val="22"/>
                <w:lang/>
              </w:rPr>
            </w:pPr>
            <w:r w:rsidRPr="009B45DA">
              <w:rPr>
                <w:rFonts w:ascii="Aptos" w:hAnsi="Aptos" w:cstheme="minorHAnsi"/>
                <w:bCs/>
                <w:sz w:val="22"/>
                <w:szCs w:val="22"/>
                <w:lang/>
              </w:rPr>
              <w:t>The Contracting Authority shall become the owner of these documents, upon submittal by the Contractor, and may be reproduced or used for another purpose, and communicated to third parties, without the consent of the Contractor.</w:t>
            </w:r>
          </w:p>
          <w:p w14:paraId="2FFD69F0" w14:textId="77777777" w:rsidR="002B0CA4" w:rsidRPr="009B45DA" w:rsidRDefault="002B0CA4" w:rsidP="00981C0E">
            <w:pPr>
              <w:autoSpaceDE w:val="0"/>
              <w:autoSpaceDN w:val="0"/>
              <w:adjustRightInd w:val="0"/>
              <w:spacing w:line="276" w:lineRule="auto"/>
              <w:jc w:val="both"/>
              <w:rPr>
                <w:rFonts w:ascii="Aptos" w:hAnsi="Aptos" w:cstheme="minorHAnsi"/>
                <w:bCs/>
                <w:sz w:val="22"/>
                <w:szCs w:val="22"/>
              </w:rPr>
            </w:pPr>
          </w:p>
          <w:p w14:paraId="27D5DC41" w14:textId="77777777" w:rsidR="002B0CA4" w:rsidRPr="009B45DA" w:rsidRDefault="002B0CA4" w:rsidP="00981C0E">
            <w:pPr>
              <w:autoSpaceDE w:val="0"/>
              <w:autoSpaceDN w:val="0"/>
              <w:adjustRightInd w:val="0"/>
              <w:spacing w:line="276" w:lineRule="auto"/>
              <w:jc w:val="both"/>
              <w:rPr>
                <w:rFonts w:ascii="Aptos" w:hAnsi="Aptos" w:cstheme="minorHAnsi"/>
                <w:bCs/>
                <w:sz w:val="22"/>
                <w:szCs w:val="22"/>
              </w:rPr>
            </w:pPr>
            <w:r w:rsidRPr="009B45DA">
              <w:rPr>
                <w:rFonts w:ascii="Aptos" w:hAnsi="Aptos" w:cstheme="minorHAnsi"/>
                <w:bCs/>
                <w:sz w:val="22"/>
                <w:szCs w:val="22"/>
              </w:rPr>
              <w:t>The below list shall not be considered as an exhaustive list and other reports may be requested as required for completion of the works.</w:t>
            </w:r>
          </w:p>
          <w:p w14:paraId="526F68B4" w14:textId="77777777" w:rsidR="002B0CA4" w:rsidRDefault="002B0CA4" w:rsidP="00981C0E">
            <w:pPr>
              <w:spacing w:line="276" w:lineRule="auto"/>
              <w:jc w:val="both"/>
              <w:rPr>
                <w:rFonts w:ascii="Aptos" w:hAnsi="Aptos" w:cstheme="minorHAnsi"/>
                <w:bCs/>
                <w:sz w:val="22"/>
                <w:szCs w:val="22"/>
              </w:rPr>
            </w:pPr>
          </w:p>
          <w:p w14:paraId="171098FC" w14:textId="77777777" w:rsidR="002B0CA4" w:rsidRPr="006462DD" w:rsidRDefault="002B0CA4" w:rsidP="00981C0E">
            <w:pPr>
              <w:spacing w:line="276" w:lineRule="auto"/>
              <w:jc w:val="both"/>
              <w:rPr>
                <w:rFonts w:ascii="Aptos" w:hAnsi="Aptos" w:cstheme="minorHAnsi"/>
                <w:b/>
                <w:sz w:val="22"/>
                <w:szCs w:val="22"/>
              </w:rPr>
            </w:pPr>
            <w:r w:rsidRPr="006462DD">
              <w:rPr>
                <w:rFonts w:ascii="Aptos" w:hAnsi="Aptos" w:cstheme="minorHAnsi"/>
                <w:b/>
                <w:sz w:val="22"/>
                <w:szCs w:val="22"/>
              </w:rPr>
              <w:t>Table 1: Schedule of the basic contract documents to be approved by the contracting authority</w:t>
            </w:r>
          </w:p>
          <w:tbl>
            <w:tblPr>
              <w:tblW w:w="8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5"/>
              <w:gridCol w:w="1683"/>
              <w:gridCol w:w="1553"/>
            </w:tblGrid>
            <w:tr w:rsidR="002B0CA4" w:rsidRPr="009B45DA" w14:paraId="696169AA" w14:textId="77777777" w:rsidTr="00981C0E">
              <w:trPr>
                <w:trHeight w:val="262"/>
                <w:jc w:val="center"/>
              </w:trPr>
              <w:tc>
                <w:tcPr>
                  <w:tcW w:w="5055" w:type="dxa"/>
                  <w:vAlign w:val="center"/>
                </w:tcPr>
                <w:p w14:paraId="72C9BBFC" w14:textId="77777777" w:rsidR="002B0CA4" w:rsidRPr="009B45DA" w:rsidRDefault="002B0CA4" w:rsidP="00981C0E">
                  <w:pPr>
                    <w:jc w:val="center"/>
                    <w:rPr>
                      <w:rFonts w:ascii="Aptos" w:hAnsi="Aptos" w:cstheme="minorHAnsi"/>
                      <w:b/>
                      <w:bCs/>
                      <w:sz w:val="22"/>
                      <w:szCs w:val="22"/>
                    </w:rPr>
                  </w:pPr>
                  <w:r w:rsidRPr="009B45DA">
                    <w:rPr>
                      <w:rFonts w:ascii="Aptos" w:hAnsi="Aptos" w:cstheme="minorHAnsi"/>
                      <w:b/>
                      <w:bCs/>
                      <w:sz w:val="22"/>
                      <w:szCs w:val="22"/>
                    </w:rPr>
                    <w:t>Document</w:t>
                  </w:r>
                </w:p>
              </w:tc>
              <w:tc>
                <w:tcPr>
                  <w:tcW w:w="1683" w:type="dxa"/>
                  <w:tcBorders>
                    <w:top w:val="single" w:sz="4" w:space="0" w:color="auto"/>
                  </w:tcBorders>
                  <w:vAlign w:val="center"/>
                </w:tcPr>
                <w:p w14:paraId="403D947A" w14:textId="77777777" w:rsidR="002B0CA4" w:rsidRPr="009B45DA" w:rsidRDefault="002B0CA4" w:rsidP="00981C0E">
                  <w:pPr>
                    <w:jc w:val="center"/>
                    <w:rPr>
                      <w:rFonts w:ascii="Aptos" w:hAnsi="Aptos" w:cstheme="minorHAnsi"/>
                      <w:b/>
                      <w:bCs/>
                      <w:sz w:val="22"/>
                      <w:szCs w:val="22"/>
                    </w:rPr>
                  </w:pPr>
                  <w:r w:rsidRPr="009B45DA">
                    <w:rPr>
                      <w:rFonts w:ascii="Aptos" w:hAnsi="Aptos" w:cstheme="minorHAnsi"/>
                      <w:b/>
                      <w:bCs/>
                      <w:sz w:val="22"/>
                      <w:szCs w:val="22"/>
                    </w:rPr>
                    <w:t>Date of Submittal</w:t>
                  </w:r>
                </w:p>
              </w:tc>
              <w:tc>
                <w:tcPr>
                  <w:tcW w:w="1553" w:type="dxa"/>
                  <w:tcBorders>
                    <w:top w:val="single" w:sz="4" w:space="0" w:color="auto"/>
                  </w:tcBorders>
                  <w:vAlign w:val="center"/>
                </w:tcPr>
                <w:p w14:paraId="1575F5BF" w14:textId="77777777" w:rsidR="002B0CA4" w:rsidRPr="009B45DA" w:rsidRDefault="002B0CA4" w:rsidP="00981C0E">
                  <w:pPr>
                    <w:jc w:val="center"/>
                    <w:rPr>
                      <w:rFonts w:ascii="Aptos" w:hAnsi="Aptos" w:cstheme="minorHAnsi"/>
                      <w:b/>
                      <w:bCs/>
                      <w:sz w:val="22"/>
                      <w:szCs w:val="22"/>
                    </w:rPr>
                  </w:pPr>
                  <w:r w:rsidRPr="009B45DA">
                    <w:rPr>
                      <w:rFonts w:ascii="Aptos" w:hAnsi="Aptos" w:cstheme="minorHAnsi"/>
                      <w:b/>
                      <w:bCs/>
                      <w:sz w:val="22"/>
                      <w:szCs w:val="22"/>
                    </w:rPr>
                    <w:t>Signed by</w:t>
                  </w:r>
                </w:p>
              </w:tc>
            </w:tr>
            <w:tr w:rsidR="002B0CA4" w:rsidRPr="009B45DA" w14:paraId="1473FB87" w14:textId="77777777" w:rsidTr="00981C0E">
              <w:trPr>
                <w:trHeight w:val="1098"/>
                <w:jc w:val="center"/>
              </w:trPr>
              <w:tc>
                <w:tcPr>
                  <w:tcW w:w="5055" w:type="dxa"/>
                </w:tcPr>
                <w:p w14:paraId="591F9152" w14:textId="77777777" w:rsidR="002B0CA4" w:rsidRPr="009B45DA" w:rsidRDefault="002B0CA4" w:rsidP="00981C0E">
                  <w:pPr>
                    <w:jc w:val="both"/>
                    <w:rPr>
                      <w:rFonts w:ascii="Aptos" w:hAnsi="Aptos" w:cstheme="minorHAnsi"/>
                      <w:b/>
                      <w:bCs/>
                      <w:sz w:val="22"/>
                      <w:szCs w:val="22"/>
                    </w:rPr>
                  </w:pPr>
                  <w:r w:rsidRPr="009B45DA">
                    <w:rPr>
                      <w:rFonts w:ascii="Aptos" w:hAnsi="Aptos" w:cstheme="minorHAnsi"/>
                      <w:b/>
                      <w:bCs/>
                      <w:sz w:val="22"/>
                      <w:szCs w:val="22"/>
                    </w:rPr>
                    <w:lastRenderedPageBreak/>
                    <w:t>Inception Report</w:t>
                  </w:r>
                </w:p>
                <w:p w14:paraId="2B16EC94" w14:textId="77777777" w:rsidR="002B0CA4" w:rsidRPr="009B45DA" w:rsidRDefault="002B0CA4">
                  <w:pPr>
                    <w:pStyle w:val="ListParagraph"/>
                    <w:numPr>
                      <w:ilvl w:val="0"/>
                      <w:numId w:val="28"/>
                    </w:numPr>
                    <w:jc w:val="both"/>
                    <w:rPr>
                      <w:rFonts w:ascii="Aptos" w:hAnsi="Aptos" w:cstheme="minorHAnsi"/>
                      <w:sz w:val="22"/>
                      <w:szCs w:val="22"/>
                    </w:rPr>
                  </w:pPr>
                  <w:proofErr w:type="spellStart"/>
                  <w:r w:rsidRPr="009B45DA">
                    <w:rPr>
                      <w:rFonts w:ascii="Aptos" w:hAnsi="Aptos" w:cstheme="minorHAnsi"/>
                      <w:sz w:val="22"/>
                      <w:szCs w:val="22"/>
                    </w:rPr>
                    <w:t>Programme</w:t>
                  </w:r>
                  <w:proofErr w:type="spellEnd"/>
                  <w:r w:rsidRPr="009B45DA">
                    <w:rPr>
                      <w:rFonts w:ascii="Aptos" w:hAnsi="Aptos" w:cstheme="minorHAnsi"/>
                      <w:sz w:val="22"/>
                      <w:szCs w:val="22"/>
                    </w:rPr>
                    <w:t xml:space="preserve"> of Works</w:t>
                  </w:r>
                </w:p>
                <w:p w14:paraId="297EB1EC" w14:textId="77777777" w:rsidR="002B0CA4" w:rsidRPr="009B45DA" w:rsidRDefault="002B0CA4">
                  <w:pPr>
                    <w:pStyle w:val="ListParagraph"/>
                    <w:numPr>
                      <w:ilvl w:val="0"/>
                      <w:numId w:val="28"/>
                    </w:numPr>
                    <w:jc w:val="both"/>
                    <w:rPr>
                      <w:rFonts w:ascii="Aptos" w:hAnsi="Aptos" w:cstheme="minorHAnsi"/>
                      <w:sz w:val="22"/>
                      <w:szCs w:val="22"/>
                    </w:rPr>
                  </w:pPr>
                  <w:r w:rsidRPr="009B45DA">
                    <w:rPr>
                      <w:rFonts w:ascii="Aptos" w:hAnsi="Aptos" w:cstheme="minorHAnsi"/>
                      <w:sz w:val="22"/>
                      <w:szCs w:val="22"/>
                    </w:rPr>
                    <w:t xml:space="preserve">Construction Management Plan </w:t>
                  </w:r>
                </w:p>
                <w:p w14:paraId="7C7C817F" w14:textId="77777777" w:rsidR="002B0CA4" w:rsidRPr="009B45DA" w:rsidRDefault="002B0CA4">
                  <w:pPr>
                    <w:pStyle w:val="ListParagraph"/>
                    <w:numPr>
                      <w:ilvl w:val="0"/>
                      <w:numId w:val="28"/>
                    </w:numPr>
                    <w:jc w:val="both"/>
                    <w:rPr>
                      <w:rFonts w:ascii="Aptos" w:hAnsi="Aptos" w:cstheme="minorHAnsi"/>
                      <w:sz w:val="22"/>
                      <w:szCs w:val="22"/>
                    </w:rPr>
                  </w:pPr>
                  <w:r w:rsidRPr="009B45DA">
                    <w:rPr>
                      <w:rFonts w:ascii="Aptos" w:hAnsi="Aptos" w:cstheme="minorHAnsi"/>
                      <w:sz w:val="22"/>
                      <w:szCs w:val="22"/>
                    </w:rPr>
                    <w:t>Works Method Statements</w:t>
                  </w:r>
                </w:p>
                <w:p w14:paraId="4F80F260" w14:textId="77777777" w:rsidR="002B0CA4" w:rsidRPr="009B45DA" w:rsidRDefault="002B0CA4">
                  <w:pPr>
                    <w:pStyle w:val="ListParagraph"/>
                    <w:numPr>
                      <w:ilvl w:val="0"/>
                      <w:numId w:val="28"/>
                    </w:numPr>
                    <w:jc w:val="both"/>
                    <w:rPr>
                      <w:rFonts w:ascii="Aptos" w:hAnsi="Aptos" w:cstheme="minorHAnsi"/>
                      <w:sz w:val="22"/>
                      <w:szCs w:val="22"/>
                    </w:rPr>
                  </w:pPr>
                  <w:r w:rsidRPr="009B45DA">
                    <w:rPr>
                      <w:rFonts w:ascii="Aptos" w:hAnsi="Aptos" w:cstheme="minorHAnsi"/>
                      <w:sz w:val="22"/>
                      <w:szCs w:val="22"/>
                    </w:rPr>
                    <w:t xml:space="preserve">Photographic Survey </w:t>
                  </w:r>
                </w:p>
                <w:p w14:paraId="20DF35DA" w14:textId="77777777" w:rsidR="002B0CA4" w:rsidRPr="009B45DA" w:rsidRDefault="002B0CA4">
                  <w:pPr>
                    <w:pStyle w:val="ListParagraph"/>
                    <w:numPr>
                      <w:ilvl w:val="0"/>
                      <w:numId w:val="28"/>
                    </w:numPr>
                    <w:jc w:val="both"/>
                    <w:rPr>
                      <w:rFonts w:ascii="Aptos" w:hAnsi="Aptos" w:cstheme="minorHAnsi"/>
                      <w:sz w:val="22"/>
                      <w:szCs w:val="22"/>
                    </w:rPr>
                  </w:pPr>
                  <w:r w:rsidRPr="009B45DA">
                    <w:rPr>
                      <w:rFonts w:ascii="Aptos" w:hAnsi="Aptos" w:cstheme="minorHAnsi"/>
                      <w:sz w:val="22"/>
                      <w:szCs w:val="22"/>
                    </w:rPr>
                    <w:t xml:space="preserve">H&amp;S Risk Assessment </w:t>
                  </w:r>
                </w:p>
                <w:p w14:paraId="2E21B208" w14:textId="77777777" w:rsidR="002B0CA4" w:rsidRPr="009B45DA" w:rsidRDefault="002B0CA4">
                  <w:pPr>
                    <w:pStyle w:val="ListParagraph"/>
                    <w:numPr>
                      <w:ilvl w:val="0"/>
                      <w:numId w:val="28"/>
                    </w:numPr>
                    <w:jc w:val="both"/>
                    <w:rPr>
                      <w:rFonts w:ascii="Aptos" w:hAnsi="Aptos" w:cstheme="minorHAnsi"/>
                      <w:sz w:val="22"/>
                      <w:szCs w:val="22"/>
                    </w:rPr>
                  </w:pPr>
                  <w:r w:rsidRPr="009B45DA">
                    <w:rPr>
                      <w:rFonts w:ascii="Aptos" w:hAnsi="Aptos" w:cstheme="minorHAnsi"/>
                      <w:sz w:val="22"/>
                      <w:szCs w:val="22"/>
                    </w:rPr>
                    <w:t>Condition Reports</w:t>
                  </w:r>
                </w:p>
                <w:p w14:paraId="5DB79B78" w14:textId="77777777" w:rsidR="002B0CA4" w:rsidRPr="009B45DA" w:rsidRDefault="002B0CA4">
                  <w:pPr>
                    <w:pStyle w:val="ListParagraph"/>
                    <w:numPr>
                      <w:ilvl w:val="0"/>
                      <w:numId w:val="28"/>
                    </w:numPr>
                    <w:jc w:val="both"/>
                    <w:rPr>
                      <w:rFonts w:ascii="Aptos" w:hAnsi="Aptos" w:cstheme="minorHAnsi"/>
                      <w:sz w:val="22"/>
                      <w:szCs w:val="22"/>
                    </w:rPr>
                  </w:pPr>
                  <w:r w:rsidRPr="009B45DA">
                    <w:rPr>
                      <w:rFonts w:ascii="Aptos" w:hAnsi="Aptos" w:cstheme="minorHAnsi"/>
                      <w:sz w:val="22"/>
                      <w:szCs w:val="22"/>
                    </w:rPr>
                    <w:t xml:space="preserve">Quality Assurance and Control Plan </w:t>
                  </w:r>
                </w:p>
              </w:tc>
              <w:tc>
                <w:tcPr>
                  <w:tcW w:w="1683" w:type="dxa"/>
                  <w:vAlign w:val="center"/>
                </w:tcPr>
                <w:p w14:paraId="67D43E22" w14:textId="77777777" w:rsidR="002B0CA4" w:rsidRPr="009B45DA" w:rsidRDefault="002B0CA4" w:rsidP="00981C0E">
                  <w:pPr>
                    <w:jc w:val="both"/>
                    <w:rPr>
                      <w:rFonts w:ascii="Aptos" w:hAnsi="Aptos" w:cstheme="minorHAnsi"/>
                      <w:sz w:val="22"/>
                      <w:szCs w:val="22"/>
                      <w:highlight w:val="yellow"/>
                    </w:rPr>
                  </w:pPr>
                  <w:r>
                    <w:rPr>
                      <w:rFonts w:ascii="Aptos" w:hAnsi="Aptos" w:cstheme="minorHAnsi"/>
                      <w:sz w:val="22"/>
                      <w:szCs w:val="22"/>
                    </w:rPr>
                    <w:t>Three (</w:t>
                  </w:r>
                  <w:r w:rsidRPr="009B45DA">
                    <w:rPr>
                      <w:rFonts w:ascii="Aptos" w:hAnsi="Aptos" w:cstheme="minorHAnsi"/>
                      <w:sz w:val="22"/>
                      <w:szCs w:val="22"/>
                    </w:rPr>
                    <w:t>3</w:t>
                  </w:r>
                  <w:r>
                    <w:rPr>
                      <w:rFonts w:ascii="Aptos" w:hAnsi="Aptos" w:cstheme="minorHAnsi"/>
                      <w:sz w:val="22"/>
                      <w:szCs w:val="22"/>
                    </w:rPr>
                    <w:t>)</w:t>
                  </w:r>
                  <w:r w:rsidRPr="009B45DA">
                    <w:rPr>
                      <w:rFonts w:ascii="Aptos" w:hAnsi="Aptos" w:cstheme="minorHAnsi"/>
                      <w:sz w:val="22"/>
                      <w:szCs w:val="22"/>
                    </w:rPr>
                    <w:t xml:space="preserve"> weeks from Contract signing</w:t>
                  </w:r>
                </w:p>
              </w:tc>
              <w:tc>
                <w:tcPr>
                  <w:tcW w:w="1553" w:type="dxa"/>
                  <w:vAlign w:val="center"/>
                </w:tcPr>
                <w:p w14:paraId="54607BA3" w14:textId="77777777" w:rsidR="002B0CA4" w:rsidRPr="009B45DA" w:rsidRDefault="002B0CA4" w:rsidP="00981C0E">
                  <w:pPr>
                    <w:jc w:val="center"/>
                    <w:rPr>
                      <w:rFonts w:ascii="Aptos" w:hAnsi="Aptos" w:cstheme="minorHAnsi"/>
                      <w:sz w:val="22"/>
                      <w:szCs w:val="22"/>
                      <w:highlight w:val="yellow"/>
                    </w:rPr>
                  </w:pPr>
                  <w:r w:rsidRPr="009B45DA">
                    <w:rPr>
                      <w:rFonts w:ascii="Aptos" w:hAnsi="Aptos" w:cstheme="minorHAnsi"/>
                      <w:sz w:val="22"/>
                      <w:szCs w:val="22"/>
                    </w:rPr>
                    <w:t>Contractor’s Perit</w:t>
                  </w:r>
                </w:p>
              </w:tc>
            </w:tr>
            <w:tr w:rsidR="002B0CA4" w:rsidRPr="009B45DA" w14:paraId="779D3C10" w14:textId="77777777" w:rsidTr="00981C0E">
              <w:trPr>
                <w:trHeight w:val="499"/>
                <w:jc w:val="center"/>
              </w:trPr>
              <w:tc>
                <w:tcPr>
                  <w:tcW w:w="5055" w:type="dxa"/>
                  <w:vAlign w:val="center"/>
                </w:tcPr>
                <w:p w14:paraId="40851F51" w14:textId="77777777" w:rsidR="002B0CA4" w:rsidRPr="009B45DA" w:rsidRDefault="002B0CA4" w:rsidP="00981C0E">
                  <w:pPr>
                    <w:rPr>
                      <w:rFonts w:ascii="Aptos" w:hAnsi="Aptos" w:cstheme="minorHAnsi"/>
                      <w:b/>
                      <w:bCs/>
                      <w:sz w:val="22"/>
                      <w:szCs w:val="22"/>
                    </w:rPr>
                  </w:pPr>
                  <w:r w:rsidRPr="009B45DA">
                    <w:rPr>
                      <w:rFonts w:ascii="Aptos" w:hAnsi="Aptos" w:cstheme="minorHAnsi"/>
                      <w:b/>
                      <w:bCs/>
                      <w:sz w:val="22"/>
                      <w:szCs w:val="22"/>
                    </w:rPr>
                    <w:t>QA reports</w:t>
                  </w:r>
                </w:p>
              </w:tc>
              <w:tc>
                <w:tcPr>
                  <w:tcW w:w="1683" w:type="dxa"/>
                  <w:vAlign w:val="center"/>
                </w:tcPr>
                <w:p w14:paraId="4E0F45E2" w14:textId="77777777" w:rsidR="002B0CA4" w:rsidRPr="009B45DA" w:rsidRDefault="002B0CA4" w:rsidP="00981C0E">
                  <w:pPr>
                    <w:jc w:val="both"/>
                    <w:rPr>
                      <w:rFonts w:ascii="Aptos" w:hAnsi="Aptos" w:cstheme="minorHAnsi"/>
                      <w:sz w:val="22"/>
                      <w:szCs w:val="22"/>
                      <w:highlight w:val="yellow"/>
                    </w:rPr>
                  </w:pPr>
                  <w:r w:rsidRPr="009B45DA">
                    <w:rPr>
                      <w:rFonts w:ascii="Aptos" w:hAnsi="Aptos" w:cstheme="minorHAnsi"/>
                      <w:sz w:val="22"/>
                      <w:szCs w:val="22"/>
                    </w:rPr>
                    <w:t>Every month and before interim payments</w:t>
                  </w:r>
                </w:p>
              </w:tc>
              <w:tc>
                <w:tcPr>
                  <w:tcW w:w="1553" w:type="dxa"/>
                  <w:vAlign w:val="center"/>
                </w:tcPr>
                <w:p w14:paraId="3AF8D8AD" w14:textId="77777777" w:rsidR="002B0CA4" w:rsidRPr="009B45DA" w:rsidRDefault="002B0CA4" w:rsidP="00981C0E">
                  <w:pPr>
                    <w:jc w:val="center"/>
                    <w:rPr>
                      <w:rFonts w:ascii="Aptos" w:hAnsi="Aptos" w:cstheme="minorHAnsi"/>
                      <w:sz w:val="22"/>
                      <w:szCs w:val="22"/>
                      <w:highlight w:val="yellow"/>
                    </w:rPr>
                  </w:pPr>
                  <w:r w:rsidRPr="009B45DA">
                    <w:rPr>
                      <w:rFonts w:ascii="Aptos" w:hAnsi="Aptos" w:cstheme="minorHAnsi"/>
                      <w:sz w:val="22"/>
                      <w:szCs w:val="22"/>
                    </w:rPr>
                    <w:t>QA provider &amp; Contractor’s Perit</w:t>
                  </w:r>
                </w:p>
              </w:tc>
            </w:tr>
            <w:tr w:rsidR="002B0CA4" w:rsidRPr="009B45DA" w14:paraId="40364483" w14:textId="77777777" w:rsidTr="00981C0E">
              <w:trPr>
                <w:trHeight w:val="499"/>
                <w:jc w:val="center"/>
              </w:trPr>
              <w:tc>
                <w:tcPr>
                  <w:tcW w:w="5055" w:type="dxa"/>
                  <w:vAlign w:val="center"/>
                </w:tcPr>
                <w:p w14:paraId="66161C22" w14:textId="77777777" w:rsidR="002B0CA4" w:rsidRPr="009B45DA" w:rsidRDefault="002B0CA4" w:rsidP="00981C0E">
                  <w:pPr>
                    <w:jc w:val="both"/>
                    <w:rPr>
                      <w:rFonts w:ascii="Aptos" w:hAnsi="Aptos" w:cstheme="minorHAnsi"/>
                      <w:b/>
                      <w:bCs/>
                      <w:sz w:val="22"/>
                      <w:szCs w:val="22"/>
                    </w:rPr>
                  </w:pPr>
                  <w:r w:rsidRPr="009B45DA">
                    <w:rPr>
                      <w:rFonts w:ascii="Aptos" w:hAnsi="Aptos" w:cstheme="minorHAnsi"/>
                      <w:b/>
                      <w:bCs/>
                      <w:sz w:val="22"/>
                      <w:szCs w:val="22"/>
                    </w:rPr>
                    <w:t>Monthly Progress Reports</w:t>
                  </w:r>
                </w:p>
              </w:tc>
              <w:tc>
                <w:tcPr>
                  <w:tcW w:w="1683" w:type="dxa"/>
                  <w:vAlign w:val="center"/>
                </w:tcPr>
                <w:p w14:paraId="79423AF6" w14:textId="77777777" w:rsidR="002B0CA4" w:rsidRPr="009B45DA" w:rsidRDefault="002B0CA4" w:rsidP="00981C0E">
                  <w:pPr>
                    <w:jc w:val="both"/>
                    <w:rPr>
                      <w:rFonts w:ascii="Aptos" w:hAnsi="Aptos" w:cstheme="minorHAnsi"/>
                      <w:sz w:val="22"/>
                      <w:szCs w:val="22"/>
                    </w:rPr>
                  </w:pPr>
                  <w:r w:rsidRPr="009B45DA">
                    <w:rPr>
                      <w:rFonts w:ascii="Aptos" w:hAnsi="Aptos" w:cstheme="minorHAnsi"/>
                      <w:sz w:val="22"/>
                      <w:szCs w:val="22"/>
                    </w:rPr>
                    <w:t>Every month</w:t>
                  </w:r>
                </w:p>
              </w:tc>
              <w:tc>
                <w:tcPr>
                  <w:tcW w:w="1553" w:type="dxa"/>
                  <w:vAlign w:val="center"/>
                </w:tcPr>
                <w:p w14:paraId="7CDCDDCF" w14:textId="77777777" w:rsidR="002B0CA4" w:rsidRPr="009B45DA" w:rsidRDefault="002B0CA4" w:rsidP="00981C0E">
                  <w:pPr>
                    <w:jc w:val="center"/>
                    <w:rPr>
                      <w:rFonts w:ascii="Aptos" w:hAnsi="Aptos" w:cstheme="minorHAnsi"/>
                      <w:sz w:val="22"/>
                      <w:szCs w:val="22"/>
                    </w:rPr>
                  </w:pPr>
                  <w:r w:rsidRPr="009B45DA">
                    <w:rPr>
                      <w:rFonts w:ascii="Aptos" w:hAnsi="Aptos" w:cstheme="minorHAnsi"/>
                      <w:sz w:val="22"/>
                      <w:szCs w:val="22"/>
                    </w:rPr>
                    <w:t>Contractor’s Perit</w:t>
                  </w:r>
                </w:p>
              </w:tc>
            </w:tr>
            <w:tr w:rsidR="002B0CA4" w:rsidRPr="009B45DA" w14:paraId="26F8C51A" w14:textId="77777777" w:rsidTr="00981C0E">
              <w:trPr>
                <w:trHeight w:val="389"/>
                <w:jc w:val="center"/>
              </w:trPr>
              <w:tc>
                <w:tcPr>
                  <w:tcW w:w="5055" w:type="dxa"/>
                  <w:vAlign w:val="center"/>
                </w:tcPr>
                <w:p w14:paraId="7CEF283B" w14:textId="77777777" w:rsidR="002B0CA4" w:rsidRPr="009B45DA" w:rsidRDefault="002B0CA4" w:rsidP="00981C0E">
                  <w:pPr>
                    <w:jc w:val="both"/>
                    <w:rPr>
                      <w:rFonts w:ascii="Aptos" w:hAnsi="Aptos" w:cstheme="minorHAnsi"/>
                      <w:b/>
                      <w:bCs/>
                      <w:sz w:val="22"/>
                      <w:szCs w:val="22"/>
                    </w:rPr>
                  </w:pPr>
                  <w:r w:rsidRPr="009B45DA">
                    <w:rPr>
                      <w:rFonts w:ascii="Aptos" w:hAnsi="Aptos" w:cstheme="minorHAnsi"/>
                      <w:b/>
                      <w:bCs/>
                      <w:sz w:val="22"/>
                      <w:szCs w:val="22"/>
                    </w:rPr>
                    <w:t>Designs, Drawings and Manuals</w:t>
                  </w:r>
                </w:p>
              </w:tc>
              <w:tc>
                <w:tcPr>
                  <w:tcW w:w="1683" w:type="dxa"/>
                  <w:vAlign w:val="center"/>
                </w:tcPr>
                <w:p w14:paraId="7DE76D0B" w14:textId="77777777" w:rsidR="002B0CA4" w:rsidRPr="009B45DA" w:rsidRDefault="002B0CA4" w:rsidP="00981C0E">
                  <w:pPr>
                    <w:jc w:val="both"/>
                    <w:rPr>
                      <w:rFonts w:ascii="Aptos" w:hAnsi="Aptos" w:cstheme="minorHAnsi"/>
                      <w:sz w:val="22"/>
                      <w:szCs w:val="22"/>
                      <w:highlight w:val="yellow"/>
                    </w:rPr>
                  </w:pPr>
                  <w:r>
                    <w:rPr>
                      <w:rFonts w:ascii="Aptos" w:hAnsi="Aptos" w:cstheme="minorHAnsi"/>
                      <w:sz w:val="22"/>
                      <w:szCs w:val="22"/>
                    </w:rPr>
                    <w:t>Fifteen (</w:t>
                  </w:r>
                  <w:r w:rsidRPr="009B45DA">
                    <w:rPr>
                      <w:rFonts w:ascii="Aptos" w:hAnsi="Aptos" w:cstheme="minorHAnsi"/>
                      <w:sz w:val="22"/>
                      <w:szCs w:val="22"/>
                    </w:rPr>
                    <w:t>15</w:t>
                  </w:r>
                  <w:r>
                    <w:rPr>
                      <w:rFonts w:ascii="Aptos" w:hAnsi="Aptos" w:cstheme="minorHAnsi"/>
                      <w:sz w:val="22"/>
                      <w:szCs w:val="22"/>
                    </w:rPr>
                    <w:t>)</w:t>
                  </w:r>
                  <w:r w:rsidRPr="009B45DA">
                    <w:rPr>
                      <w:rFonts w:ascii="Aptos" w:hAnsi="Aptos" w:cstheme="minorHAnsi"/>
                      <w:sz w:val="22"/>
                      <w:szCs w:val="22"/>
                    </w:rPr>
                    <w:t xml:space="preserve"> </w:t>
                  </w:r>
                  <w:r>
                    <w:rPr>
                      <w:rFonts w:ascii="Aptos" w:hAnsi="Aptos" w:cstheme="minorHAnsi"/>
                      <w:sz w:val="22"/>
                      <w:szCs w:val="22"/>
                    </w:rPr>
                    <w:t xml:space="preserve">calendar </w:t>
                  </w:r>
                  <w:r w:rsidRPr="009B45DA">
                    <w:rPr>
                      <w:rFonts w:ascii="Aptos" w:hAnsi="Aptos" w:cstheme="minorHAnsi"/>
                      <w:sz w:val="22"/>
                      <w:szCs w:val="22"/>
                    </w:rPr>
                    <w:t>days upon request by the CA</w:t>
                  </w:r>
                </w:p>
              </w:tc>
              <w:tc>
                <w:tcPr>
                  <w:tcW w:w="1553" w:type="dxa"/>
                  <w:vAlign w:val="center"/>
                </w:tcPr>
                <w:p w14:paraId="324F4AE3" w14:textId="77777777" w:rsidR="002B0CA4" w:rsidRPr="009B45DA" w:rsidRDefault="002B0CA4" w:rsidP="00981C0E">
                  <w:pPr>
                    <w:jc w:val="center"/>
                    <w:rPr>
                      <w:rFonts w:ascii="Aptos" w:hAnsi="Aptos" w:cstheme="minorHAnsi"/>
                      <w:sz w:val="22"/>
                      <w:szCs w:val="22"/>
                      <w:highlight w:val="yellow"/>
                    </w:rPr>
                  </w:pPr>
                  <w:r w:rsidRPr="009B45DA">
                    <w:rPr>
                      <w:rFonts w:ascii="Aptos" w:hAnsi="Aptos" w:cstheme="minorHAnsi"/>
                      <w:sz w:val="22"/>
                      <w:szCs w:val="22"/>
                    </w:rPr>
                    <w:t>Contractor’s Perit</w:t>
                  </w:r>
                </w:p>
              </w:tc>
            </w:tr>
            <w:tr w:rsidR="002B0CA4" w:rsidRPr="009B45DA" w14:paraId="2FBE87FF" w14:textId="77777777" w:rsidTr="00981C0E">
              <w:trPr>
                <w:trHeight w:val="1113"/>
                <w:jc w:val="center"/>
              </w:trPr>
              <w:tc>
                <w:tcPr>
                  <w:tcW w:w="5055" w:type="dxa"/>
                  <w:vAlign w:val="center"/>
                </w:tcPr>
                <w:p w14:paraId="30AE39BB" w14:textId="77777777" w:rsidR="002B0CA4" w:rsidRPr="009B45DA" w:rsidRDefault="002B0CA4" w:rsidP="00981C0E">
                  <w:pPr>
                    <w:jc w:val="both"/>
                    <w:rPr>
                      <w:rFonts w:ascii="Aptos" w:hAnsi="Aptos" w:cstheme="minorHAnsi"/>
                      <w:sz w:val="22"/>
                      <w:szCs w:val="22"/>
                    </w:rPr>
                  </w:pPr>
                  <w:r w:rsidRPr="009B45DA">
                    <w:rPr>
                      <w:rFonts w:ascii="Aptos" w:hAnsi="Aptos" w:cstheme="minorHAnsi"/>
                      <w:b/>
                      <w:bCs/>
                      <w:sz w:val="22"/>
                      <w:szCs w:val="22"/>
                    </w:rPr>
                    <w:t>Final Report</w:t>
                  </w:r>
                </w:p>
              </w:tc>
              <w:tc>
                <w:tcPr>
                  <w:tcW w:w="1683" w:type="dxa"/>
                  <w:vAlign w:val="center"/>
                </w:tcPr>
                <w:p w14:paraId="26E9991F" w14:textId="77777777" w:rsidR="002B0CA4" w:rsidRPr="009B45DA" w:rsidDel="003E0430" w:rsidRDefault="002B0CA4" w:rsidP="00981C0E">
                  <w:pPr>
                    <w:jc w:val="both"/>
                    <w:rPr>
                      <w:rFonts w:ascii="Aptos" w:hAnsi="Aptos" w:cstheme="minorHAnsi"/>
                      <w:sz w:val="22"/>
                      <w:szCs w:val="22"/>
                    </w:rPr>
                  </w:pPr>
                  <w:r>
                    <w:rPr>
                      <w:rFonts w:ascii="Aptos" w:hAnsi="Aptos" w:cstheme="minorHAnsi"/>
                      <w:sz w:val="22"/>
                      <w:szCs w:val="22"/>
                    </w:rPr>
                    <w:t>Four (</w:t>
                  </w:r>
                  <w:r w:rsidRPr="009B45DA">
                    <w:rPr>
                      <w:rFonts w:ascii="Aptos" w:hAnsi="Aptos" w:cstheme="minorHAnsi"/>
                      <w:sz w:val="22"/>
                      <w:szCs w:val="22"/>
                    </w:rPr>
                    <w:t>4</w:t>
                  </w:r>
                  <w:r>
                    <w:rPr>
                      <w:rFonts w:ascii="Aptos" w:hAnsi="Aptos" w:cstheme="minorHAnsi"/>
                      <w:sz w:val="22"/>
                      <w:szCs w:val="22"/>
                    </w:rPr>
                    <w:t>)</w:t>
                  </w:r>
                  <w:r w:rsidRPr="009B45DA">
                    <w:rPr>
                      <w:rFonts w:ascii="Aptos" w:hAnsi="Aptos" w:cstheme="minorHAnsi"/>
                      <w:sz w:val="22"/>
                      <w:szCs w:val="22"/>
                    </w:rPr>
                    <w:t xml:space="preserve"> weeks from the date of Partial Provisional Acceptance</w:t>
                  </w:r>
                </w:p>
              </w:tc>
              <w:tc>
                <w:tcPr>
                  <w:tcW w:w="1553" w:type="dxa"/>
                  <w:vAlign w:val="center"/>
                </w:tcPr>
                <w:p w14:paraId="6AA3FA19" w14:textId="77777777" w:rsidR="002B0CA4" w:rsidRPr="009B45DA" w:rsidRDefault="002B0CA4" w:rsidP="00981C0E">
                  <w:pPr>
                    <w:jc w:val="center"/>
                    <w:rPr>
                      <w:rFonts w:ascii="Aptos" w:hAnsi="Aptos" w:cstheme="minorHAnsi"/>
                      <w:sz w:val="22"/>
                      <w:szCs w:val="22"/>
                    </w:rPr>
                  </w:pPr>
                  <w:r w:rsidRPr="009B45DA">
                    <w:rPr>
                      <w:rFonts w:ascii="Aptos" w:hAnsi="Aptos" w:cstheme="minorHAnsi"/>
                      <w:sz w:val="22"/>
                      <w:szCs w:val="22"/>
                    </w:rPr>
                    <w:t>Contractor’s Perit</w:t>
                  </w:r>
                </w:p>
              </w:tc>
            </w:tr>
          </w:tbl>
          <w:p w14:paraId="3B73FF3A" w14:textId="77777777" w:rsidR="002B0CA4" w:rsidRPr="009B45DA" w:rsidRDefault="002B0CA4" w:rsidP="00981C0E">
            <w:pPr>
              <w:spacing w:line="276" w:lineRule="auto"/>
              <w:jc w:val="both"/>
              <w:rPr>
                <w:rFonts w:ascii="Aptos" w:hAnsi="Aptos" w:cstheme="minorHAnsi"/>
                <w:bCs/>
                <w:sz w:val="22"/>
                <w:szCs w:val="22"/>
              </w:rPr>
            </w:pPr>
          </w:p>
        </w:tc>
      </w:tr>
      <w:bookmarkEnd w:id="86"/>
      <w:tr w:rsidR="002B0CA4" w:rsidRPr="009B45DA" w14:paraId="3A8FA930" w14:textId="77777777" w:rsidTr="00981C0E">
        <w:trPr>
          <w:jc w:val="center"/>
        </w:trPr>
        <w:tc>
          <w:tcPr>
            <w:tcW w:w="1134" w:type="dxa"/>
          </w:tcPr>
          <w:p w14:paraId="389B40E2" w14:textId="77777777" w:rsidR="002B0CA4" w:rsidRPr="009B45DA" w:rsidRDefault="002B0CA4" w:rsidP="00981C0E">
            <w:pPr>
              <w:spacing w:line="276" w:lineRule="auto"/>
              <w:rPr>
                <w:rFonts w:ascii="Aptos" w:hAnsi="Aptos" w:cs="Calibri"/>
                <w:sz w:val="22"/>
                <w:szCs w:val="22"/>
              </w:rPr>
            </w:pPr>
          </w:p>
        </w:tc>
        <w:tc>
          <w:tcPr>
            <w:tcW w:w="8364" w:type="dxa"/>
          </w:tcPr>
          <w:p w14:paraId="3714F88A" w14:textId="77777777" w:rsidR="002B0CA4" w:rsidRPr="009B45DA" w:rsidRDefault="002B0CA4" w:rsidP="00981C0E">
            <w:pPr>
              <w:pStyle w:val="ListParagraph"/>
              <w:spacing w:line="276" w:lineRule="auto"/>
              <w:ind w:left="360"/>
              <w:jc w:val="both"/>
              <w:rPr>
                <w:rFonts w:ascii="Aptos" w:hAnsi="Aptos" w:cs="Calibri"/>
                <w:sz w:val="22"/>
                <w:szCs w:val="22"/>
              </w:rPr>
            </w:pPr>
          </w:p>
        </w:tc>
      </w:tr>
      <w:tr w:rsidR="002B0CA4" w:rsidRPr="009B45DA" w14:paraId="0178D271" w14:textId="77777777" w:rsidTr="00981C0E">
        <w:trPr>
          <w:jc w:val="center"/>
          <w:hidden/>
        </w:trPr>
        <w:tc>
          <w:tcPr>
            <w:tcW w:w="1134" w:type="dxa"/>
          </w:tcPr>
          <w:p w14:paraId="345A7539" w14:textId="77777777" w:rsidR="002B0CA4" w:rsidRPr="001D553D" w:rsidRDefault="002B0CA4" w:rsidP="00981C0E">
            <w:pPr>
              <w:spacing w:line="276" w:lineRule="auto"/>
              <w:jc w:val="both"/>
              <w:rPr>
                <w:rFonts w:ascii="Aptos" w:hAnsi="Aptos" w:cs="Calibri"/>
                <w:vanish/>
                <w:sz w:val="22"/>
                <w:szCs w:val="22"/>
              </w:rPr>
            </w:pPr>
          </w:p>
          <w:p w14:paraId="0D4FDCEF" w14:textId="77777777" w:rsidR="002B0CA4" w:rsidRPr="001D553D" w:rsidRDefault="002B0CA4" w:rsidP="00981C0E">
            <w:pPr>
              <w:spacing w:line="276" w:lineRule="auto"/>
              <w:jc w:val="both"/>
              <w:rPr>
                <w:rFonts w:ascii="Aptos" w:hAnsi="Aptos" w:cs="Calibri"/>
                <w:vanish/>
                <w:sz w:val="22"/>
                <w:szCs w:val="22"/>
              </w:rPr>
            </w:pPr>
          </w:p>
          <w:p w14:paraId="4BDB6C67" w14:textId="77777777" w:rsidR="002B0CA4" w:rsidRPr="001D553D" w:rsidRDefault="002B0CA4" w:rsidP="00981C0E">
            <w:pPr>
              <w:spacing w:line="276" w:lineRule="auto"/>
              <w:jc w:val="both"/>
              <w:rPr>
                <w:rFonts w:ascii="Aptos" w:hAnsi="Aptos" w:cs="Calibri"/>
                <w:vanish/>
                <w:sz w:val="22"/>
                <w:szCs w:val="22"/>
              </w:rPr>
            </w:pPr>
          </w:p>
          <w:p w14:paraId="3BDA925F" w14:textId="77777777" w:rsidR="002B0CA4" w:rsidRPr="001D553D" w:rsidRDefault="002B0CA4" w:rsidP="00981C0E">
            <w:pPr>
              <w:spacing w:line="276" w:lineRule="auto"/>
              <w:jc w:val="both"/>
              <w:rPr>
                <w:rFonts w:ascii="Aptos" w:hAnsi="Aptos" w:cs="Calibri"/>
                <w:vanish/>
                <w:sz w:val="22"/>
                <w:szCs w:val="22"/>
              </w:rPr>
            </w:pPr>
          </w:p>
          <w:p w14:paraId="4B2E1004" w14:textId="77777777" w:rsidR="002B0CA4" w:rsidRPr="001D553D" w:rsidRDefault="002B0CA4" w:rsidP="00981C0E">
            <w:pPr>
              <w:spacing w:line="276" w:lineRule="auto"/>
              <w:jc w:val="both"/>
              <w:rPr>
                <w:rFonts w:ascii="Aptos" w:hAnsi="Aptos" w:cs="Calibri"/>
                <w:vanish/>
                <w:sz w:val="22"/>
                <w:szCs w:val="22"/>
              </w:rPr>
            </w:pPr>
          </w:p>
          <w:p w14:paraId="41294A8F" w14:textId="77777777" w:rsidR="002B0CA4" w:rsidRPr="001D553D" w:rsidRDefault="002B0CA4" w:rsidP="00981C0E">
            <w:pPr>
              <w:spacing w:line="276" w:lineRule="auto"/>
              <w:jc w:val="both"/>
              <w:rPr>
                <w:rFonts w:ascii="Aptos" w:hAnsi="Aptos" w:cs="Calibri"/>
                <w:vanish/>
                <w:sz w:val="22"/>
                <w:szCs w:val="22"/>
              </w:rPr>
            </w:pPr>
          </w:p>
          <w:p w14:paraId="681E395F" w14:textId="77777777" w:rsidR="002B0CA4" w:rsidRPr="001D553D" w:rsidRDefault="002B0CA4" w:rsidP="00981C0E">
            <w:pPr>
              <w:spacing w:line="276" w:lineRule="auto"/>
              <w:jc w:val="both"/>
              <w:rPr>
                <w:rFonts w:ascii="Aptos" w:hAnsi="Aptos" w:cs="Calibri"/>
                <w:vanish/>
                <w:sz w:val="22"/>
                <w:szCs w:val="22"/>
              </w:rPr>
            </w:pPr>
          </w:p>
          <w:p w14:paraId="6A8BE127" w14:textId="77777777" w:rsidR="002B0CA4" w:rsidRPr="001D553D" w:rsidRDefault="002B0CA4" w:rsidP="00981C0E">
            <w:pPr>
              <w:spacing w:line="276" w:lineRule="auto"/>
              <w:jc w:val="both"/>
              <w:rPr>
                <w:rFonts w:ascii="Aptos" w:hAnsi="Aptos" w:cs="Calibri"/>
                <w:vanish/>
                <w:sz w:val="22"/>
                <w:szCs w:val="22"/>
              </w:rPr>
            </w:pPr>
          </w:p>
          <w:p w14:paraId="134987BD" w14:textId="77777777" w:rsidR="002B0CA4" w:rsidRPr="001D553D" w:rsidRDefault="002B0CA4" w:rsidP="00981C0E">
            <w:pPr>
              <w:spacing w:line="276" w:lineRule="auto"/>
              <w:jc w:val="both"/>
              <w:rPr>
                <w:rFonts w:ascii="Aptos" w:hAnsi="Aptos" w:cs="Calibri"/>
                <w:vanish/>
                <w:sz w:val="22"/>
                <w:szCs w:val="22"/>
              </w:rPr>
            </w:pPr>
          </w:p>
          <w:p w14:paraId="06E906BA" w14:textId="77777777" w:rsidR="002B0CA4" w:rsidRPr="001D553D" w:rsidRDefault="002B0CA4" w:rsidP="00981C0E">
            <w:pPr>
              <w:spacing w:line="276" w:lineRule="auto"/>
              <w:jc w:val="both"/>
              <w:rPr>
                <w:rFonts w:ascii="Aptos" w:hAnsi="Aptos" w:cs="Calibri"/>
                <w:vanish/>
                <w:sz w:val="22"/>
                <w:szCs w:val="22"/>
              </w:rPr>
            </w:pPr>
          </w:p>
          <w:p w14:paraId="34B3AF5D" w14:textId="77777777" w:rsidR="002B0CA4" w:rsidRPr="001D553D" w:rsidRDefault="002B0CA4" w:rsidP="00981C0E">
            <w:pPr>
              <w:spacing w:line="276" w:lineRule="auto"/>
              <w:jc w:val="both"/>
              <w:rPr>
                <w:rFonts w:ascii="Aptos" w:hAnsi="Aptos" w:cs="Calibri"/>
                <w:vanish/>
                <w:sz w:val="22"/>
                <w:szCs w:val="22"/>
              </w:rPr>
            </w:pPr>
          </w:p>
          <w:p w14:paraId="6C5B598D" w14:textId="77777777" w:rsidR="002B0CA4" w:rsidRPr="001D553D" w:rsidRDefault="002B0CA4" w:rsidP="00981C0E">
            <w:pPr>
              <w:spacing w:line="276" w:lineRule="auto"/>
              <w:ind w:left="360"/>
              <w:jc w:val="both"/>
              <w:rPr>
                <w:rFonts w:ascii="Aptos" w:hAnsi="Aptos" w:cs="Calibri"/>
                <w:vanish/>
                <w:sz w:val="22"/>
                <w:szCs w:val="22"/>
              </w:rPr>
            </w:pPr>
          </w:p>
          <w:p w14:paraId="07875D1A" w14:textId="77777777" w:rsidR="002B0CA4" w:rsidRPr="001D553D" w:rsidRDefault="002B0CA4" w:rsidP="00981C0E">
            <w:pPr>
              <w:spacing w:line="276" w:lineRule="auto"/>
              <w:ind w:left="360"/>
              <w:jc w:val="both"/>
              <w:rPr>
                <w:rFonts w:ascii="Aptos" w:hAnsi="Aptos" w:cs="Calibri"/>
                <w:vanish/>
                <w:sz w:val="22"/>
                <w:szCs w:val="22"/>
              </w:rPr>
            </w:pPr>
          </w:p>
          <w:p w14:paraId="6F0B710E" w14:textId="77777777" w:rsidR="002B0CA4" w:rsidRPr="001D553D" w:rsidRDefault="002B0CA4" w:rsidP="00981C0E">
            <w:pPr>
              <w:spacing w:line="276" w:lineRule="auto"/>
              <w:ind w:left="360"/>
              <w:jc w:val="both"/>
              <w:rPr>
                <w:rFonts w:ascii="Aptos" w:hAnsi="Aptos" w:cs="Calibri"/>
                <w:vanish/>
                <w:sz w:val="22"/>
                <w:szCs w:val="22"/>
              </w:rPr>
            </w:pPr>
          </w:p>
          <w:p w14:paraId="24FD1249" w14:textId="77777777" w:rsidR="002B0CA4" w:rsidRPr="001D553D" w:rsidRDefault="002B0CA4" w:rsidP="00981C0E">
            <w:pPr>
              <w:spacing w:line="276" w:lineRule="auto"/>
              <w:ind w:left="360"/>
              <w:jc w:val="both"/>
              <w:rPr>
                <w:rFonts w:ascii="Aptos" w:hAnsi="Aptos" w:cs="Calibri"/>
                <w:vanish/>
                <w:sz w:val="22"/>
                <w:szCs w:val="22"/>
              </w:rPr>
            </w:pPr>
          </w:p>
          <w:p w14:paraId="1BB33916" w14:textId="77777777" w:rsidR="002B0CA4" w:rsidRPr="001D553D" w:rsidRDefault="002B0CA4" w:rsidP="00981C0E">
            <w:pPr>
              <w:spacing w:line="276" w:lineRule="auto"/>
              <w:ind w:left="360"/>
              <w:jc w:val="both"/>
              <w:rPr>
                <w:rFonts w:ascii="Aptos" w:hAnsi="Aptos" w:cs="Calibri"/>
                <w:vanish/>
                <w:sz w:val="22"/>
                <w:szCs w:val="22"/>
              </w:rPr>
            </w:pPr>
          </w:p>
          <w:p w14:paraId="45A1CE2B" w14:textId="77777777" w:rsidR="002B0CA4" w:rsidRPr="001D553D" w:rsidRDefault="002B0CA4" w:rsidP="00981C0E">
            <w:pPr>
              <w:spacing w:line="276" w:lineRule="auto"/>
              <w:ind w:left="360"/>
              <w:jc w:val="both"/>
              <w:rPr>
                <w:rFonts w:ascii="Aptos" w:hAnsi="Aptos" w:cs="Calibri"/>
                <w:vanish/>
                <w:sz w:val="22"/>
                <w:szCs w:val="22"/>
              </w:rPr>
            </w:pPr>
          </w:p>
          <w:p w14:paraId="6B6F24E8" w14:textId="77777777" w:rsidR="002B0CA4" w:rsidRPr="001D553D" w:rsidRDefault="002B0CA4" w:rsidP="00981C0E">
            <w:pPr>
              <w:spacing w:line="276" w:lineRule="auto"/>
              <w:ind w:left="360"/>
              <w:jc w:val="both"/>
              <w:rPr>
                <w:rFonts w:ascii="Aptos" w:hAnsi="Aptos" w:cs="Calibri"/>
                <w:vanish/>
                <w:sz w:val="22"/>
                <w:szCs w:val="22"/>
              </w:rPr>
            </w:pPr>
          </w:p>
          <w:p w14:paraId="21E7B798" w14:textId="77777777" w:rsidR="002B0CA4" w:rsidRPr="001D553D" w:rsidRDefault="002B0CA4" w:rsidP="00981C0E">
            <w:pPr>
              <w:spacing w:line="276" w:lineRule="auto"/>
              <w:ind w:left="360"/>
              <w:jc w:val="both"/>
              <w:rPr>
                <w:rFonts w:ascii="Aptos" w:hAnsi="Aptos" w:cs="Calibri"/>
                <w:vanish/>
                <w:sz w:val="22"/>
                <w:szCs w:val="22"/>
              </w:rPr>
            </w:pPr>
          </w:p>
          <w:p w14:paraId="517AF77E" w14:textId="77777777" w:rsidR="002B0CA4" w:rsidRPr="001D553D" w:rsidRDefault="002B0CA4" w:rsidP="00981C0E">
            <w:pPr>
              <w:spacing w:line="276" w:lineRule="auto"/>
              <w:ind w:left="360"/>
              <w:jc w:val="both"/>
              <w:rPr>
                <w:rFonts w:ascii="Aptos" w:hAnsi="Aptos" w:cs="Calibri"/>
                <w:vanish/>
                <w:sz w:val="22"/>
                <w:szCs w:val="22"/>
              </w:rPr>
            </w:pPr>
          </w:p>
          <w:p w14:paraId="75757C3B" w14:textId="77777777" w:rsidR="002B0CA4" w:rsidRPr="001D553D" w:rsidRDefault="002B0CA4" w:rsidP="00981C0E">
            <w:pPr>
              <w:spacing w:line="276" w:lineRule="auto"/>
              <w:ind w:left="360"/>
              <w:jc w:val="both"/>
              <w:rPr>
                <w:rFonts w:ascii="Aptos" w:hAnsi="Aptos" w:cs="Calibri"/>
                <w:vanish/>
                <w:sz w:val="22"/>
                <w:szCs w:val="22"/>
              </w:rPr>
            </w:pPr>
          </w:p>
          <w:p w14:paraId="372BCD02" w14:textId="77777777" w:rsidR="002B0CA4" w:rsidRPr="001D553D" w:rsidRDefault="002B0CA4" w:rsidP="00981C0E">
            <w:pPr>
              <w:spacing w:line="276" w:lineRule="auto"/>
              <w:ind w:left="360"/>
              <w:jc w:val="both"/>
              <w:rPr>
                <w:rFonts w:ascii="Aptos" w:hAnsi="Aptos" w:cs="Calibri"/>
                <w:vanish/>
                <w:sz w:val="22"/>
                <w:szCs w:val="22"/>
              </w:rPr>
            </w:pPr>
          </w:p>
          <w:p w14:paraId="26649D05" w14:textId="77777777" w:rsidR="002B0CA4" w:rsidRPr="001D553D" w:rsidRDefault="002B0CA4" w:rsidP="00981C0E">
            <w:pPr>
              <w:spacing w:line="276" w:lineRule="auto"/>
              <w:jc w:val="both"/>
              <w:rPr>
                <w:rFonts w:ascii="Aptos" w:hAnsi="Aptos" w:cs="Calibri"/>
                <w:sz w:val="22"/>
                <w:szCs w:val="22"/>
              </w:rPr>
            </w:pPr>
          </w:p>
        </w:tc>
        <w:tc>
          <w:tcPr>
            <w:tcW w:w="8364" w:type="dxa"/>
          </w:tcPr>
          <w:p w14:paraId="7CE893BE" w14:textId="77777777" w:rsidR="002B0CA4" w:rsidRPr="001D553D" w:rsidRDefault="002B0CA4">
            <w:pPr>
              <w:pStyle w:val="ListParagraph"/>
              <w:numPr>
                <w:ilvl w:val="0"/>
                <w:numId w:val="31"/>
              </w:numPr>
              <w:spacing w:line="276" w:lineRule="auto"/>
              <w:jc w:val="both"/>
              <w:rPr>
                <w:rFonts w:ascii="Aptos" w:hAnsi="Aptos" w:cs="Calibri"/>
                <w:sz w:val="22"/>
                <w:szCs w:val="22"/>
              </w:rPr>
            </w:pPr>
            <w:r w:rsidRPr="001D553D">
              <w:rPr>
                <w:rFonts w:ascii="Aptos" w:hAnsi="Aptos" w:cs="Calibri"/>
                <w:i/>
                <w:iCs/>
                <w:sz w:val="22"/>
                <w:szCs w:val="22"/>
              </w:rPr>
              <w:t>Inception Report</w:t>
            </w:r>
          </w:p>
        </w:tc>
      </w:tr>
      <w:tr w:rsidR="002B0CA4" w:rsidRPr="009B45DA" w14:paraId="63F1BCD0" w14:textId="77777777" w:rsidTr="00981C0E">
        <w:trPr>
          <w:jc w:val="center"/>
        </w:trPr>
        <w:tc>
          <w:tcPr>
            <w:tcW w:w="1134" w:type="dxa"/>
          </w:tcPr>
          <w:p w14:paraId="132DFA9E" w14:textId="77777777" w:rsidR="002B0CA4" w:rsidRPr="009B45DA" w:rsidRDefault="002B0CA4" w:rsidP="00981C0E">
            <w:pPr>
              <w:spacing w:line="276" w:lineRule="auto"/>
              <w:rPr>
                <w:rFonts w:ascii="Aptos" w:hAnsi="Aptos" w:cs="Calibri"/>
                <w:sz w:val="22"/>
                <w:szCs w:val="22"/>
              </w:rPr>
            </w:pPr>
          </w:p>
        </w:tc>
        <w:tc>
          <w:tcPr>
            <w:tcW w:w="8364" w:type="dxa"/>
          </w:tcPr>
          <w:p w14:paraId="65F43067" w14:textId="77777777" w:rsidR="002B0CA4" w:rsidRPr="009B45DA" w:rsidRDefault="002B0CA4" w:rsidP="00981C0E">
            <w:pPr>
              <w:pStyle w:val="ListParagraph"/>
              <w:spacing w:line="276" w:lineRule="auto"/>
              <w:ind w:left="360"/>
              <w:jc w:val="both"/>
              <w:rPr>
                <w:rFonts w:ascii="Aptos" w:hAnsi="Aptos" w:cs="Calibri"/>
                <w:sz w:val="22"/>
                <w:szCs w:val="22"/>
              </w:rPr>
            </w:pPr>
          </w:p>
        </w:tc>
      </w:tr>
      <w:tr w:rsidR="002B0CA4" w:rsidRPr="009B45DA" w14:paraId="7FD38076" w14:textId="77777777" w:rsidTr="00981C0E">
        <w:trPr>
          <w:jc w:val="center"/>
        </w:trPr>
        <w:tc>
          <w:tcPr>
            <w:tcW w:w="1134" w:type="dxa"/>
          </w:tcPr>
          <w:p w14:paraId="4BE5748B" w14:textId="77777777" w:rsidR="002B0CA4" w:rsidRPr="001D553D" w:rsidRDefault="002B0CA4" w:rsidP="00981C0E">
            <w:pPr>
              <w:spacing w:line="276" w:lineRule="auto"/>
              <w:jc w:val="both"/>
              <w:rPr>
                <w:rFonts w:ascii="Aptos" w:hAnsi="Aptos" w:cs="Calibri"/>
                <w:sz w:val="22"/>
                <w:szCs w:val="22"/>
              </w:rPr>
            </w:pPr>
          </w:p>
        </w:tc>
        <w:tc>
          <w:tcPr>
            <w:tcW w:w="8364" w:type="dxa"/>
          </w:tcPr>
          <w:p w14:paraId="3CB4D170" w14:textId="77777777" w:rsidR="002B0CA4" w:rsidRPr="001D553D" w:rsidRDefault="002B0CA4">
            <w:pPr>
              <w:pStyle w:val="ListParagraph"/>
              <w:numPr>
                <w:ilvl w:val="0"/>
                <w:numId w:val="32"/>
              </w:numPr>
              <w:spacing w:line="276" w:lineRule="auto"/>
              <w:jc w:val="both"/>
              <w:rPr>
                <w:rFonts w:ascii="Aptos" w:hAnsi="Aptos" w:cs="Calibri"/>
                <w:sz w:val="22"/>
                <w:szCs w:val="22"/>
              </w:rPr>
            </w:pPr>
            <w:proofErr w:type="spellStart"/>
            <w:r w:rsidRPr="001D553D">
              <w:rPr>
                <w:rFonts w:ascii="Aptos" w:hAnsi="Aptos" w:cs="Calibri"/>
                <w:i/>
                <w:iCs/>
                <w:sz w:val="22"/>
                <w:szCs w:val="22"/>
              </w:rPr>
              <w:t>Programme</w:t>
            </w:r>
            <w:proofErr w:type="spellEnd"/>
            <w:r w:rsidRPr="001D553D">
              <w:rPr>
                <w:rFonts w:ascii="Aptos" w:hAnsi="Aptos" w:cs="Calibri"/>
                <w:i/>
                <w:iCs/>
                <w:sz w:val="22"/>
                <w:szCs w:val="22"/>
              </w:rPr>
              <w:t xml:space="preserve"> of Works</w:t>
            </w:r>
          </w:p>
        </w:tc>
      </w:tr>
      <w:tr w:rsidR="002B0CA4" w:rsidRPr="009B45DA" w14:paraId="312BFD82" w14:textId="77777777" w:rsidTr="00981C0E">
        <w:trPr>
          <w:jc w:val="center"/>
        </w:trPr>
        <w:tc>
          <w:tcPr>
            <w:tcW w:w="1134" w:type="dxa"/>
          </w:tcPr>
          <w:p w14:paraId="6FF439B5" w14:textId="77777777" w:rsidR="002B0CA4" w:rsidRPr="009B45DA" w:rsidRDefault="002B0CA4" w:rsidP="00981C0E">
            <w:pPr>
              <w:spacing w:line="276" w:lineRule="auto"/>
              <w:rPr>
                <w:rFonts w:ascii="Aptos" w:hAnsi="Aptos" w:cs="Calibri"/>
                <w:sz w:val="22"/>
                <w:szCs w:val="22"/>
              </w:rPr>
            </w:pPr>
          </w:p>
        </w:tc>
        <w:tc>
          <w:tcPr>
            <w:tcW w:w="8364" w:type="dxa"/>
          </w:tcPr>
          <w:p w14:paraId="0756C4ED" w14:textId="77777777" w:rsidR="002B0CA4" w:rsidRPr="009B45DA" w:rsidRDefault="002B0CA4">
            <w:pPr>
              <w:pStyle w:val="ListParagraph"/>
              <w:numPr>
                <w:ilvl w:val="0"/>
                <w:numId w:val="12"/>
              </w:numPr>
              <w:jc w:val="both"/>
              <w:rPr>
                <w:rFonts w:ascii="Aptos" w:hAnsi="Aptos" w:cs="Calibri"/>
                <w:sz w:val="22"/>
                <w:szCs w:val="22"/>
              </w:rPr>
            </w:pPr>
            <w:r w:rsidRPr="009B45DA">
              <w:rPr>
                <w:rFonts w:ascii="Aptos" w:hAnsi="Aptos" w:cs="Calibri"/>
                <w:sz w:val="22"/>
                <w:szCs w:val="22"/>
              </w:rPr>
              <w:t xml:space="preserve">Following award of the Contract, a meeting shall be held between the Contractor and the CA supervisor and/or representatives to discuss any specific time issues. The Contractor shall provide an updated detailed </w:t>
            </w:r>
            <w:proofErr w:type="spellStart"/>
            <w:r w:rsidRPr="009B45DA">
              <w:rPr>
                <w:rFonts w:ascii="Aptos" w:hAnsi="Aptos" w:cs="Calibri"/>
                <w:sz w:val="22"/>
                <w:szCs w:val="22"/>
              </w:rPr>
              <w:t>Programme</w:t>
            </w:r>
            <w:proofErr w:type="spellEnd"/>
            <w:r w:rsidRPr="009B45DA">
              <w:rPr>
                <w:rFonts w:ascii="Aptos" w:hAnsi="Aptos" w:cs="Calibri"/>
                <w:sz w:val="22"/>
                <w:szCs w:val="22"/>
              </w:rPr>
              <w:t xml:space="preserve"> of Works, reflecting the decisions taken during this meeting. </w:t>
            </w:r>
          </w:p>
          <w:p w14:paraId="26CD686E" w14:textId="77777777" w:rsidR="002B0CA4" w:rsidRPr="009B45DA" w:rsidRDefault="002B0CA4">
            <w:pPr>
              <w:pStyle w:val="ListParagraph"/>
              <w:numPr>
                <w:ilvl w:val="0"/>
                <w:numId w:val="12"/>
              </w:numPr>
              <w:jc w:val="both"/>
              <w:rPr>
                <w:rFonts w:ascii="Aptos" w:hAnsi="Aptos" w:cs="Calibri"/>
                <w:sz w:val="22"/>
                <w:szCs w:val="22"/>
              </w:rPr>
            </w:pPr>
            <w:r w:rsidRPr="009B45DA">
              <w:rPr>
                <w:rFonts w:ascii="Aptos" w:hAnsi="Aptos" w:cs="Calibri"/>
                <w:sz w:val="22"/>
                <w:szCs w:val="22"/>
              </w:rPr>
              <w:t xml:space="preserve">Refer to Article 15 of these conditions for more details about the </w:t>
            </w:r>
            <w:proofErr w:type="spellStart"/>
            <w:r w:rsidRPr="009B45DA">
              <w:rPr>
                <w:rFonts w:ascii="Aptos" w:hAnsi="Aptos" w:cs="Calibri"/>
                <w:sz w:val="22"/>
                <w:szCs w:val="22"/>
              </w:rPr>
              <w:t>Programme</w:t>
            </w:r>
            <w:proofErr w:type="spellEnd"/>
            <w:r w:rsidRPr="009B45DA">
              <w:rPr>
                <w:rFonts w:ascii="Aptos" w:hAnsi="Aptos" w:cs="Calibri"/>
                <w:sz w:val="22"/>
                <w:szCs w:val="22"/>
              </w:rPr>
              <w:t xml:space="preserve"> of Works.</w:t>
            </w:r>
          </w:p>
        </w:tc>
      </w:tr>
      <w:tr w:rsidR="002B0CA4" w:rsidRPr="009B45DA" w14:paraId="61CDF15C" w14:textId="77777777" w:rsidTr="00981C0E">
        <w:trPr>
          <w:jc w:val="center"/>
        </w:trPr>
        <w:tc>
          <w:tcPr>
            <w:tcW w:w="1134" w:type="dxa"/>
          </w:tcPr>
          <w:p w14:paraId="7FA92AE1" w14:textId="77777777" w:rsidR="002B0CA4" w:rsidRPr="009B45DA" w:rsidRDefault="002B0CA4" w:rsidP="00981C0E">
            <w:pPr>
              <w:spacing w:line="276" w:lineRule="auto"/>
              <w:rPr>
                <w:rFonts w:ascii="Aptos" w:hAnsi="Aptos" w:cs="Calibri"/>
                <w:sz w:val="22"/>
                <w:szCs w:val="22"/>
              </w:rPr>
            </w:pPr>
          </w:p>
        </w:tc>
        <w:tc>
          <w:tcPr>
            <w:tcW w:w="8364" w:type="dxa"/>
          </w:tcPr>
          <w:p w14:paraId="17DF04F5" w14:textId="77777777" w:rsidR="002B0CA4" w:rsidRPr="009B45DA" w:rsidRDefault="002B0CA4" w:rsidP="00981C0E">
            <w:pPr>
              <w:spacing w:line="276" w:lineRule="auto"/>
              <w:rPr>
                <w:rFonts w:ascii="Aptos" w:hAnsi="Aptos" w:cs="Calibri"/>
                <w:sz w:val="22"/>
                <w:szCs w:val="22"/>
              </w:rPr>
            </w:pPr>
          </w:p>
        </w:tc>
      </w:tr>
      <w:tr w:rsidR="002B0CA4" w:rsidRPr="009B45DA" w14:paraId="77829F19" w14:textId="77777777" w:rsidTr="00981C0E">
        <w:trPr>
          <w:jc w:val="center"/>
        </w:trPr>
        <w:tc>
          <w:tcPr>
            <w:tcW w:w="1134" w:type="dxa"/>
          </w:tcPr>
          <w:p w14:paraId="34B145C4" w14:textId="77777777" w:rsidR="002B0CA4" w:rsidRPr="001D553D" w:rsidRDefault="002B0CA4" w:rsidP="00981C0E">
            <w:pPr>
              <w:spacing w:line="276" w:lineRule="auto"/>
              <w:jc w:val="both"/>
              <w:rPr>
                <w:rFonts w:ascii="Aptos" w:hAnsi="Aptos" w:cs="Calibri"/>
                <w:sz w:val="22"/>
                <w:szCs w:val="22"/>
              </w:rPr>
            </w:pPr>
          </w:p>
        </w:tc>
        <w:tc>
          <w:tcPr>
            <w:tcW w:w="8364" w:type="dxa"/>
          </w:tcPr>
          <w:p w14:paraId="0FCE46E6" w14:textId="7819299D" w:rsidR="002B0CA4" w:rsidRPr="009B45DA" w:rsidRDefault="002B0CA4">
            <w:pPr>
              <w:pStyle w:val="ListParagraph"/>
              <w:numPr>
                <w:ilvl w:val="0"/>
                <w:numId w:val="32"/>
              </w:numPr>
              <w:spacing w:line="276" w:lineRule="auto"/>
              <w:jc w:val="both"/>
              <w:rPr>
                <w:rFonts w:ascii="Aptos" w:hAnsi="Aptos" w:cs="Calibri"/>
                <w:sz w:val="22"/>
                <w:szCs w:val="22"/>
              </w:rPr>
            </w:pPr>
            <w:r w:rsidRPr="009B45DA">
              <w:rPr>
                <w:rFonts w:ascii="Aptos" w:hAnsi="Aptos" w:cs="Calibri"/>
                <w:i/>
                <w:iCs/>
                <w:sz w:val="22"/>
                <w:szCs w:val="22"/>
              </w:rPr>
              <w:t>Construction Management Plan</w:t>
            </w:r>
          </w:p>
        </w:tc>
      </w:tr>
      <w:tr w:rsidR="002B0CA4" w:rsidRPr="009B45DA" w14:paraId="4008B90D" w14:textId="77777777" w:rsidTr="00981C0E">
        <w:trPr>
          <w:jc w:val="center"/>
        </w:trPr>
        <w:tc>
          <w:tcPr>
            <w:tcW w:w="1134" w:type="dxa"/>
          </w:tcPr>
          <w:p w14:paraId="691E6F1A" w14:textId="77777777" w:rsidR="002B0CA4" w:rsidRPr="009B45DA" w:rsidRDefault="002B0CA4" w:rsidP="00981C0E">
            <w:pPr>
              <w:spacing w:line="276" w:lineRule="auto"/>
              <w:rPr>
                <w:rFonts w:ascii="Aptos" w:hAnsi="Aptos" w:cs="Calibri"/>
                <w:sz w:val="22"/>
                <w:szCs w:val="22"/>
              </w:rPr>
            </w:pPr>
          </w:p>
        </w:tc>
        <w:tc>
          <w:tcPr>
            <w:tcW w:w="8364" w:type="dxa"/>
          </w:tcPr>
          <w:p w14:paraId="4F991D60" w14:textId="3C7FF7DF" w:rsidR="002B0CA4" w:rsidRPr="009B45DA" w:rsidRDefault="00D61AF0">
            <w:pPr>
              <w:pStyle w:val="ListParagraph"/>
              <w:numPr>
                <w:ilvl w:val="0"/>
                <w:numId w:val="12"/>
              </w:numPr>
              <w:jc w:val="both"/>
              <w:rPr>
                <w:rFonts w:ascii="Aptos" w:hAnsi="Aptos" w:cs="Calibri"/>
                <w:sz w:val="22"/>
                <w:szCs w:val="22"/>
              </w:rPr>
            </w:pPr>
            <w:r>
              <w:rPr>
                <w:rFonts w:ascii="Aptos" w:hAnsi="Aptos" w:cs="Calibri"/>
                <w:sz w:val="22"/>
                <w:szCs w:val="22"/>
              </w:rPr>
              <w:t>Where applicable, b</w:t>
            </w:r>
            <w:r w:rsidR="002B0CA4" w:rsidRPr="009B45DA">
              <w:rPr>
                <w:rFonts w:ascii="Aptos" w:hAnsi="Aptos" w:cs="Calibri"/>
                <w:sz w:val="22"/>
                <w:szCs w:val="22"/>
              </w:rPr>
              <w:t xml:space="preserve">efore commencing the Works, the Contractor </w:t>
            </w:r>
            <w:r>
              <w:rPr>
                <w:rFonts w:ascii="Aptos" w:hAnsi="Aptos" w:cs="Calibri"/>
                <w:sz w:val="22"/>
                <w:szCs w:val="22"/>
              </w:rPr>
              <w:t xml:space="preserve">shall </w:t>
            </w:r>
            <w:r w:rsidR="002B0CA4" w:rsidRPr="009B45DA">
              <w:rPr>
                <w:rFonts w:ascii="Aptos" w:hAnsi="Aptos" w:cs="Calibri"/>
                <w:sz w:val="22"/>
                <w:szCs w:val="22"/>
              </w:rPr>
              <w:t>provide a comprehensive Construction Management Plan (CMP) to partially fulfill the requirements of the Planning Authority (PA) Permit and the terms of reference set by the Environmental Resources Authority (ERA). The Contracting Authority will review and approve the CMP.</w:t>
            </w:r>
          </w:p>
        </w:tc>
      </w:tr>
      <w:tr w:rsidR="002B0CA4" w:rsidRPr="009B45DA" w14:paraId="4D441DE8" w14:textId="77777777" w:rsidTr="00981C0E">
        <w:trPr>
          <w:jc w:val="center"/>
        </w:trPr>
        <w:tc>
          <w:tcPr>
            <w:tcW w:w="1134" w:type="dxa"/>
          </w:tcPr>
          <w:p w14:paraId="29B00503" w14:textId="77777777" w:rsidR="002B0CA4" w:rsidRPr="009B45DA" w:rsidRDefault="002B0CA4" w:rsidP="00981C0E">
            <w:pPr>
              <w:spacing w:line="276" w:lineRule="auto"/>
              <w:rPr>
                <w:rFonts w:ascii="Aptos" w:hAnsi="Aptos" w:cs="Calibri"/>
                <w:sz w:val="22"/>
                <w:szCs w:val="22"/>
              </w:rPr>
            </w:pPr>
          </w:p>
        </w:tc>
        <w:tc>
          <w:tcPr>
            <w:tcW w:w="8364" w:type="dxa"/>
          </w:tcPr>
          <w:p w14:paraId="60BCFD09" w14:textId="77777777" w:rsidR="002B0CA4" w:rsidRPr="009B45DA" w:rsidRDefault="002B0CA4" w:rsidP="00981C0E">
            <w:pPr>
              <w:pStyle w:val="ListParagraph"/>
              <w:spacing w:line="276" w:lineRule="auto"/>
              <w:ind w:left="360"/>
              <w:jc w:val="both"/>
              <w:rPr>
                <w:rFonts w:ascii="Aptos" w:hAnsi="Aptos" w:cs="Calibri"/>
                <w:sz w:val="22"/>
                <w:szCs w:val="22"/>
              </w:rPr>
            </w:pPr>
          </w:p>
        </w:tc>
      </w:tr>
      <w:tr w:rsidR="002B0CA4" w:rsidRPr="009B45DA" w14:paraId="58B32D03" w14:textId="77777777" w:rsidTr="00981C0E">
        <w:trPr>
          <w:jc w:val="center"/>
        </w:trPr>
        <w:tc>
          <w:tcPr>
            <w:tcW w:w="1134" w:type="dxa"/>
          </w:tcPr>
          <w:p w14:paraId="493C2CBD" w14:textId="77777777" w:rsidR="002B0CA4" w:rsidRPr="001D553D" w:rsidRDefault="002B0CA4" w:rsidP="00981C0E">
            <w:pPr>
              <w:spacing w:line="276" w:lineRule="auto"/>
              <w:jc w:val="both"/>
              <w:rPr>
                <w:rFonts w:ascii="Aptos" w:hAnsi="Aptos" w:cs="Calibri"/>
                <w:sz w:val="22"/>
                <w:szCs w:val="22"/>
              </w:rPr>
            </w:pPr>
          </w:p>
        </w:tc>
        <w:tc>
          <w:tcPr>
            <w:tcW w:w="8364" w:type="dxa"/>
          </w:tcPr>
          <w:p w14:paraId="248D383C" w14:textId="77777777" w:rsidR="002B0CA4" w:rsidRPr="009B45DA" w:rsidRDefault="002B0CA4">
            <w:pPr>
              <w:pStyle w:val="ListParagraph"/>
              <w:numPr>
                <w:ilvl w:val="0"/>
                <w:numId w:val="32"/>
              </w:numPr>
              <w:spacing w:line="276" w:lineRule="auto"/>
              <w:jc w:val="both"/>
              <w:rPr>
                <w:rFonts w:ascii="Aptos" w:hAnsi="Aptos" w:cs="Calibri"/>
                <w:sz w:val="22"/>
                <w:szCs w:val="22"/>
              </w:rPr>
            </w:pPr>
            <w:r w:rsidRPr="009B45DA">
              <w:rPr>
                <w:rFonts w:ascii="Aptos" w:hAnsi="Aptos" w:cs="Calibri"/>
                <w:i/>
                <w:iCs/>
                <w:sz w:val="22"/>
                <w:szCs w:val="22"/>
              </w:rPr>
              <w:t>Contractor’s Method Statement</w:t>
            </w:r>
          </w:p>
        </w:tc>
      </w:tr>
      <w:tr w:rsidR="002B0CA4" w:rsidRPr="009B45DA" w14:paraId="02CE8AD7" w14:textId="77777777" w:rsidTr="00981C0E">
        <w:trPr>
          <w:jc w:val="center"/>
        </w:trPr>
        <w:tc>
          <w:tcPr>
            <w:tcW w:w="1134" w:type="dxa"/>
          </w:tcPr>
          <w:p w14:paraId="6CD2B669" w14:textId="77777777" w:rsidR="002B0CA4" w:rsidRPr="009B45DA" w:rsidRDefault="002B0CA4" w:rsidP="00981C0E">
            <w:pPr>
              <w:spacing w:line="276" w:lineRule="auto"/>
              <w:rPr>
                <w:rFonts w:ascii="Aptos" w:hAnsi="Aptos" w:cs="Calibri"/>
                <w:sz w:val="22"/>
                <w:szCs w:val="22"/>
              </w:rPr>
            </w:pPr>
          </w:p>
        </w:tc>
        <w:tc>
          <w:tcPr>
            <w:tcW w:w="8364" w:type="dxa"/>
          </w:tcPr>
          <w:p w14:paraId="0AB10F21" w14:textId="77777777" w:rsidR="00AD01ED" w:rsidRDefault="002B0CA4" w:rsidP="008D5AD0">
            <w:pPr>
              <w:pStyle w:val="ListParagraph"/>
              <w:numPr>
                <w:ilvl w:val="0"/>
                <w:numId w:val="12"/>
              </w:numPr>
              <w:jc w:val="both"/>
              <w:rPr>
                <w:rFonts w:ascii="Aptos" w:hAnsi="Aptos" w:cs="Calibri"/>
                <w:sz w:val="22"/>
                <w:szCs w:val="22"/>
              </w:rPr>
            </w:pPr>
            <w:r w:rsidRPr="009B45DA">
              <w:rPr>
                <w:rFonts w:ascii="Aptos" w:hAnsi="Aptos" w:cs="Calibri"/>
                <w:sz w:val="22"/>
                <w:szCs w:val="22"/>
              </w:rPr>
              <w:t xml:space="preserve">Prior to the start of the Works the Contractor’s Perit shall submit detailed Works Method Statements of each major activity whether directly controlled or subcontracted. The Works Method Statements shall be subject to review and approval of the </w:t>
            </w:r>
            <w:proofErr w:type="spellStart"/>
            <w:r w:rsidR="00AD01ED">
              <w:rPr>
                <w:rFonts w:ascii="Aptos" w:hAnsi="Aptos" w:cs="Calibri"/>
                <w:sz w:val="22"/>
                <w:szCs w:val="22"/>
              </w:rPr>
              <w:t>AiC</w:t>
            </w:r>
            <w:proofErr w:type="spellEnd"/>
            <w:r w:rsidR="00AD01ED">
              <w:rPr>
                <w:rFonts w:ascii="Aptos" w:hAnsi="Aptos" w:cs="Calibri"/>
                <w:sz w:val="22"/>
                <w:szCs w:val="22"/>
              </w:rPr>
              <w:t xml:space="preserve"> on behalf of the </w:t>
            </w:r>
            <w:r w:rsidRPr="009B45DA">
              <w:rPr>
                <w:rFonts w:ascii="Aptos" w:hAnsi="Aptos" w:cs="Calibri"/>
                <w:sz w:val="22"/>
                <w:szCs w:val="22"/>
              </w:rPr>
              <w:t>Contracting Authority.  Method Statements for BCA approvals are to be prepared on a when required basis.</w:t>
            </w:r>
          </w:p>
          <w:p w14:paraId="41A92B50" w14:textId="77777777" w:rsidR="008D5AD0" w:rsidRPr="008D5AD0" w:rsidRDefault="008D5AD0" w:rsidP="008D5AD0">
            <w:pPr>
              <w:pStyle w:val="ListParagraph"/>
              <w:numPr>
                <w:ilvl w:val="0"/>
                <w:numId w:val="12"/>
              </w:numPr>
              <w:jc w:val="both"/>
              <w:rPr>
                <w:rFonts w:ascii="Aptos" w:hAnsi="Aptos" w:cs="Calibri"/>
                <w:sz w:val="22"/>
                <w:szCs w:val="22"/>
              </w:rPr>
            </w:pPr>
            <w:r w:rsidRPr="008D5AD0">
              <w:rPr>
                <w:rFonts w:ascii="Aptos" w:hAnsi="Aptos" w:cs="Calibri"/>
                <w:sz w:val="22"/>
                <w:szCs w:val="22"/>
              </w:rPr>
              <w:t xml:space="preserve">In the preparation and implementation of all Method Statements, the Contractor shall be fully responsible for ensuring that the ongoing operations of Dar il-Kaptan are not disrupted, hindered or adversely affected in any manner whatsoever throughout the execution of the Works. To this end, the Contractor shall clearly set </w:t>
            </w:r>
            <w:r w:rsidRPr="008D5AD0">
              <w:rPr>
                <w:rFonts w:ascii="Aptos" w:hAnsi="Aptos" w:cs="Calibri"/>
                <w:sz w:val="22"/>
                <w:szCs w:val="22"/>
              </w:rPr>
              <w:lastRenderedPageBreak/>
              <w:t>out, within each Method Statement, a detailed Operational Continuity Plan identifying:</w:t>
            </w:r>
          </w:p>
          <w:p w14:paraId="11EF7920" w14:textId="77777777" w:rsidR="008D5AD0" w:rsidRPr="008D5AD0" w:rsidRDefault="008D5AD0" w:rsidP="00DE1FF8">
            <w:pPr>
              <w:pStyle w:val="ListParagraph"/>
              <w:numPr>
                <w:ilvl w:val="1"/>
                <w:numId w:val="12"/>
              </w:numPr>
              <w:jc w:val="both"/>
              <w:rPr>
                <w:rFonts w:ascii="Aptos" w:hAnsi="Aptos" w:cs="Calibri"/>
                <w:sz w:val="22"/>
                <w:szCs w:val="22"/>
              </w:rPr>
            </w:pPr>
            <w:r w:rsidRPr="008D5AD0">
              <w:rPr>
                <w:rFonts w:ascii="Aptos" w:hAnsi="Aptos" w:cs="Calibri"/>
                <w:sz w:val="22"/>
                <w:szCs w:val="22"/>
              </w:rPr>
              <w:t>the sequencing of works in proximity to operational areas;</w:t>
            </w:r>
          </w:p>
          <w:p w14:paraId="2B068B08" w14:textId="77777777" w:rsidR="008D5AD0" w:rsidRPr="008D5AD0" w:rsidRDefault="008D5AD0" w:rsidP="00DE1FF8">
            <w:pPr>
              <w:pStyle w:val="ListParagraph"/>
              <w:numPr>
                <w:ilvl w:val="1"/>
                <w:numId w:val="12"/>
              </w:numPr>
              <w:jc w:val="both"/>
              <w:rPr>
                <w:rFonts w:ascii="Aptos" w:hAnsi="Aptos" w:cs="Calibri"/>
                <w:sz w:val="22"/>
                <w:szCs w:val="22"/>
              </w:rPr>
            </w:pPr>
            <w:r w:rsidRPr="008D5AD0">
              <w:rPr>
                <w:rFonts w:ascii="Aptos" w:hAnsi="Aptos" w:cs="Calibri"/>
                <w:sz w:val="22"/>
                <w:szCs w:val="22"/>
              </w:rPr>
              <w:t>the physical segregation measures to be implemented (including hoardings, barricades, controlled access routes, and signage);</w:t>
            </w:r>
          </w:p>
          <w:p w14:paraId="3510738B" w14:textId="77777777" w:rsidR="008D5AD0" w:rsidRPr="008D5AD0" w:rsidRDefault="008D5AD0" w:rsidP="00DE1FF8">
            <w:pPr>
              <w:pStyle w:val="ListParagraph"/>
              <w:numPr>
                <w:ilvl w:val="1"/>
                <w:numId w:val="12"/>
              </w:numPr>
              <w:jc w:val="both"/>
              <w:rPr>
                <w:rFonts w:ascii="Aptos" w:hAnsi="Aptos" w:cs="Calibri"/>
                <w:sz w:val="22"/>
                <w:szCs w:val="22"/>
              </w:rPr>
            </w:pPr>
            <w:r w:rsidRPr="008D5AD0">
              <w:rPr>
                <w:rFonts w:ascii="Aptos" w:hAnsi="Aptos" w:cs="Calibri"/>
                <w:sz w:val="22"/>
                <w:szCs w:val="22"/>
              </w:rPr>
              <w:t>arrangements for maintaining safe and uninterrupted access for staff, residents/clients and visitors at all times;</w:t>
            </w:r>
          </w:p>
          <w:p w14:paraId="532D79D4" w14:textId="77777777" w:rsidR="008D5AD0" w:rsidRPr="008D5AD0" w:rsidRDefault="008D5AD0" w:rsidP="00DE1FF8">
            <w:pPr>
              <w:pStyle w:val="ListParagraph"/>
              <w:numPr>
                <w:ilvl w:val="1"/>
                <w:numId w:val="12"/>
              </w:numPr>
              <w:jc w:val="both"/>
              <w:rPr>
                <w:rFonts w:ascii="Aptos" w:hAnsi="Aptos" w:cs="Calibri"/>
                <w:sz w:val="22"/>
                <w:szCs w:val="22"/>
              </w:rPr>
            </w:pPr>
            <w:r w:rsidRPr="008D5AD0">
              <w:rPr>
                <w:rFonts w:ascii="Aptos" w:hAnsi="Aptos" w:cs="Calibri"/>
                <w:sz w:val="22"/>
                <w:szCs w:val="22"/>
              </w:rPr>
              <w:t>contingency measures to address unforeseen disruptions or emergencies.</w:t>
            </w:r>
          </w:p>
          <w:p w14:paraId="12A7AE28" w14:textId="77777777" w:rsidR="008D5AD0" w:rsidRPr="008D5AD0" w:rsidRDefault="008D5AD0" w:rsidP="008D5AD0">
            <w:pPr>
              <w:pStyle w:val="ListParagraph"/>
              <w:numPr>
                <w:ilvl w:val="0"/>
                <w:numId w:val="12"/>
              </w:numPr>
              <w:jc w:val="both"/>
              <w:rPr>
                <w:rFonts w:ascii="Aptos" w:hAnsi="Aptos" w:cs="Calibri"/>
                <w:sz w:val="22"/>
                <w:szCs w:val="22"/>
              </w:rPr>
            </w:pPr>
            <w:r w:rsidRPr="008D5AD0">
              <w:rPr>
                <w:rFonts w:ascii="Aptos" w:hAnsi="Aptos" w:cs="Calibri"/>
                <w:sz w:val="22"/>
                <w:szCs w:val="22"/>
              </w:rPr>
              <w:t xml:space="preserve">The Contractor shall adopt a proactive mitigation approach and shall incorporate in the Method Statements all necessary preventive and control measures to </w:t>
            </w:r>
            <w:proofErr w:type="spellStart"/>
            <w:r w:rsidRPr="008D5AD0">
              <w:rPr>
                <w:rFonts w:ascii="Aptos" w:hAnsi="Aptos" w:cs="Calibri"/>
                <w:sz w:val="22"/>
                <w:szCs w:val="22"/>
              </w:rPr>
              <w:t>minimise</w:t>
            </w:r>
            <w:proofErr w:type="spellEnd"/>
            <w:r w:rsidRPr="008D5AD0">
              <w:rPr>
                <w:rFonts w:ascii="Aptos" w:hAnsi="Aptos" w:cs="Calibri"/>
                <w:sz w:val="22"/>
                <w:szCs w:val="22"/>
              </w:rPr>
              <w:t xml:space="preserve"> nuisance and disturbance. Without prejudice to the generality of the foregoing, such measures shall include:</w:t>
            </w:r>
          </w:p>
          <w:p w14:paraId="45D0FCD6" w14:textId="5D7427D8" w:rsidR="008D5AD0" w:rsidRPr="008D5AD0" w:rsidRDefault="008D5AD0" w:rsidP="00DE1FF8">
            <w:pPr>
              <w:pStyle w:val="ListParagraph"/>
              <w:numPr>
                <w:ilvl w:val="1"/>
                <w:numId w:val="12"/>
              </w:numPr>
              <w:jc w:val="both"/>
              <w:rPr>
                <w:rFonts w:ascii="Aptos" w:hAnsi="Aptos" w:cs="Calibri"/>
                <w:sz w:val="22"/>
                <w:szCs w:val="22"/>
              </w:rPr>
            </w:pPr>
            <w:r w:rsidRPr="008D5AD0">
              <w:rPr>
                <w:rFonts w:ascii="Aptos" w:hAnsi="Aptos" w:cs="Calibri"/>
                <w:sz w:val="22"/>
                <w:szCs w:val="22"/>
              </w:rPr>
              <w:t>the implementation of effective dust suppression systems</w:t>
            </w:r>
            <w:r w:rsidR="00DE1FF8">
              <w:rPr>
                <w:rFonts w:ascii="Aptos" w:hAnsi="Aptos" w:cs="Calibri"/>
                <w:sz w:val="22"/>
                <w:szCs w:val="22"/>
              </w:rPr>
              <w:t>;</w:t>
            </w:r>
          </w:p>
          <w:p w14:paraId="7D808271" w14:textId="6D65E1C1" w:rsidR="008D5AD0" w:rsidRPr="008D5AD0" w:rsidRDefault="008D5AD0" w:rsidP="00DE1FF8">
            <w:pPr>
              <w:pStyle w:val="ListParagraph"/>
              <w:numPr>
                <w:ilvl w:val="1"/>
                <w:numId w:val="12"/>
              </w:numPr>
              <w:jc w:val="both"/>
              <w:rPr>
                <w:rFonts w:ascii="Aptos" w:hAnsi="Aptos" w:cs="Calibri"/>
                <w:sz w:val="22"/>
                <w:szCs w:val="22"/>
              </w:rPr>
            </w:pPr>
            <w:r w:rsidRPr="008D5AD0">
              <w:rPr>
                <w:rFonts w:ascii="Aptos" w:hAnsi="Aptos" w:cs="Calibri"/>
                <w:sz w:val="22"/>
                <w:szCs w:val="22"/>
              </w:rPr>
              <w:t>the use of noise control and attenuation measures</w:t>
            </w:r>
            <w:r w:rsidR="00DE1FF8">
              <w:rPr>
                <w:rFonts w:ascii="Aptos" w:hAnsi="Aptos" w:cs="Calibri"/>
                <w:sz w:val="22"/>
                <w:szCs w:val="22"/>
              </w:rPr>
              <w:t>;</w:t>
            </w:r>
          </w:p>
          <w:p w14:paraId="46192E0C" w14:textId="77777777" w:rsidR="008D5AD0" w:rsidRPr="008D5AD0" w:rsidRDefault="008D5AD0" w:rsidP="00DE1FF8">
            <w:pPr>
              <w:pStyle w:val="ListParagraph"/>
              <w:numPr>
                <w:ilvl w:val="1"/>
                <w:numId w:val="12"/>
              </w:numPr>
              <w:jc w:val="both"/>
              <w:rPr>
                <w:rFonts w:ascii="Aptos" w:hAnsi="Aptos" w:cs="Calibri"/>
                <w:sz w:val="22"/>
                <w:szCs w:val="22"/>
              </w:rPr>
            </w:pPr>
            <w:r w:rsidRPr="008D5AD0">
              <w:rPr>
                <w:rFonts w:ascii="Aptos" w:hAnsi="Aptos" w:cs="Calibri"/>
                <w:sz w:val="22"/>
                <w:szCs w:val="22"/>
              </w:rPr>
              <w:t xml:space="preserve">the management of vibrations, </w:t>
            </w:r>
            <w:proofErr w:type="spellStart"/>
            <w:r w:rsidRPr="008D5AD0">
              <w:rPr>
                <w:rFonts w:ascii="Aptos" w:hAnsi="Aptos" w:cs="Calibri"/>
                <w:sz w:val="22"/>
                <w:szCs w:val="22"/>
              </w:rPr>
              <w:t>odours</w:t>
            </w:r>
            <w:proofErr w:type="spellEnd"/>
            <w:r w:rsidRPr="008D5AD0">
              <w:rPr>
                <w:rFonts w:ascii="Aptos" w:hAnsi="Aptos" w:cs="Calibri"/>
                <w:sz w:val="22"/>
                <w:szCs w:val="22"/>
              </w:rPr>
              <w:t>, and other environmental impacts that may affect the facility.</w:t>
            </w:r>
          </w:p>
          <w:p w14:paraId="112746C9" w14:textId="77777777" w:rsidR="008D5AD0" w:rsidRPr="008D5AD0" w:rsidRDefault="008D5AD0" w:rsidP="008D5AD0">
            <w:pPr>
              <w:pStyle w:val="ListParagraph"/>
              <w:numPr>
                <w:ilvl w:val="0"/>
                <w:numId w:val="12"/>
              </w:numPr>
              <w:jc w:val="both"/>
              <w:rPr>
                <w:rFonts w:ascii="Aptos" w:hAnsi="Aptos" w:cs="Calibri"/>
                <w:sz w:val="22"/>
                <w:szCs w:val="22"/>
              </w:rPr>
            </w:pPr>
            <w:r w:rsidRPr="008D5AD0">
              <w:rPr>
                <w:rFonts w:ascii="Aptos" w:hAnsi="Aptos" w:cs="Calibri"/>
                <w:sz w:val="22"/>
                <w:szCs w:val="22"/>
              </w:rPr>
              <w:t>Particular consideration shall be given to the sensitive nature of the facility, and the Contractor shall ensure that all operations are carried out with due care, professionalism and respect for users of the premises, including vulnerable persons.</w:t>
            </w:r>
          </w:p>
          <w:p w14:paraId="6AACD0AE" w14:textId="612216B3" w:rsidR="008D5AD0" w:rsidRPr="008D5AD0" w:rsidRDefault="008D5AD0" w:rsidP="00BF0C93">
            <w:pPr>
              <w:pStyle w:val="ListParagraph"/>
              <w:numPr>
                <w:ilvl w:val="0"/>
                <w:numId w:val="12"/>
              </w:numPr>
              <w:jc w:val="both"/>
              <w:rPr>
                <w:rFonts w:ascii="Aptos" w:hAnsi="Aptos" w:cs="Calibri"/>
                <w:sz w:val="22"/>
                <w:szCs w:val="22"/>
              </w:rPr>
            </w:pPr>
            <w:r w:rsidRPr="008D5AD0">
              <w:rPr>
                <w:rFonts w:ascii="Aptos" w:hAnsi="Aptos" w:cs="Calibri"/>
                <w:sz w:val="22"/>
                <w:szCs w:val="22"/>
              </w:rPr>
              <w:t xml:space="preserve">Failure to adequately safeguard ongoing operations or to implement the prescribed mitigation measures shall be deemed a material breach of contract, without prejudice to any instructions that may be issued by the </w:t>
            </w:r>
            <w:proofErr w:type="spellStart"/>
            <w:r w:rsidRPr="008D5AD0">
              <w:rPr>
                <w:rFonts w:ascii="Aptos" w:hAnsi="Aptos" w:cs="Calibri"/>
                <w:sz w:val="22"/>
                <w:szCs w:val="22"/>
              </w:rPr>
              <w:t>AiC</w:t>
            </w:r>
            <w:proofErr w:type="spellEnd"/>
            <w:r w:rsidRPr="008D5AD0">
              <w:rPr>
                <w:rFonts w:ascii="Aptos" w:hAnsi="Aptos" w:cs="Calibri"/>
                <w:sz w:val="22"/>
                <w:szCs w:val="22"/>
              </w:rPr>
              <w:t>, including suspension of works, imposition of remedial measures at the Contractor’s cost, or application of contractual penalties where applicable</w:t>
            </w:r>
          </w:p>
        </w:tc>
      </w:tr>
      <w:tr w:rsidR="002B0CA4" w:rsidRPr="009B45DA" w14:paraId="4278912B" w14:textId="77777777" w:rsidTr="00981C0E">
        <w:trPr>
          <w:jc w:val="center"/>
        </w:trPr>
        <w:tc>
          <w:tcPr>
            <w:tcW w:w="1134" w:type="dxa"/>
          </w:tcPr>
          <w:p w14:paraId="48B11599" w14:textId="77777777" w:rsidR="002B0CA4" w:rsidRPr="009B45DA" w:rsidRDefault="002B0CA4" w:rsidP="00981C0E">
            <w:pPr>
              <w:spacing w:line="276" w:lineRule="auto"/>
              <w:rPr>
                <w:rFonts w:ascii="Aptos" w:hAnsi="Aptos" w:cs="Calibri"/>
                <w:sz w:val="22"/>
                <w:szCs w:val="22"/>
              </w:rPr>
            </w:pPr>
          </w:p>
        </w:tc>
        <w:tc>
          <w:tcPr>
            <w:tcW w:w="8364" w:type="dxa"/>
          </w:tcPr>
          <w:p w14:paraId="4C9670F7" w14:textId="77777777" w:rsidR="002B0CA4" w:rsidRPr="009B45DA" w:rsidRDefault="002B0CA4" w:rsidP="00981C0E">
            <w:pPr>
              <w:pStyle w:val="ListParagraph"/>
              <w:spacing w:line="276" w:lineRule="auto"/>
              <w:ind w:left="360"/>
              <w:jc w:val="both"/>
              <w:rPr>
                <w:rFonts w:ascii="Aptos" w:hAnsi="Aptos" w:cs="Calibri"/>
                <w:sz w:val="22"/>
                <w:szCs w:val="22"/>
              </w:rPr>
            </w:pPr>
          </w:p>
        </w:tc>
      </w:tr>
      <w:tr w:rsidR="002B0CA4" w:rsidRPr="009B45DA" w14:paraId="76C7192E" w14:textId="77777777" w:rsidTr="00981C0E">
        <w:trPr>
          <w:jc w:val="center"/>
        </w:trPr>
        <w:tc>
          <w:tcPr>
            <w:tcW w:w="1134" w:type="dxa"/>
          </w:tcPr>
          <w:p w14:paraId="2665E581" w14:textId="77777777" w:rsidR="002B0CA4" w:rsidRPr="001D553D" w:rsidRDefault="002B0CA4" w:rsidP="00981C0E">
            <w:pPr>
              <w:spacing w:line="276" w:lineRule="auto"/>
              <w:jc w:val="both"/>
              <w:rPr>
                <w:rFonts w:ascii="Aptos" w:hAnsi="Aptos" w:cs="Calibri"/>
                <w:sz w:val="22"/>
                <w:szCs w:val="22"/>
              </w:rPr>
            </w:pPr>
          </w:p>
        </w:tc>
        <w:tc>
          <w:tcPr>
            <w:tcW w:w="8364" w:type="dxa"/>
          </w:tcPr>
          <w:p w14:paraId="2E225943" w14:textId="77777777" w:rsidR="002B0CA4" w:rsidRPr="009B45DA" w:rsidRDefault="002B0CA4">
            <w:pPr>
              <w:pStyle w:val="ListParagraph"/>
              <w:numPr>
                <w:ilvl w:val="0"/>
                <w:numId w:val="32"/>
              </w:numPr>
              <w:spacing w:line="276" w:lineRule="auto"/>
              <w:jc w:val="both"/>
              <w:rPr>
                <w:rFonts w:ascii="Aptos" w:hAnsi="Aptos" w:cs="Calibri"/>
                <w:sz w:val="22"/>
                <w:szCs w:val="22"/>
              </w:rPr>
            </w:pPr>
            <w:r w:rsidRPr="009B45DA">
              <w:rPr>
                <w:rFonts w:ascii="Aptos" w:hAnsi="Aptos" w:cs="Calibri"/>
                <w:i/>
                <w:iCs/>
                <w:sz w:val="22"/>
                <w:szCs w:val="22"/>
              </w:rPr>
              <w:t>Photographic Survey</w:t>
            </w:r>
          </w:p>
        </w:tc>
      </w:tr>
      <w:tr w:rsidR="002B0CA4" w:rsidRPr="009B45DA" w14:paraId="156062CA" w14:textId="77777777" w:rsidTr="00981C0E">
        <w:trPr>
          <w:jc w:val="center"/>
        </w:trPr>
        <w:tc>
          <w:tcPr>
            <w:tcW w:w="1134" w:type="dxa"/>
          </w:tcPr>
          <w:p w14:paraId="4F1E029B" w14:textId="77777777" w:rsidR="002B0CA4" w:rsidRPr="009B45DA" w:rsidRDefault="002B0CA4" w:rsidP="00981C0E">
            <w:pPr>
              <w:spacing w:line="276" w:lineRule="auto"/>
              <w:rPr>
                <w:rFonts w:ascii="Aptos" w:hAnsi="Aptos" w:cs="Calibri"/>
                <w:sz w:val="22"/>
                <w:szCs w:val="22"/>
              </w:rPr>
            </w:pPr>
          </w:p>
        </w:tc>
        <w:tc>
          <w:tcPr>
            <w:tcW w:w="8364" w:type="dxa"/>
          </w:tcPr>
          <w:p w14:paraId="4D56C8C1" w14:textId="77777777" w:rsidR="002B0CA4" w:rsidRPr="009B45DA" w:rsidRDefault="002B0CA4">
            <w:pPr>
              <w:pStyle w:val="ListParagraph"/>
              <w:numPr>
                <w:ilvl w:val="0"/>
                <w:numId w:val="12"/>
              </w:numPr>
              <w:jc w:val="both"/>
              <w:rPr>
                <w:rFonts w:ascii="Aptos" w:hAnsi="Aptos" w:cs="Calibri"/>
                <w:bCs/>
                <w:sz w:val="22"/>
                <w:szCs w:val="22"/>
              </w:rPr>
            </w:pPr>
            <w:r w:rsidRPr="009B45DA">
              <w:rPr>
                <w:rFonts w:ascii="Aptos" w:hAnsi="Aptos" w:cs="Calibri"/>
                <w:bCs/>
                <w:sz w:val="22"/>
                <w:szCs w:val="22"/>
              </w:rPr>
              <w:t xml:space="preserve">A photographic </w:t>
            </w:r>
            <w:r w:rsidRPr="009B45DA">
              <w:rPr>
                <w:rFonts w:ascii="Aptos" w:hAnsi="Aptos" w:cs="Calibri"/>
                <w:sz w:val="22"/>
                <w:szCs w:val="22"/>
              </w:rPr>
              <w:t>survey</w:t>
            </w:r>
            <w:r w:rsidRPr="009B45DA">
              <w:rPr>
                <w:rFonts w:ascii="Aptos" w:hAnsi="Aptos" w:cs="Calibri"/>
                <w:bCs/>
                <w:sz w:val="22"/>
                <w:szCs w:val="22"/>
              </w:rPr>
              <w:t xml:space="preserve"> of </w:t>
            </w:r>
            <w:r w:rsidRPr="009B45DA">
              <w:rPr>
                <w:rFonts w:ascii="Aptos" w:hAnsi="Aptos" w:cs="Calibri"/>
                <w:sz w:val="22"/>
                <w:szCs w:val="22"/>
              </w:rPr>
              <w:t>the entire site (within the contract limits) shall be undertaken. All structures and items of relevance to be cleared shall be photographed</w:t>
            </w:r>
            <w:r w:rsidRPr="009B45DA">
              <w:rPr>
                <w:rFonts w:ascii="Aptos" w:hAnsi="Aptos" w:cs="Calibri"/>
                <w:bCs/>
                <w:sz w:val="22"/>
                <w:szCs w:val="22"/>
              </w:rPr>
              <w:t>. All photographs are to be dated and referenced on a plan.</w:t>
            </w:r>
          </w:p>
        </w:tc>
      </w:tr>
      <w:tr w:rsidR="002B0CA4" w:rsidRPr="009B45DA" w14:paraId="3BA75327" w14:textId="77777777" w:rsidTr="00981C0E">
        <w:trPr>
          <w:jc w:val="center"/>
        </w:trPr>
        <w:tc>
          <w:tcPr>
            <w:tcW w:w="1134" w:type="dxa"/>
          </w:tcPr>
          <w:p w14:paraId="2DBAAE95" w14:textId="77777777" w:rsidR="002B0CA4" w:rsidRPr="009B45DA" w:rsidRDefault="002B0CA4" w:rsidP="00981C0E">
            <w:pPr>
              <w:spacing w:line="276" w:lineRule="auto"/>
              <w:rPr>
                <w:rFonts w:ascii="Aptos" w:hAnsi="Aptos" w:cs="Calibri"/>
                <w:sz w:val="22"/>
                <w:szCs w:val="22"/>
              </w:rPr>
            </w:pPr>
          </w:p>
        </w:tc>
        <w:tc>
          <w:tcPr>
            <w:tcW w:w="8364" w:type="dxa"/>
          </w:tcPr>
          <w:p w14:paraId="6DC863BE" w14:textId="77777777" w:rsidR="002B0CA4" w:rsidRPr="009B45DA" w:rsidRDefault="002B0CA4" w:rsidP="00981C0E">
            <w:pPr>
              <w:pStyle w:val="ListParagraph"/>
              <w:spacing w:line="276" w:lineRule="auto"/>
              <w:ind w:left="360"/>
              <w:jc w:val="both"/>
              <w:rPr>
                <w:rFonts w:ascii="Aptos" w:hAnsi="Aptos" w:cs="Calibri"/>
                <w:sz w:val="22"/>
                <w:szCs w:val="22"/>
              </w:rPr>
            </w:pPr>
          </w:p>
        </w:tc>
      </w:tr>
      <w:tr w:rsidR="002B0CA4" w:rsidRPr="009B45DA" w14:paraId="768A97F2" w14:textId="77777777" w:rsidTr="00981C0E">
        <w:trPr>
          <w:jc w:val="center"/>
        </w:trPr>
        <w:tc>
          <w:tcPr>
            <w:tcW w:w="1134" w:type="dxa"/>
          </w:tcPr>
          <w:p w14:paraId="1D2DE4FF" w14:textId="77777777" w:rsidR="002B0CA4" w:rsidRPr="001D553D" w:rsidRDefault="002B0CA4" w:rsidP="00981C0E">
            <w:pPr>
              <w:spacing w:line="276" w:lineRule="auto"/>
              <w:jc w:val="both"/>
              <w:rPr>
                <w:rFonts w:ascii="Aptos" w:hAnsi="Aptos" w:cs="Calibri"/>
                <w:sz w:val="22"/>
                <w:szCs w:val="22"/>
              </w:rPr>
            </w:pPr>
          </w:p>
        </w:tc>
        <w:tc>
          <w:tcPr>
            <w:tcW w:w="8364" w:type="dxa"/>
          </w:tcPr>
          <w:p w14:paraId="04B6DEB6" w14:textId="77777777" w:rsidR="002B0CA4" w:rsidRPr="009B45DA" w:rsidRDefault="002B0CA4">
            <w:pPr>
              <w:pStyle w:val="ListParagraph"/>
              <w:numPr>
                <w:ilvl w:val="0"/>
                <w:numId w:val="31"/>
              </w:numPr>
              <w:spacing w:line="276" w:lineRule="auto"/>
              <w:jc w:val="both"/>
              <w:rPr>
                <w:rFonts w:ascii="Aptos" w:hAnsi="Aptos" w:cs="Calibri"/>
                <w:sz w:val="22"/>
                <w:szCs w:val="22"/>
              </w:rPr>
            </w:pPr>
            <w:r w:rsidRPr="009B45DA">
              <w:rPr>
                <w:rFonts w:ascii="Aptos" w:hAnsi="Aptos" w:cs="Calibri"/>
                <w:i/>
                <w:iCs/>
                <w:sz w:val="22"/>
                <w:szCs w:val="22"/>
              </w:rPr>
              <w:t xml:space="preserve">Monthly Progress Report  </w:t>
            </w:r>
          </w:p>
        </w:tc>
      </w:tr>
      <w:tr w:rsidR="002B0CA4" w:rsidRPr="009B45DA" w14:paraId="50E6C6AB" w14:textId="77777777" w:rsidTr="00981C0E">
        <w:trPr>
          <w:jc w:val="center"/>
        </w:trPr>
        <w:tc>
          <w:tcPr>
            <w:tcW w:w="1134" w:type="dxa"/>
          </w:tcPr>
          <w:p w14:paraId="3DF42915" w14:textId="77777777" w:rsidR="002B0CA4" w:rsidRPr="009B45DA" w:rsidRDefault="002B0CA4" w:rsidP="00981C0E">
            <w:pPr>
              <w:spacing w:line="276" w:lineRule="auto"/>
              <w:rPr>
                <w:rFonts w:ascii="Aptos" w:hAnsi="Aptos" w:cs="Calibri"/>
                <w:sz w:val="22"/>
                <w:szCs w:val="22"/>
              </w:rPr>
            </w:pPr>
          </w:p>
        </w:tc>
        <w:tc>
          <w:tcPr>
            <w:tcW w:w="8364" w:type="dxa"/>
          </w:tcPr>
          <w:p w14:paraId="5AD8E25E" w14:textId="77777777" w:rsidR="002B0CA4" w:rsidRPr="009B45DA" w:rsidRDefault="002B0CA4">
            <w:pPr>
              <w:pStyle w:val="ListParagraph"/>
              <w:numPr>
                <w:ilvl w:val="0"/>
                <w:numId w:val="12"/>
              </w:numPr>
              <w:spacing w:line="276" w:lineRule="auto"/>
              <w:jc w:val="both"/>
              <w:rPr>
                <w:rFonts w:ascii="Aptos" w:hAnsi="Aptos" w:cs="Calibri"/>
                <w:sz w:val="22"/>
                <w:szCs w:val="22"/>
              </w:rPr>
            </w:pPr>
            <w:r w:rsidRPr="009B45DA">
              <w:rPr>
                <w:rFonts w:ascii="Aptos" w:hAnsi="Aptos" w:cs="Calibri"/>
                <w:sz w:val="22"/>
                <w:szCs w:val="22"/>
              </w:rPr>
              <w:t>The Contractor shall submit to the CA Supervisor and/or representative a Monthly Progress Report on the last working day of each month or as and when requested by the Supervisor and/or representative. It shall include</w:t>
            </w:r>
          </w:p>
          <w:p w14:paraId="4D7124E3"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Summary of works carried out</w:t>
            </w:r>
          </w:p>
          <w:p w14:paraId="08A0F228"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Any issues and risks to be highlighted</w:t>
            </w:r>
          </w:p>
          <w:p w14:paraId="2176AC45"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Cost controls</w:t>
            </w:r>
          </w:p>
          <w:p w14:paraId="60BB8E55"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Any expected modifications</w:t>
            </w:r>
          </w:p>
          <w:p w14:paraId="165046B9"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 xml:space="preserve">Updates on Progress meetings </w:t>
            </w:r>
          </w:p>
          <w:p w14:paraId="20B5D3A4"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 xml:space="preserve">Quality of Work </w:t>
            </w:r>
          </w:p>
          <w:p w14:paraId="7A850966"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 xml:space="preserve">H&amp;S reports including updates to the risk assessment. </w:t>
            </w:r>
          </w:p>
          <w:p w14:paraId="5CC6918D" w14:textId="77777777" w:rsidR="002B0CA4" w:rsidRPr="009B45DA" w:rsidRDefault="002B0CA4">
            <w:pPr>
              <w:pStyle w:val="ListParagraph"/>
              <w:numPr>
                <w:ilvl w:val="0"/>
                <w:numId w:val="15"/>
              </w:numPr>
              <w:jc w:val="both"/>
              <w:rPr>
                <w:rFonts w:ascii="Aptos" w:hAnsi="Aptos" w:cs="Calibri"/>
                <w:sz w:val="22"/>
                <w:szCs w:val="22"/>
              </w:rPr>
            </w:pPr>
            <w:r w:rsidRPr="009B45DA">
              <w:rPr>
                <w:rFonts w:ascii="Aptos" w:hAnsi="Aptos" w:cs="Calibri"/>
                <w:sz w:val="22"/>
                <w:szCs w:val="22"/>
              </w:rPr>
              <w:t>The OHSO is responsible to keep track and prepare the Risk Assessment prior to the commencement of respective activities.</w:t>
            </w:r>
          </w:p>
          <w:p w14:paraId="48CAC608"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 xml:space="preserve">Photographic evidence of the progress of work, </w:t>
            </w:r>
          </w:p>
          <w:p w14:paraId="261C0BC2" w14:textId="77777777" w:rsidR="002B0CA4" w:rsidRPr="009B45DA" w:rsidRDefault="002B0CA4">
            <w:pPr>
              <w:pStyle w:val="ListParagraph"/>
              <w:numPr>
                <w:ilvl w:val="0"/>
                <w:numId w:val="15"/>
              </w:numPr>
              <w:jc w:val="both"/>
              <w:rPr>
                <w:rFonts w:ascii="Aptos" w:hAnsi="Aptos" w:cs="Calibri"/>
                <w:sz w:val="22"/>
                <w:szCs w:val="22"/>
              </w:rPr>
            </w:pPr>
            <w:r w:rsidRPr="009B45DA">
              <w:rPr>
                <w:rFonts w:ascii="Aptos" w:hAnsi="Aptos" w:cs="Calibri"/>
                <w:sz w:val="22"/>
                <w:szCs w:val="22"/>
              </w:rPr>
              <w:t xml:space="preserve">The Contractor shall provide high-definition progress photographic and video records showing different stages of the Works. He shall also provide additional records as the CA Supervisor and/or representative may indicate. All such record material shall contain references to the location and type of the actual site of works to monitor effectively the progress and recording of the works. The </w:t>
            </w:r>
            <w:r w:rsidRPr="009B45DA">
              <w:rPr>
                <w:rFonts w:ascii="Aptos" w:hAnsi="Aptos" w:cstheme="minorHAnsi"/>
                <w:sz w:val="22"/>
                <w:szCs w:val="22"/>
              </w:rPr>
              <w:t>CA Supervisor and / or representative</w:t>
            </w:r>
            <w:r w:rsidRPr="009B45DA">
              <w:rPr>
                <w:rFonts w:ascii="Aptos" w:hAnsi="Aptos" w:cs="Calibri"/>
                <w:sz w:val="22"/>
                <w:szCs w:val="22"/>
              </w:rPr>
              <w:t xml:space="preserve"> will not accept such records unless these are referenced clearly and properly. </w:t>
            </w:r>
          </w:p>
          <w:p w14:paraId="1CFBC5B4" w14:textId="77777777" w:rsidR="002B0CA4" w:rsidRPr="009B45DA" w:rsidRDefault="002B0CA4">
            <w:pPr>
              <w:pStyle w:val="ListParagraph"/>
              <w:numPr>
                <w:ilvl w:val="0"/>
                <w:numId w:val="15"/>
              </w:numPr>
              <w:jc w:val="both"/>
              <w:rPr>
                <w:rFonts w:ascii="Aptos" w:hAnsi="Aptos" w:cs="Calibri"/>
                <w:sz w:val="22"/>
                <w:szCs w:val="22"/>
              </w:rPr>
            </w:pPr>
            <w:r w:rsidRPr="009B45DA">
              <w:rPr>
                <w:rFonts w:ascii="Aptos" w:hAnsi="Aptos" w:cs="Calibri"/>
                <w:sz w:val="22"/>
                <w:szCs w:val="22"/>
              </w:rPr>
              <w:lastRenderedPageBreak/>
              <w:t xml:space="preserve">The electronic files of progress photographic shall be supplied to the </w:t>
            </w:r>
            <w:r w:rsidRPr="009B45DA">
              <w:rPr>
                <w:rFonts w:ascii="Aptos" w:hAnsi="Aptos" w:cstheme="minorHAnsi"/>
                <w:sz w:val="22"/>
                <w:szCs w:val="22"/>
              </w:rPr>
              <w:t>CA Supervisor and / or representative</w:t>
            </w:r>
            <w:r w:rsidRPr="009B45DA">
              <w:rPr>
                <w:rFonts w:ascii="Aptos" w:hAnsi="Aptos" w:cs="Calibri"/>
                <w:sz w:val="22"/>
                <w:szCs w:val="22"/>
              </w:rPr>
              <w:t xml:space="preserve"> on a weekly basis as part of the monthly report.</w:t>
            </w:r>
          </w:p>
          <w:p w14:paraId="01DC5506"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 xml:space="preserve">Tracked </w:t>
            </w:r>
            <w:proofErr w:type="spellStart"/>
            <w:r w:rsidRPr="009B45DA">
              <w:rPr>
                <w:rFonts w:ascii="Aptos" w:hAnsi="Aptos" w:cs="Calibri"/>
                <w:sz w:val="22"/>
                <w:szCs w:val="22"/>
              </w:rPr>
              <w:t>programme</w:t>
            </w:r>
            <w:proofErr w:type="spellEnd"/>
            <w:r w:rsidRPr="009B45DA">
              <w:rPr>
                <w:rFonts w:ascii="Aptos" w:hAnsi="Aptos" w:cs="Calibri"/>
                <w:sz w:val="22"/>
                <w:szCs w:val="22"/>
              </w:rPr>
              <w:t xml:space="preserve"> of work clearly showing progress and off-set from approved PoW.</w:t>
            </w:r>
          </w:p>
          <w:p w14:paraId="7CB6775B" w14:textId="77777777" w:rsidR="002B0CA4" w:rsidRPr="009B45DA" w:rsidRDefault="002B0CA4">
            <w:pPr>
              <w:pStyle w:val="ListParagraph"/>
              <w:numPr>
                <w:ilvl w:val="0"/>
                <w:numId w:val="12"/>
              </w:numPr>
              <w:spacing w:line="276" w:lineRule="auto"/>
              <w:jc w:val="both"/>
              <w:rPr>
                <w:rFonts w:ascii="Aptos" w:hAnsi="Aptos" w:cs="Calibri"/>
                <w:sz w:val="22"/>
                <w:szCs w:val="22"/>
              </w:rPr>
            </w:pPr>
            <w:r w:rsidRPr="009B45DA">
              <w:rPr>
                <w:rFonts w:ascii="Aptos" w:hAnsi="Aptos" w:cs="Calibri"/>
                <w:sz w:val="22"/>
                <w:szCs w:val="22"/>
              </w:rPr>
              <w:t xml:space="preserve">The Contractor shall agree with the CA Supervisor and/or representative on modifications and detailing of the report structure and format, which shall be modified from time to time as deemed necessary by the </w:t>
            </w:r>
            <w:r w:rsidRPr="009B45DA">
              <w:rPr>
                <w:rFonts w:ascii="Aptos" w:hAnsi="Aptos" w:cstheme="minorHAnsi"/>
                <w:sz w:val="22"/>
                <w:szCs w:val="22"/>
              </w:rPr>
              <w:t>CA Supervisor and / or representative</w:t>
            </w:r>
            <w:r w:rsidRPr="009B45DA">
              <w:rPr>
                <w:rFonts w:ascii="Aptos" w:hAnsi="Aptos" w:cs="Calibri"/>
                <w:sz w:val="22"/>
                <w:szCs w:val="22"/>
              </w:rPr>
              <w:t>.</w:t>
            </w:r>
          </w:p>
          <w:p w14:paraId="7F0DD664" w14:textId="77777777" w:rsidR="002B0CA4" w:rsidRPr="009B45DA" w:rsidRDefault="002B0CA4">
            <w:pPr>
              <w:pStyle w:val="ListParagraph"/>
              <w:numPr>
                <w:ilvl w:val="0"/>
                <w:numId w:val="12"/>
              </w:numPr>
              <w:spacing w:line="276" w:lineRule="auto"/>
              <w:jc w:val="both"/>
              <w:rPr>
                <w:rFonts w:ascii="Aptos" w:hAnsi="Aptos" w:cs="Calibri"/>
                <w:sz w:val="22"/>
                <w:szCs w:val="22"/>
              </w:rPr>
            </w:pPr>
            <w:r w:rsidRPr="009B45DA">
              <w:rPr>
                <w:rFonts w:ascii="Aptos" w:hAnsi="Aptos" w:cs="Calibri"/>
                <w:sz w:val="22"/>
                <w:szCs w:val="22"/>
              </w:rPr>
              <w:t>Acceptance of the Monthly Progress Report does not constitute the explicit Contracting Authority’s Agreement to any document included in the list above.</w:t>
            </w:r>
          </w:p>
        </w:tc>
      </w:tr>
      <w:tr w:rsidR="002B0CA4" w:rsidRPr="009B45DA" w14:paraId="4F124AFF" w14:textId="77777777" w:rsidTr="00981C0E">
        <w:trPr>
          <w:jc w:val="center"/>
        </w:trPr>
        <w:tc>
          <w:tcPr>
            <w:tcW w:w="1134" w:type="dxa"/>
          </w:tcPr>
          <w:p w14:paraId="40607034" w14:textId="77777777" w:rsidR="002B0CA4" w:rsidRPr="009B45DA" w:rsidRDefault="002B0CA4" w:rsidP="00981C0E">
            <w:pPr>
              <w:spacing w:line="276" w:lineRule="auto"/>
              <w:rPr>
                <w:rFonts w:ascii="Aptos" w:hAnsi="Aptos" w:cs="Calibri"/>
                <w:sz w:val="22"/>
                <w:szCs w:val="22"/>
              </w:rPr>
            </w:pPr>
          </w:p>
        </w:tc>
        <w:tc>
          <w:tcPr>
            <w:tcW w:w="8364" w:type="dxa"/>
          </w:tcPr>
          <w:p w14:paraId="4EBD4BD0" w14:textId="77777777" w:rsidR="002B0CA4" w:rsidRPr="009B45DA" w:rsidRDefault="002B0CA4" w:rsidP="00981C0E">
            <w:pPr>
              <w:pStyle w:val="ListParagraph"/>
              <w:spacing w:line="276" w:lineRule="auto"/>
              <w:ind w:left="360"/>
              <w:jc w:val="both"/>
              <w:rPr>
                <w:rFonts w:ascii="Aptos" w:hAnsi="Aptos" w:cs="Calibri"/>
                <w:sz w:val="22"/>
                <w:szCs w:val="22"/>
              </w:rPr>
            </w:pPr>
          </w:p>
        </w:tc>
      </w:tr>
      <w:tr w:rsidR="002B0CA4" w:rsidRPr="009B45DA" w14:paraId="7E199B74" w14:textId="77777777" w:rsidTr="00981C0E">
        <w:trPr>
          <w:jc w:val="center"/>
        </w:trPr>
        <w:tc>
          <w:tcPr>
            <w:tcW w:w="1134" w:type="dxa"/>
          </w:tcPr>
          <w:p w14:paraId="0BD3E9B6"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11.1</w:t>
            </w:r>
            <w:r>
              <w:rPr>
                <w:rFonts w:ascii="Aptos" w:hAnsi="Aptos" w:cstheme="minorHAnsi"/>
                <w:b/>
                <w:sz w:val="22"/>
                <w:szCs w:val="22"/>
              </w:rPr>
              <w:t>4</w:t>
            </w:r>
          </w:p>
        </w:tc>
        <w:tc>
          <w:tcPr>
            <w:tcW w:w="8364" w:type="dxa"/>
          </w:tcPr>
          <w:p w14:paraId="5BB9B31F" w14:textId="77777777" w:rsidR="002B0CA4" w:rsidRPr="009B45DA" w:rsidRDefault="002B0CA4" w:rsidP="00981C0E">
            <w:pPr>
              <w:spacing w:line="276" w:lineRule="auto"/>
              <w:jc w:val="both"/>
              <w:rPr>
                <w:rFonts w:ascii="Aptos" w:hAnsi="Aptos" w:cstheme="minorHAnsi"/>
                <w:sz w:val="22"/>
                <w:szCs w:val="22"/>
              </w:rPr>
            </w:pPr>
            <w:r w:rsidRPr="006462DD">
              <w:rPr>
                <w:rFonts w:ascii="Aptos" w:hAnsi="Aptos" w:cstheme="minorHAnsi"/>
                <w:sz w:val="22"/>
                <w:szCs w:val="22"/>
              </w:rPr>
              <w:t xml:space="preserve">The contractor binds himself to adhere to the drawings, document and conditions imposed in Planning Permit as </w:t>
            </w:r>
            <w:r>
              <w:rPr>
                <w:rFonts w:ascii="Aptos" w:hAnsi="Aptos" w:cstheme="minorHAnsi"/>
                <w:sz w:val="22"/>
                <w:szCs w:val="22"/>
              </w:rPr>
              <w:t xml:space="preserve">will be </w:t>
            </w:r>
            <w:r w:rsidRPr="006462DD">
              <w:rPr>
                <w:rFonts w:ascii="Aptos" w:hAnsi="Aptos" w:cstheme="minorHAnsi"/>
                <w:sz w:val="22"/>
                <w:szCs w:val="22"/>
              </w:rPr>
              <w:t>approved by the Planning Authority.</w:t>
            </w:r>
          </w:p>
        </w:tc>
      </w:tr>
      <w:tr w:rsidR="002B0CA4" w:rsidRPr="009B45DA" w14:paraId="28D753C5" w14:textId="77777777" w:rsidTr="00981C0E">
        <w:trPr>
          <w:jc w:val="center"/>
        </w:trPr>
        <w:tc>
          <w:tcPr>
            <w:tcW w:w="1134" w:type="dxa"/>
          </w:tcPr>
          <w:p w14:paraId="376DA043" w14:textId="77777777" w:rsidR="002B0CA4" w:rsidRPr="009B45DA" w:rsidRDefault="002B0CA4" w:rsidP="00981C0E">
            <w:pPr>
              <w:spacing w:line="276" w:lineRule="auto"/>
              <w:rPr>
                <w:rFonts w:ascii="Aptos" w:hAnsi="Aptos" w:cstheme="minorHAnsi"/>
                <w:b/>
                <w:sz w:val="22"/>
                <w:szCs w:val="22"/>
              </w:rPr>
            </w:pPr>
          </w:p>
        </w:tc>
        <w:tc>
          <w:tcPr>
            <w:tcW w:w="8364" w:type="dxa"/>
          </w:tcPr>
          <w:p w14:paraId="03A9EC35"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2983042D" w14:textId="77777777" w:rsidTr="00981C0E">
        <w:trPr>
          <w:trHeight w:val="68"/>
          <w:jc w:val="center"/>
        </w:trPr>
        <w:tc>
          <w:tcPr>
            <w:tcW w:w="1134" w:type="dxa"/>
          </w:tcPr>
          <w:p w14:paraId="67B56DFA" w14:textId="77777777" w:rsidR="002B0CA4" w:rsidRPr="009B45DA" w:rsidRDefault="002B0CA4" w:rsidP="00981C0E">
            <w:pPr>
              <w:rPr>
                <w:rFonts w:ascii="Aptos" w:hAnsi="Aptos" w:cstheme="minorHAnsi"/>
                <w:b/>
                <w:sz w:val="22"/>
                <w:szCs w:val="22"/>
              </w:rPr>
            </w:pPr>
          </w:p>
        </w:tc>
        <w:tc>
          <w:tcPr>
            <w:tcW w:w="8364" w:type="dxa"/>
          </w:tcPr>
          <w:p w14:paraId="3648FF9D" w14:textId="77777777" w:rsidR="002B0CA4" w:rsidRPr="009B45DA" w:rsidRDefault="002B0CA4" w:rsidP="00981C0E">
            <w:pPr>
              <w:pStyle w:val="Heading3"/>
              <w:spacing w:before="0"/>
              <w:jc w:val="both"/>
              <w:rPr>
                <w:rFonts w:ascii="Aptos" w:hAnsi="Aptos" w:cstheme="minorHAnsi"/>
                <w:color w:val="auto"/>
                <w:sz w:val="22"/>
                <w:szCs w:val="22"/>
              </w:rPr>
            </w:pPr>
            <w:bookmarkStart w:id="87" w:name="_Toc179965280"/>
            <w:r w:rsidRPr="009B45DA">
              <w:rPr>
                <w:rFonts w:ascii="Aptos" w:hAnsi="Aptos" w:cstheme="minorHAnsi"/>
                <w:color w:val="auto"/>
                <w:sz w:val="22"/>
                <w:szCs w:val="22"/>
              </w:rPr>
              <w:t>Article 12: Superintendence of the Works</w:t>
            </w:r>
            <w:bookmarkEnd w:id="87"/>
          </w:p>
        </w:tc>
      </w:tr>
      <w:tr w:rsidR="002B0CA4" w:rsidRPr="009B45DA" w14:paraId="3F948FC9" w14:textId="77777777" w:rsidTr="00981C0E">
        <w:trPr>
          <w:jc w:val="center"/>
        </w:trPr>
        <w:tc>
          <w:tcPr>
            <w:tcW w:w="1134" w:type="dxa"/>
          </w:tcPr>
          <w:p w14:paraId="2243F988" w14:textId="77777777" w:rsidR="002B0CA4" w:rsidRPr="009B45DA" w:rsidRDefault="002B0CA4" w:rsidP="00981C0E">
            <w:pPr>
              <w:spacing w:line="276" w:lineRule="auto"/>
              <w:rPr>
                <w:rFonts w:ascii="Aptos" w:hAnsi="Aptos" w:cstheme="minorHAnsi"/>
                <w:b/>
                <w:sz w:val="22"/>
                <w:szCs w:val="22"/>
              </w:rPr>
            </w:pPr>
          </w:p>
        </w:tc>
        <w:tc>
          <w:tcPr>
            <w:tcW w:w="8364" w:type="dxa"/>
          </w:tcPr>
          <w:p w14:paraId="24C89F50"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1C7769BE" w14:textId="77777777" w:rsidTr="00981C0E">
        <w:trPr>
          <w:jc w:val="center"/>
        </w:trPr>
        <w:tc>
          <w:tcPr>
            <w:tcW w:w="1134" w:type="dxa"/>
          </w:tcPr>
          <w:p w14:paraId="415CF60D"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12.</w:t>
            </w:r>
            <w:r>
              <w:rPr>
                <w:rFonts w:ascii="Aptos" w:hAnsi="Aptos" w:cstheme="minorHAnsi"/>
                <w:b/>
                <w:sz w:val="22"/>
                <w:szCs w:val="22"/>
              </w:rPr>
              <w:t>1</w:t>
            </w:r>
          </w:p>
        </w:tc>
        <w:tc>
          <w:tcPr>
            <w:tcW w:w="8364" w:type="dxa"/>
          </w:tcPr>
          <w:p w14:paraId="26581702"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Further to the provisions of the General Conditions, </w:t>
            </w:r>
            <w:r>
              <w:rPr>
                <w:rFonts w:ascii="Aptos" w:hAnsi="Aptos" w:cstheme="minorHAnsi"/>
                <w:bCs/>
                <w:sz w:val="22"/>
                <w:szCs w:val="22"/>
              </w:rPr>
              <w:t>t</w:t>
            </w:r>
            <w:r w:rsidRPr="009B45DA">
              <w:rPr>
                <w:rFonts w:ascii="Aptos" w:hAnsi="Aptos" w:cstheme="minorHAnsi"/>
                <w:bCs/>
                <w:sz w:val="22"/>
                <w:szCs w:val="22"/>
              </w:rPr>
              <w:t>he Contractor’s Key Experts shall receive on behalf of the Contractor, instructions</w:t>
            </w:r>
            <w:r w:rsidRPr="009B45DA">
              <w:rPr>
                <w:rFonts w:ascii="Aptos" w:hAnsi="Aptos" w:cstheme="minorHAnsi"/>
                <w:bCs/>
                <w:spacing w:val="-8"/>
                <w:sz w:val="22"/>
                <w:szCs w:val="22"/>
              </w:rPr>
              <w:t xml:space="preserve"> </w:t>
            </w:r>
            <w:r w:rsidRPr="009B45DA">
              <w:rPr>
                <w:rFonts w:ascii="Aptos" w:hAnsi="Aptos" w:cstheme="minorHAnsi"/>
                <w:bCs/>
                <w:sz w:val="22"/>
                <w:szCs w:val="22"/>
              </w:rPr>
              <w:t>related</w:t>
            </w:r>
            <w:r w:rsidRPr="009B45DA">
              <w:rPr>
                <w:rFonts w:ascii="Aptos" w:hAnsi="Aptos" w:cstheme="minorHAnsi"/>
                <w:bCs/>
                <w:spacing w:val="-11"/>
                <w:sz w:val="22"/>
                <w:szCs w:val="22"/>
              </w:rPr>
              <w:t xml:space="preserve"> </w:t>
            </w:r>
            <w:r w:rsidRPr="009B45DA">
              <w:rPr>
                <w:rFonts w:ascii="Aptos" w:hAnsi="Aptos" w:cstheme="minorHAnsi"/>
                <w:bCs/>
                <w:sz w:val="22"/>
                <w:szCs w:val="22"/>
              </w:rPr>
              <w:t>to</w:t>
            </w:r>
            <w:r w:rsidRPr="009B45DA">
              <w:rPr>
                <w:rFonts w:ascii="Aptos" w:hAnsi="Aptos" w:cstheme="minorHAnsi"/>
                <w:bCs/>
                <w:spacing w:val="-10"/>
                <w:sz w:val="22"/>
                <w:szCs w:val="22"/>
              </w:rPr>
              <w:t xml:space="preserve"> </w:t>
            </w:r>
            <w:r w:rsidRPr="009B45DA">
              <w:rPr>
                <w:rFonts w:ascii="Aptos" w:hAnsi="Aptos" w:cstheme="minorHAnsi"/>
                <w:bCs/>
                <w:sz w:val="22"/>
                <w:szCs w:val="22"/>
              </w:rPr>
              <w:t>any</w:t>
            </w:r>
            <w:r w:rsidRPr="009B45DA">
              <w:rPr>
                <w:rFonts w:ascii="Aptos" w:hAnsi="Aptos" w:cstheme="minorHAnsi"/>
                <w:bCs/>
                <w:spacing w:val="-8"/>
                <w:sz w:val="22"/>
                <w:szCs w:val="22"/>
              </w:rPr>
              <w:t xml:space="preserve"> </w:t>
            </w:r>
            <w:r w:rsidRPr="009B45DA">
              <w:rPr>
                <w:rFonts w:ascii="Aptos" w:hAnsi="Aptos" w:cstheme="minorHAnsi"/>
                <w:bCs/>
                <w:sz w:val="22"/>
                <w:szCs w:val="22"/>
              </w:rPr>
              <w:t>part</w:t>
            </w:r>
            <w:r w:rsidRPr="009B45DA">
              <w:rPr>
                <w:rFonts w:ascii="Aptos" w:hAnsi="Aptos" w:cstheme="minorHAnsi"/>
                <w:bCs/>
                <w:spacing w:val="-11"/>
                <w:sz w:val="22"/>
                <w:szCs w:val="22"/>
              </w:rPr>
              <w:t xml:space="preserve"> </w:t>
            </w:r>
            <w:r w:rsidRPr="009B45DA">
              <w:rPr>
                <w:rFonts w:ascii="Aptos" w:hAnsi="Aptos" w:cstheme="minorHAnsi"/>
                <w:bCs/>
                <w:sz w:val="22"/>
                <w:szCs w:val="22"/>
              </w:rPr>
              <w:t>of</w:t>
            </w:r>
            <w:r w:rsidRPr="009B45DA">
              <w:rPr>
                <w:rFonts w:ascii="Aptos" w:hAnsi="Aptos" w:cstheme="minorHAnsi"/>
                <w:bCs/>
                <w:spacing w:val="-10"/>
                <w:sz w:val="22"/>
                <w:szCs w:val="22"/>
              </w:rPr>
              <w:t xml:space="preserve"> </w:t>
            </w:r>
            <w:r w:rsidRPr="009B45DA">
              <w:rPr>
                <w:rFonts w:ascii="Aptos" w:hAnsi="Aptos" w:cstheme="minorHAnsi"/>
                <w:bCs/>
                <w:sz w:val="22"/>
                <w:szCs w:val="22"/>
              </w:rPr>
              <w:t>the</w:t>
            </w:r>
            <w:r w:rsidRPr="009B45DA">
              <w:rPr>
                <w:rFonts w:ascii="Aptos" w:hAnsi="Aptos" w:cstheme="minorHAnsi"/>
                <w:bCs/>
                <w:spacing w:val="-9"/>
                <w:sz w:val="22"/>
                <w:szCs w:val="22"/>
              </w:rPr>
              <w:t xml:space="preserve"> </w:t>
            </w:r>
            <w:r w:rsidRPr="009B45DA">
              <w:rPr>
                <w:rFonts w:ascii="Aptos" w:hAnsi="Aptos" w:cstheme="minorHAnsi"/>
                <w:bCs/>
                <w:sz w:val="22"/>
                <w:szCs w:val="22"/>
              </w:rPr>
              <w:t>works.</w:t>
            </w:r>
            <w:r w:rsidRPr="009B45DA">
              <w:rPr>
                <w:rFonts w:ascii="Aptos" w:hAnsi="Aptos" w:cstheme="minorHAnsi"/>
                <w:bCs/>
                <w:spacing w:val="-10"/>
                <w:sz w:val="22"/>
                <w:szCs w:val="22"/>
              </w:rPr>
              <w:t xml:space="preserve"> </w:t>
            </w:r>
            <w:r w:rsidRPr="009B45DA">
              <w:rPr>
                <w:rFonts w:ascii="Aptos" w:hAnsi="Aptos" w:cstheme="minorHAnsi"/>
                <w:bCs/>
                <w:sz w:val="22"/>
                <w:szCs w:val="22"/>
              </w:rPr>
              <w:t>These</w:t>
            </w:r>
            <w:r w:rsidRPr="009B45DA">
              <w:rPr>
                <w:rFonts w:ascii="Aptos" w:hAnsi="Aptos" w:cstheme="minorHAnsi"/>
                <w:bCs/>
                <w:spacing w:val="-9"/>
                <w:sz w:val="22"/>
                <w:szCs w:val="22"/>
              </w:rPr>
              <w:t xml:space="preserve"> </w:t>
            </w:r>
            <w:r w:rsidRPr="009B45DA">
              <w:rPr>
                <w:rFonts w:ascii="Aptos" w:hAnsi="Aptos" w:cstheme="minorHAnsi"/>
                <w:bCs/>
                <w:sz w:val="22"/>
                <w:szCs w:val="22"/>
              </w:rPr>
              <w:t>instructions</w:t>
            </w:r>
            <w:r w:rsidRPr="009B45DA">
              <w:rPr>
                <w:rFonts w:ascii="Aptos" w:hAnsi="Aptos" w:cstheme="minorHAnsi"/>
                <w:bCs/>
                <w:spacing w:val="-10"/>
                <w:sz w:val="22"/>
                <w:szCs w:val="22"/>
              </w:rPr>
              <w:t xml:space="preserve"> </w:t>
            </w:r>
            <w:r w:rsidRPr="009B45DA">
              <w:rPr>
                <w:rFonts w:ascii="Aptos" w:hAnsi="Aptos" w:cstheme="minorHAnsi"/>
                <w:bCs/>
                <w:sz w:val="22"/>
                <w:szCs w:val="22"/>
              </w:rPr>
              <w:t>shall</w:t>
            </w:r>
            <w:r w:rsidRPr="009B45DA">
              <w:rPr>
                <w:rFonts w:ascii="Aptos" w:hAnsi="Aptos" w:cstheme="minorHAnsi"/>
                <w:bCs/>
                <w:spacing w:val="-10"/>
                <w:sz w:val="22"/>
                <w:szCs w:val="22"/>
              </w:rPr>
              <w:t xml:space="preserve"> </w:t>
            </w:r>
            <w:r w:rsidRPr="009B45DA">
              <w:rPr>
                <w:rFonts w:ascii="Aptos" w:hAnsi="Aptos" w:cstheme="minorHAnsi"/>
                <w:bCs/>
                <w:sz w:val="22"/>
                <w:szCs w:val="22"/>
              </w:rPr>
              <w:t>be</w:t>
            </w:r>
            <w:r w:rsidRPr="009B45DA">
              <w:rPr>
                <w:rFonts w:ascii="Aptos" w:hAnsi="Aptos" w:cstheme="minorHAnsi"/>
                <w:bCs/>
                <w:spacing w:val="-9"/>
                <w:sz w:val="22"/>
                <w:szCs w:val="22"/>
              </w:rPr>
              <w:t xml:space="preserve"> </w:t>
            </w:r>
            <w:r w:rsidRPr="009B45DA">
              <w:rPr>
                <w:rFonts w:ascii="Aptos" w:hAnsi="Aptos" w:cstheme="minorHAnsi"/>
                <w:bCs/>
                <w:sz w:val="22"/>
                <w:szCs w:val="22"/>
              </w:rPr>
              <w:t>deemed</w:t>
            </w:r>
            <w:r w:rsidRPr="009B45DA">
              <w:rPr>
                <w:rFonts w:ascii="Aptos" w:hAnsi="Aptos" w:cstheme="minorHAnsi"/>
                <w:bCs/>
                <w:spacing w:val="-9"/>
                <w:sz w:val="22"/>
                <w:szCs w:val="22"/>
              </w:rPr>
              <w:t xml:space="preserve"> </w:t>
            </w:r>
            <w:r w:rsidRPr="009B45DA">
              <w:rPr>
                <w:rFonts w:ascii="Aptos" w:hAnsi="Aptos" w:cstheme="minorHAnsi"/>
                <w:bCs/>
                <w:sz w:val="22"/>
                <w:szCs w:val="22"/>
              </w:rPr>
              <w:t>to</w:t>
            </w:r>
            <w:r w:rsidRPr="009B45DA">
              <w:rPr>
                <w:rFonts w:ascii="Aptos" w:hAnsi="Aptos" w:cstheme="minorHAnsi"/>
                <w:bCs/>
                <w:spacing w:val="-10"/>
                <w:sz w:val="22"/>
                <w:szCs w:val="22"/>
              </w:rPr>
              <w:t xml:space="preserve"> </w:t>
            </w:r>
            <w:r w:rsidRPr="009B45DA">
              <w:rPr>
                <w:rFonts w:ascii="Aptos" w:hAnsi="Aptos" w:cstheme="minorHAnsi"/>
                <w:bCs/>
                <w:sz w:val="22"/>
                <w:szCs w:val="22"/>
              </w:rPr>
              <w:t>have</w:t>
            </w:r>
            <w:r w:rsidRPr="009B45DA">
              <w:rPr>
                <w:rFonts w:ascii="Aptos" w:hAnsi="Aptos" w:cstheme="minorHAnsi"/>
                <w:bCs/>
                <w:spacing w:val="-9"/>
                <w:sz w:val="22"/>
                <w:szCs w:val="22"/>
              </w:rPr>
              <w:t xml:space="preserve"> </w:t>
            </w:r>
            <w:r w:rsidRPr="009B45DA">
              <w:rPr>
                <w:rFonts w:ascii="Aptos" w:hAnsi="Aptos" w:cstheme="minorHAnsi"/>
                <w:bCs/>
                <w:sz w:val="22"/>
                <w:szCs w:val="22"/>
              </w:rPr>
              <w:t>been given to the Contractor and therefore will immediately be acted</w:t>
            </w:r>
            <w:r w:rsidRPr="009B45DA">
              <w:rPr>
                <w:rFonts w:ascii="Aptos" w:hAnsi="Aptos" w:cstheme="minorHAnsi"/>
                <w:bCs/>
                <w:spacing w:val="-29"/>
                <w:sz w:val="22"/>
                <w:szCs w:val="22"/>
              </w:rPr>
              <w:t xml:space="preserve"> </w:t>
            </w:r>
            <w:r w:rsidRPr="009B45DA">
              <w:rPr>
                <w:rFonts w:ascii="Aptos" w:hAnsi="Aptos" w:cstheme="minorHAnsi"/>
                <w:bCs/>
                <w:sz w:val="22"/>
                <w:szCs w:val="22"/>
              </w:rPr>
              <w:t>upon.</w:t>
            </w:r>
          </w:p>
        </w:tc>
      </w:tr>
      <w:tr w:rsidR="002B0CA4" w:rsidRPr="009B45DA" w14:paraId="3F736AF4" w14:textId="77777777" w:rsidTr="00981C0E">
        <w:trPr>
          <w:jc w:val="center"/>
        </w:trPr>
        <w:tc>
          <w:tcPr>
            <w:tcW w:w="1134" w:type="dxa"/>
          </w:tcPr>
          <w:p w14:paraId="2C20527A" w14:textId="77777777" w:rsidR="002B0CA4" w:rsidRPr="009B45DA" w:rsidRDefault="002B0CA4" w:rsidP="00981C0E">
            <w:pPr>
              <w:spacing w:line="276" w:lineRule="auto"/>
              <w:rPr>
                <w:rFonts w:ascii="Aptos" w:hAnsi="Aptos" w:cstheme="minorHAnsi"/>
                <w:b/>
                <w:sz w:val="22"/>
                <w:szCs w:val="22"/>
              </w:rPr>
            </w:pPr>
          </w:p>
        </w:tc>
        <w:tc>
          <w:tcPr>
            <w:tcW w:w="8364" w:type="dxa"/>
          </w:tcPr>
          <w:p w14:paraId="6F08CB7D" w14:textId="77777777" w:rsidR="002B0CA4" w:rsidRPr="009B45DA" w:rsidRDefault="002B0CA4" w:rsidP="00981C0E">
            <w:pPr>
              <w:spacing w:line="276" w:lineRule="auto"/>
              <w:jc w:val="both"/>
              <w:rPr>
                <w:rFonts w:ascii="Aptos" w:hAnsi="Aptos" w:cstheme="minorHAnsi"/>
                <w:b/>
                <w:sz w:val="22"/>
                <w:szCs w:val="22"/>
              </w:rPr>
            </w:pPr>
          </w:p>
        </w:tc>
      </w:tr>
      <w:tr w:rsidR="002B0CA4" w:rsidRPr="00BE33E3" w14:paraId="61DFA211" w14:textId="77777777" w:rsidTr="00981C0E">
        <w:trPr>
          <w:jc w:val="center"/>
        </w:trPr>
        <w:tc>
          <w:tcPr>
            <w:tcW w:w="1134" w:type="dxa"/>
          </w:tcPr>
          <w:p w14:paraId="49DAE5E3" w14:textId="77777777" w:rsidR="002B0CA4" w:rsidRPr="009B45DA" w:rsidRDefault="002B0CA4" w:rsidP="00981C0E">
            <w:pPr>
              <w:rPr>
                <w:rFonts w:ascii="Aptos" w:hAnsi="Aptos" w:cstheme="minorHAnsi"/>
                <w:b/>
                <w:sz w:val="22"/>
                <w:szCs w:val="22"/>
              </w:rPr>
            </w:pPr>
            <w:bookmarkStart w:id="88" w:name="Article13PG" w:colFirst="1" w:colLast="1"/>
          </w:p>
        </w:tc>
        <w:tc>
          <w:tcPr>
            <w:tcW w:w="8364" w:type="dxa"/>
          </w:tcPr>
          <w:p w14:paraId="6DB207BC" w14:textId="77777777" w:rsidR="002B0CA4" w:rsidRPr="00BE33E3" w:rsidRDefault="002B0CA4" w:rsidP="00981C0E">
            <w:pPr>
              <w:rPr>
                <w:rFonts w:ascii="Aptos" w:hAnsi="Aptos" w:cstheme="minorHAnsi"/>
                <w:b/>
                <w:sz w:val="22"/>
                <w:szCs w:val="22"/>
              </w:rPr>
            </w:pPr>
            <w:bookmarkStart w:id="89" w:name="_Toc256416007"/>
            <w:bookmarkStart w:id="90" w:name="_Toc256416151"/>
            <w:bookmarkStart w:id="91" w:name="_Toc302812361"/>
            <w:r w:rsidRPr="00BE33E3">
              <w:rPr>
                <w:rFonts w:ascii="Aptos" w:hAnsi="Aptos" w:cstheme="minorHAnsi"/>
                <w:b/>
                <w:sz w:val="22"/>
                <w:szCs w:val="22"/>
              </w:rPr>
              <w:t>Article 13: Performance Guarantee</w:t>
            </w:r>
            <w:bookmarkEnd w:id="89"/>
            <w:bookmarkEnd w:id="90"/>
            <w:bookmarkEnd w:id="91"/>
          </w:p>
        </w:tc>
      </w:tr>
      <w:bookmarkEnd w:id="88"/>
      <w:tr w:rsidR="002B0CA4" w:rsidRPr="009B45DA" w14:paraId="046CA101" w14:textId="77777777" w:rsidTr="00981C0E">
        <w:trPr>
          <w:jc w:val="center"/>
        </w:trPr>
        <w:tc>
          <w:tcPr>
            <w:tcW w:w="1134" w:type="dxa"/>
          </w:tcPr>
          <w:p w14:paraId="5B59603C" w14:textId="77777777" w:rsidR="002B0CA4" w:rsidRPr="009B45DA" w:rsidRDefault="002B0CA4" w:rsidP="00981C0E">
            <w:pPr>
              <w:spacing w:line="276" w:lineRule="auto"/>
              <w:rPr>
                <w:rFonts w:ascii="Aptos" w:hAnsi="Aptos" w:cstheme="minorHAnsi"/>
                <w:b/>
                <w:sz w:val="22"/>
                <w:szCs w:val="22"/>
              </w:rPr>
            </w:pPr>
          </w:p>
        </w:tc>
        <w:tc>
          <w:tcPr>
            <w:tcW w:w="8364" w:type="dxa"/>
          </w:tcPr>
          <w:p w14:paraId="0ECDB385"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1C7B8A7B" w14:textId="77777777" w:rsidTr="00981C0E">
        <w:trPr>
          <w:jc w:val="center"/>
        </w:trPr>
        <w:tc>
          <w:tcPr>
            <w:tcW w:w="1134" w:type="dxa"/>
          </w:tcPr>
          <w:p w14:paraId="566952DE"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13.1</w:t>
            </w:r>
          </w:p>
        </w:tc>
        <w:tc>
          <w:tcPr>
            <w:tcW w:w="8364" w:type="dxa"/>
          </w:tcPr>
          <w:p w14:paraId="219CEEA2" w14:textId="4AE4C2BB"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The Contractor shall, within </w:t>
            </w:r>
            <w:r>
              <w:rPr>
                <w:rFonts w:ascii="Aptos" w:hAnsi="Aptos" w:cstheme="minorHAnsi"/>
                <w:sz w:val="22"/>
                <w:szCs w:val="22"/>
              </w:rPr>
              <w:t>fifteen (</w:t>
            </w:r>
            <w:r w:rsidRPr="009B45DA">
              <w:rPr>
                <w:rFonts w:ascii="Aptos" w:hAnsi="Aptos" w:cstheme="minorHAnsi"/>
                <w:sz w:val="22"/>
                <w:szCs w:val="22"/>
              </w:rPr>
              <w:t>15</w:t>
            </w:r>
            <w:r>
              <w:rPr>
                <w:rFonts w:ascii="Aptos" w:hAnsi="Aptos" w:cstheme="minorHAnsi"/>
                <w:sz w:val="22"/>
                <w:szCs w:val="22"/>
              </w:rPr>
              <w:t>)</w:t>
            </w:r>
            <w:r w:rsidRPr="009B45DA">
              <w:rPr>
                <w:rFonts w:ascii="Aptos" w:hAnsi="Aptos" w:cstheme="minorHAnsi"/>
                <w:sz w:val="22"/>
                <w:szCs w:val="22"/>
              </w:rPr>
              <w:t xml:space="preserve"> calendar days of receipt of the contract, sign and date the contract and return it together with a copy of the Performance Guarantee. The copy of the Performance Guarantee </w:t>
            </w:r>
            <w:r w:rsidR="00FA2056">
              <w:rPr>
                <w:rFonts w:ascii="Aptos" w:hAnsi="Aptos" w:cstheme="minorHAnsi"/>
                <w:sz w:val="22"/>
                <w:szCs w:val="22"/>
              </w:rPr>
              <w:t xml:space="preserve">shall be </w:t>
            </w:r>
            <w:r w:rsidRPr="009B45DA">
              <w:rPr>
                <w:rFonts w:ascii="Aptos" w:hAnsi="Aptos" w:cstheme="minorHAnsi"/>
                <w:sz w:val="22"/>
                <w:szCs w:val="22"/>
              </w:rPr>
              <w:t xml:space="preserve">forwarded to the Contracting Authority. The contract will not be endorsed by the Contracting Authority until the performance guarantee is submitted. The Contractor is therefore obliged to forward the original Performance Guarantee to the Contracting Authority. The amount of the guarantee shall be </w:t>
            </w:r>
            <w:r w:rsidR="00B446C3">
              <w:rPr>
                <w:rFonts w:ascii="Aptos" w:hAnsi="Aptos" w:cstheme="minorHAnsi"/>
                <w:sz w:val="22"/>
                <w:szCs w:val="22"/>
              </w:rPr>
              <w:t>4%</w:t>
            </w:r>
            <w:r w:rsidRPr="009B45DA">
              <w:rPr>
                <w:rFonts w:ascii="Aptos" w:hAnsi="Aptos" w:cstheme="minorHAnsi"/>
                <w:sz w:val="22"/>
                <w:szCs w:val="22"/>
              </w:rPr>
              <w:t xml:space="preserve"> of the total contract value.</w:t>
            </w:r>
          </w:p>
        </w:tc>
      </w:tr>
      <w:tr w:rsidR="002B0CA4" w:rsidRPr="009B45DA" w14:paraId="589D6401" w14:textId="77777777" w:rsidTr="00981C0E">
        <w:trPr>
          <w:jc w:val="center"/>
        </w:trPr>
        <w:tc>
          <w:tcPr>
            <w:tcW w:w="1134" w:type="dxa"/>
          </w:tcPr>
          <w:p w14:paraId="4A7C4B0D" w14:textId="77777777" w:rsidR="002B0CA4" w:rsidRPr="009B45DA" w:rsidRDefault="002B0CA4" w:rsidP="00981C0E">
            <w:pPr>
              <w:spacing w:line="276" w:lineRule="auto"/>
              <w:rPr>
                <w:rFonts w:ascii="Aptos" w:hAnsi="Aptos" w:cstheme="minorHAnsi"/>
                <w:b/>
                <w:sz w:val="22"/>
                <w:szCs w:val="22"/>
              </w:rPr>
            </w:pPr>
          </w:p>
        </w:tc>
        <w:tc>
          <w:tcPr>
            <w:tcW w:w="8364" w:type="dxa"/>
          </w:tcPr>
          <w:p w14:paraId="1D581EAC"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5613365A" w14:textId="77777777" w:rsidTr="00981C0E">
        <w:trPr>
          <w:jc w:val="center"/>
        </w:trPr>
        <w:tc>
          <w:tcPr>
            <w:tcW w:w="1134" w:type="dxa"/>
          </w:tcPr>
          <w:p w14:paraId="29126B0F" w14:textId="77777777" w:rsidR="002B0CA4" w:rsidRPr="009B45DA" w:rsidRDefault="002B0CA4" w:rsidP="00981C0E">
            <w:pPr>
              <w:rPr>
                <w:rFonts w:ascii="Aptos" w:hAnsi="Aptos" w:cstheme="minorHAnsi"/>
                <w:b/>
                <w:bCs/>
                <w:sz w:val="22"/>
                <w:szCs w:val="22"/>
              </w:rPr>
            </w:pPr>
            <w:r w:rsidRPr="009B45DA">
              <w:rPr>
                <w:rFonts w:ascii="Aptos" w:hAnsi="Aptos" w:cstheme="minorHAnsi"/>
                <w:b/>
                <w:bCs/>
                <w:sz w:val="22"/>
                <w:szCs w:val="22"/>
              </w:rPr>
              <w:t>13.2</w:t>
            </w:r>
          </w:p>
        </w:tc>
        <w:tc>
          <w:tcPr>
            <w:tcW w:w="8364" w:type="dxa"/>
          </w:tcPr>
          <w:p w14:paraId="42A1D91E"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Not applicable.</w:t>
            </w:r>
          </w:p>
        </w:tc>
      </w:tr>
      <w:tr w:rsidR="002B0CA4" w:rsidRPr="009B45DA" w14:paraId="0A57CF9D" w14:textId="77777777" w:rsidTr="00981C0E">
        <w:trPr>
          <w:jc w:val="center"/>
        </w:trPr>
        <w:tc>
          <w:tcPr>
            <w:tcW w:w="1134" w:type="dxa"/>
          </w:tcPr>
          <w:p w14:paraId="3A190E76" w14:textId="77777777" w:rsidR="002B0CA4" w:rsidRPr="009B45DA" w:rsidRDefault="002B0CA4" w:rsidP="00981C0E">
            <w:pPr>
              <w:rPr>
                <w:rFonts w:ascii="Aptos" w:hAnsi="Aptos" w:cstheme="minorHAnsi"/>
                <w:b/>
                <w:bCs/>
                <w:sz w:val="22"/>
                <w:szCs w:val="22"/>
              </w:rPr>
            </w:pPr>
          </w:p>
        </w:tc>
        <w:tc>
          <w:tcPr>
            <w:tcW w:w="8364" w:type="dxa"/>
          </w:tcPr>
          <w:p w14:paraId="6E4C90B1"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40A5CB5B" w14:textId="77777777" w:rsidTr="00981C0E">
        <w:trPr>
          <w:jc w:val="center"/>
        </w:trPr>
        <w:tc>
          <w:tcPr>
            <w:tcW w:w="1134" w:type="dxa"/>
          </w:tcPr>
          <w:p w14:paraId="65C47082" w14:textId="77777777" w:rsidR="002B0CA4" w:rsidRPr="009B45DA" w:rsidRDefault="002B0CA4" w:rsidP="00981C0E">
            <w:pPr>
              <w:rPr>
                <w:rFonts w:ascii="Aptos" w:hAnsi="Aptos" w:cstheme="minorHAnsi"/>
                <w:b/>
                <w:bCs/>
                <w:sz w:val="22"/>
                <w:szCs w:val="22"/>
              </w:rPr>
            </w:pPr>
            <w:r w:rsidRPr="009B45DA">
              <w:rPr>
                <w:rFonts w:ascii="Aptos" w:hAnsi="Aptos" w:cstheme="minorHAnsi"/>
                <w:b/>
                <w:bCs/>
                <w:sz w:val="22"/>
                <w:szCs w:val="22"/>
              </w:rPr>
              <w:t>13.3</w:t>
            </w:r>
          </w:p>
        </w:tc>
        <w:tc>
          <w:tcPr>
            <w:tcW w:w="8364" w:type="dxa"/>
          </w:tcPr>
          <w:p w14:paraId="3C1D0717"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The Contractor has the possibility to provide the Contracting Authority with a Single Bond covering two (2) or more Contract Agreements (that qualify for a performance guarantee) with the same Contracting Authority. If an additional contract is awarded to a given Contractor, which results in an economic operator’s current cumulative contracts value to go beyond the contract value range currently covered by the Single Bond, the Contractor is to be requested to; either submit a separate Performance Guarantee for the additional contract; or else submit a new Single Bond to cover the new total contracts value or submit an amendment to the original Single Bond specifying the new amount. If a Contractor opts to make use of a Single Bond, one must submit an endorsed and signed letter from the respective Contracting Authority / Entity specifying which contracts shall be covered by the said Single Bond. The letter would need to be resubmitted should a new Contract Agreement be covered by the Single Bond. The same process shall take place if a Contract Agreement no longer forms part of the Single Bond since the Contract would have been fully implemented and </w:t>
            </w:r>
            <w:r w:rsidRPr="009B45DA">
              <w:rPr>
                <w:rFonts w:ascii="Aptos" w:hAnsi="Aptos" w:cstheme="minorHAnsi"/>
                <w:sz w:val="22"/>
                <w:szCs w:val="22"/>
              </w:rPr>
              <w:lastRenderedPageBreak/>
              <w:t>executed. In addition, if the inclusion of a new Contract Value does not affect the current amount of the Single Bond because the applicable Cumulative Contracts Value Range would not have been exceeded, the letter would need to specify this accordingly. In absence of the said letter, the new Contract Agreement would not be signed (in line Procurement Policy Notes 21 and 22).</w:t>
            </w:r>
          </w:p>
        </w:tc>
      </w:tr>
      <w:tr w:rsidR="002B0CA4" w:rsidRPr="009B45DA" w14:paraId="56A5FF8A" w14:textId="77777777" w:rsidTr="00981C0E">
        <w:trPr>
          <w:jc w:val="center"/>
        </w:trPr>
        <w:tc>
          <w:tcPr>
            <w:tcW w:w="1134" w:type="dxa"/>
          </w:tcPr>
          <w:p w14:paraId="33773F45" w14:textId="77777777" w:rsidR="002B0CA4" w:rsidRPr="009B45DA" w:rsidRDefault="002B0CA4" w:rsidP="00981C0E">
            <w:pPr>
              <w:rPr>
                <w:rFonts w:ascii="Aptos" w:hAnsi="Aptos" w:cstheme="minorHAnsi"/>
                <w:b/>
                <w:bCs/>
                <w:sz w:val="22"/>
                <w:szCs w:val="22"/>
              </w:rPr>
            </w:pPr>
          </w:p>
        </w:tc>
        <w:tc>
          <w:tcPr>
            <w:tcW w:w="8364" w:type="dxa"/>
          </w:tcPr>
          <w:p w14:paraId="00C31269"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6AC0DFEF" w14:textId="77777777" w:rsidTr="00981C0E">
        <w:trPr>
          <w:jc w:val="center"/>
        </w:trPr>
        <w:tc>
          <w:tcPr>
            <w:tcW w:w="1134" w:type="dxa"/>
          </w:tcPr>
          <w:p w14:paraId="39493038" w14:textId="77777777" w:rsidR="002B0CA4" w:rsidRPr="009B45DA" w:rsidRDefault="002B0CA4" w:rsidP="00981C0E">
            <w:pPr>
              <w:rPr>
                <w:rFonts w:ascii="Aptos" w:hAnsi="Aptos" w:cstheme="minorHAnsi"/>
                <w:b/>
                <w:bCs/>
                <w:sz w:val="22"/>
                <w:szCs w:val="22"/>
              </w:rPr>
            </w:pPr>
            <w:r w:rsidRPr="009B45DA">
              <w:rPr>
                <w:rFonts w:ascii="Aptos" w:hAnsi="Aptos" w:cstheme="minorHAnsi"/>
                <w:b/>
                <w:bCs/>
                <w:sz w:val="22"/>
                <w:szCs w:val="22"/>
              </w:rPr>
              <w:t>13.5</w:t>
            </w:r>
          </w:p>
        </w:tc>
        <w:tc>
          <w:tcPr>
            <w:tcW w:w="8364" w:type="dxa"/>
          </w:tcPr>
          <w:p w14:paraId="47CBA68A"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The performance guarantee shall be in the format given in Section 4 and shall be provided in the form of a bank guarantee.  It shall be issued by a bank in accordance with the eligibility criteria applicable for the award of the contract.</w:t>
            </w:r>
          </w:p>
        </w:tc>
      </w:tr>
      <w:tr w:rsidR="002B0CA4" w:rsidRPr="009B45DA" w14:paraId="51FC9C6E" w14:textId="77777777" w:rsidTr="00981C0E">
        <w:trPr>
          <w:jc w:val="center"/>
        </w:trPr>
        <w:tc>
          <w:tcPr>
            <w:tcW w:w="1134" w:type="dxa"/>
          </w:tcPr>
          <w:p w14:paraId="045BD1EF" w14:textId="77777777" w:rsidR="002B0CA4" w:rsidRPr="009B45DA" w:rsidRDefault="002B0CA4" w:rsidP="00981C0E">
            <w:pPr>
              <w:rPr>
                <w:rFonts w:ascii="Aptos" w:hAnsi="Aptos" w:cstheme="minorHAnsi"/>
                <w:b/>
                <w:bCs/>
                <w:sz w:val="22"/>
                <w:szCs w:val="22"/>
              </w:rPr>
            </w:pPr>
          </w:p>
        </w:tc>
        <w:tc>
          <w:tcPr>
            <w:tcW w:w="8364" w:type="dxa"/>
          </w:tcPr>
          <w:p w14:paraId="519165D6"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78AFD121" w14:textId="77777777" w:rsidTr="00981C0E">
        <w:trPr>
          <w:jc w:val="center"/>
        </w:trPr>
        <w:tc>
          <w:tcPr>
            <w:tcW w:w="1134" w:type="dxa"/>
          </w:tcPr>
          <w:p w14:paraId="630A120F" w14:textId="77777777" w:rsidR="002B0CA4" w:rsidRPr="009B45DA" w:rsidRDefault="002B0CA4" w:rsidP="00981C0E">
            <w:pPr>
              <w:rPr>
                <w:rFonts w:ascii="Aptos" w:hAnsi="Aptos" w:cstheme="minorHAnsi"/>
                <w:b/>
                <w:bCs/>
                <w:sz w:val="22"/>
                <w:szCs w:val="22"/>
              </w:rPr>
            </w:pPr>
            <w:r w:rsidRPr="009B45DA">
              <w:rPr>
                <w:rFonts w:ascii="Aptos" w:hAnsi="Aptos" w:cstheme="minorHAnsi"/>
                <w:b/>
                <w:bCs/>
                <w:sz w:val="22"/>
                <w:szCs w:val="22"/>
              </w:rPr>
              <w:t>13.9</w:t>
            </w:r>
          </w:p>
        </w:tc>
        <w:tc>
          <w:tcPr>
            <w:tcW w:w="8364" w:type="dxa"/>
          </w:tcPr>
          <w:p w14:paraId="1463AB15"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The performance guarantee shall be released </w:t>
            </w:r>
            <w:r>
              <w:rPr>
                <w:rFonts w:ascii="Aptos" w:hAnsi="Aptos" w:cstheme="minorHAnsi"/>
                <w:sz w:val="22"/>
                <w:szCs w:val="22"/>
              </w:rPr>
              <w:t xml:space="preserve">within </w:t>
            </w:r>
            <w:r w:rsidRPr="009B45DA">
              <w:rPr>
                <w:rFonts w:ascii="Aptos" w:hAnsi="Aptos" w:cstheme="minorHAnsi"/>
                <w:sz w:val="22"/>
                <w:szCs w:val="22"/>
              </w:rPr>
              <w:t xml:space="preserve">thirty (30) days after the </w:t>
            </w:r>
            <w:r>
              <w:rPr>
                <w:rFonts w:ascii="Aptos" w:hAnsi="Aptos" w:cstheme="minorHAnsi"/>
                <w:sz w:val="22"/>
                <w:szCs w:val="22"/>
              </w:rPr>
              <w:t>issuing</w:t>
            </w:r>
            <w:r w:rsidRPr="009B45DA">
              <w:rPr>
                <w:rFonts w:ascii="Aptos" w:hAnsi="Aptos" w:cstheme="minorHAnsi"/>
                <w:sz w:val="22"/>
                <w:szCs w:val="22"/>
              </w:rPr>
              <w:t xml:space="preserve"> of the Provisional acceptance certificate. </w:t>
            </w:r>
          </w:p>
          <w:p w14:paraId="4EA7121B" w14:textId="77777777" w:rsidR="002B0CA4" w:rsidRPr="009B45DA" w:rsidRDefault="002B0CA4" w:rsidP="00981C0E">
            <w:pPr>
              <w:spacing w:line="276" w:lineRule="auto"/>
              <w:jc w:val="both"/>
              <w:rPr>
                <w:rFonts w:ascii="Aptos" w:hAnsi="Aptos" w:cstheme="minorHAnsi"/>
                <w:sz w:val="22"/>
                <w:szCs w:val="22"/>
              </w:rPr>
            </w:pPr>
          </w:p>
          <w:p w14:paraId="7A6E689A" w14:textId="2834D709" w:rsidR="002B0CA4" w:rsidRPr="009B45DA" w:rsidRDefault="00B76AC2" w:rsidP="00981C0E">
            <w:pPr>
              <w:spacing w:line="276" w:lineRule="auto"/>
              <w:jc w:val="both"/>
              <w:rPr>
                <w:rFonts w:ascii="Aptos" w:hAnsi="Aptos" w:cstheme="minorHAnsi"/>
                <w:sz w:val="22"/>
                <w:szCs w:val="22"/>
              </w:rPr>
            </w:pPr>
            <w:r>
              <w:rPr>
                <w:rFonts w:ascii="Aptos" w:hAnsi="Aptos" w:cstheme="minorHAnsi"/>
                <w:sz w:val="22"/>
                <w:szCs w:val="22"/>
              </w:rPr>
              <w:t>P</w:t>
            </w:r>
            <w:r w:rsidR="002B0CA4" w:rsidRPr="009B45DA">
              <w:rPr>
                <w:rFonts w:ascii="Aptos" w:hAnsi="Aptos" w:cstheme="minorHAnsi"/>
                <w:sz w:val="22"/>
                <w:szCs w:val="22"/>
              </w:rPr>
              <w:t xml:space="preserve">rior to the release of the Performance Guarantee the Contractor is to submit a Retention Guarantee amounting to 5% of the </w:t>
            </w:r>
            <w:r w:rsidR="002B0CA4">
              <w:rPr>
                <w:rFonts w:ascii="Aptos" w:hAnsi="Aptos" w:cstheme="minorHAnsi"/>
                <w:sz w:val="22"/>
                <w:szCs w:val="22"/>
              </w:rPr>
              <w:t>total</w:t>
            </w:r>
            <w:r w:rsidR="002B0CA4" w:rsidRPr="009B45DA">
              <w:rPr>
                <w:rFonts w:ascii="Aptos" w:hAnsi="Aptos" w:cstheme="minorHAnsi"/>
                <w:sz w:val="22"/>
                <w:szCs w:val="22"/>
              </w:rPr>
              <w:t xml:space="preserve"> contract value. The Retention Guarantee shall be released upon Final Acceptance as per Article 59 of the Special Conditions.</w:t>
            </w:r>
          </w:p>
        </w:tc>
      </w:tr>
      <w:tr w:rsidR="002B0CA4" w:rsidRPr="009B45DA" w14:paraId="6C1D0A67" w14:textId="77777777" w:rsidTr="00981C0E">
        <w:trPr>
          <w:jc w:val="center"/>
        </w:trPr>
        <w:tc>
          <w:tcPr>
            <w:tcW w:w="1134" w:type="dxa"/>
          </w:tcPr>
          <w:p w14:paraId="0BF6E27E" w14:textId="77777777" w:rsidR="002B0CA4" w:rsidRPr="009B45DA" w:rsidRDefault="002B0CA4" w:rsidP="00981C0E">
            <w:pPr>
              <w:rPr>
                <w:rFonts w:ascii="Aptos" w:hAnsi="Aptos" w:cstheme="minorHAnsi"/>
                <w:b/>
                <w:bCs/>
                <w:sz w:val="22"/>
                <w:szCs w:val="22"/>
              </w:rPr>
            </w:pPr>
          </w:p>
        </w:tc>
        <w:tc>
          <w:tcPr>
            <w:tcW w:w="8364" w:type="dxa"/>
          </w:tcPr>
          <w:p w14:paraId="195BA6DC"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5955C87D" w14:textId="77777777" w:rsidTr="00981C0E">
        <w:trPr>
          <w:jc w:val="center"/>
        </w:trPr>
        <w:tc>
          <w:tcPr>
            <w:tcW w:w="1134" w:type="dxa"/>
          </w:tcPr>
          <w:p w14:paraId="3125125F" w14:textId="77777777" w:rsidR="002B0CA4" w:rsidRPr="009B45DA" w:rsidRDefault="002B0CA4" w:rsidP="00981C0E">
            <w:pPr>
              <w:spacing w:line="276" w:lineRule="auto"/>
              <w:rPr>
                <w:rFonts w:ascii="Aptos" w:hAnsi="Aptos" w:cstheme="minorHAnsi"/>
                <w:b/>
                <w:sz w:val="22"/>
                <w:szCs w:val="22"/>
              </w:rPr>
            </w:pPr>
          </w:p>
        </w:tc>
        <w:tc>
          <w:tcPr>
            <w:tcW w:w="8364" w:type="dxa"/>
          </w:tcPr>
          <w:p w14:paraId="763E9136"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92" w:name="_Toc256416008"/>
            <w:bookmarkStart w:id="93" w:name="_Toc256416152"/>
            <w:bookmarkStart w:id="94" w:name="_Toc302812362"/>
            <w:bookmarkStart w:id="95" w:name="_Toc179965281"/>
            <w:r w:rsidRPr="009B45DA">
              <w:rPr>
                <w:rFonts w:ascii="Aptos" w:hAnsi="Aptos" w:cstheme="minorHAnsi"/>
                <w:color w:val="auto"/>
                <w:sz w:val="22"/>
                <w:szCs w:val="22"/>
              </w:rPr>
              <w:t>Article 14: Insurance</w:t>
            </w:r>
            <w:bookmarkEnd w:id="92"/>
            <w:bookmarkEnd w:id="93"/>
            <w:bookmarkEnd w:id="94"/>
            <w:bookmarkEnd w:id="95"/>
          </w:p>
        </w:tc>
      </w:tr>
      <w:tr w:rsidR="002B0CA4" w:rsidRPr="009B45DA" w14:paraId="494F7DA3" w14:textId="77777777" w:rsidTr="00981C0E">
        <w:trPr>
          <w:jc w:val="center"/>
        </w:trPr>
        <w:tc>
          <w:tcPr>
            <w:tcW w:w="1134" w:type="dxa"/>
          </w:tcPr>
          <w:p w14:paraId="4AF957A0" w14:textId="77777777" w:rsidR="002B0CA4" w:rsidRPr="009B45DA" w:rsidRDefault="002B0CA4" w:rsidP="00981C0E">
            <w:pPr>
              <w:spacing w:line="276" w:lineRule="auto"/>
              <w:rPr>
                <w:rFonts w:ascii="Aptos" w:hAnsi="Aptos" w:cstheme="minorHAnsi"/>
                <w:b/>
                <w:sz w:val="22"/>
                <w:szCs w:val="22"/>
              </w:rPr>
            </w:pPr>
          </w:p>
        </w:tc>
        <w:tc>
          <w:tcPr>
            <w:tcW w:w="8364" w:type="dxa"/>
          </w:tcPr>
          <w:p w14:paraId="5AA36466"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0BBD53C5" w14:textId="77777777" w:rsidTr="00981C0E">
        <w:trPr>
          <w:jc w:val="center"/>
        </w:trPr>
        <w:tc>
          <w:tcPr>
            <w:tcW w:w="1134" w:type="dxa"/>
          </w:tcPr>
          <w:p w14:paraId="0993B53A"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14.1</w:t>
            </w:r>
          </w:p>
        </w:tc>
        <w:tc>
          <w:tcPr>
            <w:tcW w:w="8364" w:type="dxa"/>
          </w:tcPr>
          <w:p w14:paraId="029C31D7" w14:textId="77777777"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rPr>
              <w:t xml:space="preserve">Further to the provisions of the General Conditions, </w:t>
            </w:r>
            <w:r w:rsidRPr="009B45DA">
              <w:rPr>
                <w:rFonts w:ascii="Aptos" w:hAnsi="Aptos" w:cstheme="minorHAnsi"/>
                <w:sz w:val="22"/>
                <w:szCs w:val="22"/>
                <w:lang/>
              </w:rPr>
              <w:t>the Contractor shall take out a Contractor’s All Risk Insurance Policy in his own name and including Subcontractors and</w:t>
            </w:r>
            <w:r w:rsidRPr="009B45DA">
              <w:rPr>
                <w:rFonts w:ascii="Aptos" w:hAnsi="Aptos" w:cstheme="minorHAnsi"/>
                <w:sz w:val="22"/>
                <w:szCs w:val="22"/>
              </w:rPr>
              <w:t>/or the</w:t>
            </w:r>
            <w:r w:rsidRPr="009B45DA">
              <w:rPr>
                <w:rFonts w:ascii="Aptos" w:hAnsi="Aptos" w:cstheme="minorHAnsi"/>
                <w:sz w:val="22"/>
                <w:szCs w:val="22"/>
                <w:lang/>
              </w:rPr>
              <w:t xml:space="preserve"> Contracting Authority </w:t>
            </w:r>
            <w:r w:rsidRPr="009B45DA">
              <w:rPr>
                <w:rFonts w:ascii="Aptos" w:hAnsi="Aptos" w:cstheme="minorHAnsi"/>
                <w:sz w:val="22"/>
                <w:szCs w:val="22"/>
              </w:rPr>
              <w:t>and/or other Contractors and/or the CA Supervisor and / or representative</w:t>
            </w:r>
            <w:r w:rsidRPr="009B45DA">
              <w:rPr>
                <w:rFonts w:ascii="Aptos" w:hAnsi="Aptos" w:cstheme="minorHAnsi"/>
                <w:sz w:val="22"/>
                <w:szCs w:val="22"/>
                <w:lang/>
              </w:rPr>
              <w:t xml:space="preserve"> against any loss or damage for which he is liable under the contract. Insurance cover is to be endorsed by means of a cross-liability clause</w:t>
            </w:r>
            <w:r w:rsidRPr="009B45DA">
              <w:rPr>
                <w:rFonts w:ascii="Aptos" w:hAnsi="Aptos" w:cstheme="minorHAnsi"/>
                <w:sz w:val="22"/>
                <w:szCs w:val="22"/>
              </w:rPr>
              <w:t xml:space="preserve"> to the effect that it shall cover claims made by the Contracting Authority notwithstanding that the said policy is also in their name</w:t>
            </w:r>
            <w:r w:rsidRPr="009B45DA">
              <w:rPr>
                <w:rFonts w:ascii="Aptos" w:hAnsi="Aptos" w:cstheme="minorHAnsi"/>
                <w:sz w:val="22"/>
                <w:szCs w:val="22"/>
                <w:lang/>
              </w:rPr>
              <w:t>. Such insurance</w:t>
            </w:r>
            <w:r w:rsidRPr="009B45DA">
              <w:rPr>
                <w:rFonts w:ascii="Aptos" w:hAnsi="Aptos" w:cstheme="minorHAnsi"/>
                <w:sz w:val="22"/>
                <w:szCs w:val="22"/>
              </w:rPr>
              <w:t xml:space="preserve"> shall</w:t>
            </w:r>
            <w:r w:rsidRPr="009B45DA">
              <w:rPr>
                <w:rFonts w:ascii="Aptos" w:hAnsi="Aptos" w:cstheme="minorHAnsi"/>
                <w:sz w:val="22"/>
                <w:szCs w:val="22"/>
                <w:lang/>
              </w:rPr>
              <w:t xml:space="preserve"> cover: </w:t>
            </w:r>
          </w:p>
          <w:p w14:paraId="3D30A853" w14:textId="77777777"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lang/>
              </w:rPr>
              <w:t> </w:t>
            </w:r>
          </w:p>
          <w:p w14:paraId="0EB639DF" w14:textId="77777777" w:rsidR="002B0CA4" w:rsidRPr="009B45DA" w:rsidRDefault="002B0CA4">
            <w:pPr>
              <w:pStyle w:val="ListParagraph"/>
              <w:numPr>
                <w:ilvl w:val="0"/>
                <w:numId w:val="25"/>
              </w:numPr>
              <w:spacing w:line="276" w:lineRule="auto"/>
              <w:jc w:val="both"/>
              <w:rPr>
                <w:rFonts w:ascii="Aptos" w:hAnsi="Aptos" w:cstheme="minorHAnsi"/>
                <w:sz w:val="22"/>
                <w:szCs w:val="22"/>
                <w:lang/>
              </w:rPr>
            </w:pPr>
            <w:r w:rsidRPr="009B45DA">
              <w:rPr>
                <w:rFonts w:ascii="Aptos" w:hAnsi="Aptos" w:cstheme="minorHAnsi"/>
                <w:sz w:val="22"/>
                <w:szCs w:val="22"/>
                <w:lang/>
              </w:rPr>
              <w:t xml:space="preserve">The works together with materials and plant for incorporation therein, to the full replacement cost against loss or damage arising from an insurable cause. </w:t>
            </w:r>
          </w:p>
          <w:p w14:paraId="7FD6CF96" w14:textId="77777777" w:rsidR="002B0CA4" w:rsidRPr="009B45DA" w:rsidRDefault="002B0CA4">
            <w:pPr>
              <w:pStyle w:val="ListParagraph"/>
              <w:numPr>
                <w:ilvl w:val="0"/>
                <w:numId w:val="25"/>
              </w:numPr>
              <w:spacing w:line="276" w:lineRule="auto"/>
              <w:jc w:val="both"/>
              <w:rPr>
                <w:rFonts w:ascii="Aptos" w:hAnsi="Aptos" w:cstheme="minorHAnsi"/>
                <w:sz w:val="22"/>
                <w:szCs w:val="22"/>
                <w:lang/>
              </w:rPr>
            </w:pPr>
            <w:r w:rsidRPr="009B45DA">
              <w:rPr>
                <w:rFonts w:ascii="Aptos" w:hAnsi="Aptos" w:cstheme="minorHAnsi"/>
                <w:sz w:val="22"/>
                <w:szCs w:val="22"/>
                <w:lang/>
              </w:rPr>
              <w:t xml:space="preserve">An additional sum of 20% of such replacement cost, to cover all the additional direct or indirect costs incurred for professional fees and debris removal following loss or damage. </w:t>
            </w:r>
          </w:p>
          <w:p w14:paraId="6EE6BACE" w14:textId="77777777" w:rsidR="002B0CA4" w:rsidRPr="009B45DA" w:rsidRDefault="002B0CA4">
            <w:pPr>
              <w:pStyle w:val="ListParagraph"/>
              <w:numPr>
                <w:ilvl w:val="0"/>
                <w:numId w:val="25"/>
              </w:numPr>
              <w:spacing w:line="276" w:lineRule="auto"/>
              <w:jc w:val="both"/>
              <w:rPr>
                <w:rFonts w:ascii="Aptos" w:hAnsi="Aptos" w:cstheme="minorHAnsi"/>
                <w:sz w:val="22"/>
                <w:szCs w:val="22"/>
                <w:lang/>
              </w:rPr>
            </w:pPr>
            <w:r w:rsidRPr="009B45DA">
              <w:rPr>
                <w:rFonts w:ascii="Aptos" w:hAnsi="Aptos" w:cstheme="minorHAnsi"/>
                <w:sz w:val="22"/>
                <w:szCs w:val="22"/>
                <w:lang/>
              </w:rPr>
              <w:t xml:space="preserve">The Contractor’s </w:t>
            </w:r>
            <w:r w:rsidRPr="009B45DA">
              <w:rPr>
                <w:rFonts w:ascii="Aptos" w:hAnsi="Aptos" w:cstheme="minorHAnsi"/>
                <w:sz w:val="22"/>
                <w:szCs w:val="22"/>
              </w:rPr>
              <w:t>Plant and Machinery</w:t>
            </w:r>
            <w:r w:rsidRPr="009B45DA">
              <w:rPr>
                <w:rFonts w:ascii="Aptos" w:hAnsi="Aptos" w:cstheme="minorHAnsi"/>
                <w:sz w:val="22"/>
                <w:szCs w:val="22"/>
                <w:lang/>
              </w:rPr>
              <w:t xml:space="preserve"> brought onto the site by </w:t>
            </w:r>
            <w:r w:rsidRPr="009B45DA">
              <w:rPr>
                <w:rFonts w:ascii="Aptos" w:hAnsi="Aptos" w:cstheme="minorHAnsi"/>
                <w:sz w:val="22"/>
                <w:szCs w:val="22"/>
              </w:rPr>
              <w:t xml:space="preserve">the </w:t>
            </w:r>
            <w:r w:rsidRPr="009B45DA">
              <w:rPr>
                <w:rFonts w:ascii="Aptos" w:hAnsi="Aptos" w:cstheme="minorHAnsi"/>
                <w:sz w:val="22"/>
                <w:szCs w:val="22"/>
                <w:lang/>
              </w:rPr>
              <w:t xml:space="preserve">Contractor, for a sum sufficient to provide their replacement at the site. </w:t>
            </w:r>
          </w:p>
          <w:p w14:paraId="249960DB" w14:textId="77777777" w:rsidR="002B0CA4" w:rsidRPr="009B45DA" w:rsidRDefault="002B0CA4">
            <w:pPr>
              <w:pStyle w:val="ListParagraph"/>
              <w:numPr>
                <w:ilvl w:val="0"/>
                <w:numId w:val="25"/>
              </w:numPr>
              <w:spacing w:line="276" w:lineRule="auto"/>
              <w:jc w:val="both"/>
              <w:rPr>
                <w:rFonts w:ascii="Aptos" w:hAnsi="Aptos" w:cstheme="minorHAnsi"/>
                <w:sz w:val="22"/>
                <w:szCs w:val="22"/>
                <w:lang/>
              </w:rPr>
            </w:pPr>
            <w:r w:rsidRPr="009B45DA">
              <w:rPr>
                <w:rFonts w:ascii="Aptos" w:hAnsi="Aptos" w:cstheme="minorHAnsi"/>
                <w:sz w:val="22"/>
                <w:szCs w:val="22"/>
                <w:lang/>
              </w:rPr>
              <w:t xml:space="preserve">Liability for injuries and damages to third parties and third-party property for an amount of not less than €750,000. Provided that the Contractor shall carry out an appropriate and adequate assessment of the risks involved and if the said value of €750,000 is not considered sufficient, the Contractor shall ensure that such coverage is duly increased. </w:t>
            </w:r>
          </w:p>
          <w:p w14:paraId="2B257A51" w14:textId="77777777" w:rsidR="002B0CA4" w:rsidRPr="009B45DA" w:rsidRDefault="002B0CA4">
            <w:pPr>
              <w:pStyle w:val="ListParagraph"/>
              <w:numPr>
                <w:ilvl w:val="0"/>
                <w:numId w:val="25"/>
              </w:numPr>
              <w:spacing w:line="276" w:lineRule="auto"/>
              <w:jc w:val="both"/>
              <w:rPr>
                <w:rFonts w:ascii="Aptos" w:hAnsi="Aptos" w:cstheme="minorHAnsi"/>
                <w:sz w:val="22"/>
                <w:szCs w:val="22"/>
                <w:lang/>
              </w:rPr>
            </w:pPr>
            <w:r w:rsidRPr="009B45DA">
              <w:rPr>
                <w:rFonts w:ascii="Aptos" w:hAnsi="Aptos" w:cstheme="minorHAnsi"/>
                <w:sz w:val="22"/>
                <w:szCs w:val="22"/>
              </w:rPr>
              <w:t>The Insurance period shall start from the commencement of the works until the issuance of the Provisional Acceptance Certificate.</w:t>
            </w:r>
          </w:p>
          <w:p w14:paraId="3FEB365D" w14:textId="77777777" w:rsidR="002B0CA4" w:rsidRPr="009B45DA" w:rsidRDefault="002B0CA4">
            <w:pPr>
              <w:pStyle w:val="ListParagraph"/>
              <w:numPr>
                <w:ilvl w:val="0"/>
                <w:numId w:val="25"/>
              </w:numPr>
              <w:spacing w:line="276" w:lineRule="auto"/>
              <w:jc w:val="both"/>
              <w:rPr>
                <w:rFonts w:ascii="Aptos" w:hAnsi="Aptos" w:cstheme="minorHAnsi"/>
                <w:sz w:val="22"/>
                <w:szCs w:val="22"/>
                <w:lang/>
              </w:rPr>
            </w:pPr>
            <w:r w:rsidRPr="009B45DA">
              <w:rPr>
                <w:rFonts w:ascii="Aptos" w:hAnsi="Aptos" w:cstheme="minorHAnsi"/>
                <w:sz w:val="22"/>
                <w:szCs w:val="22"/>
              </w:rPr>
              <w:t>This Policy shall cover Principal Own Surrounding Property and workmen on site.</w:t>
            </w:r>
          </w:p>
          <w:p w14:paraId="3D9156D7" w14:textId="77777777" w:rsidR="002B0CA4" w:rsidRPr="009B45DA" w:rsidRDefault="002B0CA4">
            <w:pPr>
              <w:pStyle w:val="ListParagraph"/>
              <w:numPr>
                <w:ilvl w:val="0"/>
                <w:numId w:val="25"/>
              </w:numPr>
              <w:spacing w:line="276" w:lineRule="auto"/>
              <w:jc w:val="both"/>
              <w:rPr>
                <w:rFonts w:ascii="Aptos" w:hAnsi="Aptos" w:cstheme="minorHAnsi"/>
                <w:sz w:val="22"/>
                <w:szCs w:val="22"/>
              </w:rPr>
            </w:pPr>
            <w:r w:rsidRPr="009B45DA">
              <w:rPr>
                <w:rFonts w:ascii="Aptos" w:hAnsi="Aptos" w:cstheme="minorHAnsi"/>
                <w:sz w:val="22"/>
                <w:szCs w:val="22"/>
              </w:rPr>
              <w:t xml:space="preserve">Completed operations Liability Insurance – Covering third party damages caused by the works that occur after the Contractor completes the job and usually starts from date of hand over and renewable for </w:t>
            </w:r>
            <w:r>
              <w:rPr>
                <w:rFonts w:ascii="Aptos" w:hAnsi="Aptos" w:cstheme="minorHAnsi"/>
                <w:sz w:val="22"/>
                <w:szCs w:val="22"/>
              </w:rPr>
              <w:t>five (</w:t>
            </w:r>
            <w:r w:rsidRPr="009B45DA">
              <w:rPr>
                <w:rFonts w:ascii="Aptos" w:hAnsi="Aptos" w:cstheme="minorHAnsi"/>
                <w:sz w:val="22"/>
                <w:szCs w:val="22"/>
              </w:rPr>
              <w:t>5</w:t>
            </w:r>
            <w:r>
              <w:rPr>
                <w:rFonts w:ascii="Aptos" w:hAnsi="Aptos" w:cstheme="minorHAnsi"/>
                <w:sz w:val="22"/>
                <w:szCs w:val="22"/>
              </w:rPr>
              <w:t>)</w:t>
            </w:r>
            <w:r w:rsidRPr="009B45DA">
              <w:rPr>
                <w:rFonts w:ascii="Aptos" w:hAnsi="Aptos" w:cstheme="minorHAnsi"/>
                <w:sz w:val="22"/>
                <w:szCs w:val="22"/>
              </w:rPr>
              <w:t xml:space="preserve"> years.</w:t>
            </w:r>
          </w:p>
        </w:tc>
      </w:tr>
      <w:tr w:rsidR="002B0CA4" w:rsidRPr="009B45DA" w14:paraId="5BFED5AB" w14:textId="77777777" w:rsidTr="00981C0E">
        <w:trPr>
          <w:jc w:val="center"/>
        </w:trPr>
        <w:tc>
          <w:tcPr>
            <w:tcW w:w="1134" w:type="dxa"/>
          </w:tcPr>
          <w:p w14:paraId="794361FD" w14:textId="77777777" w:rsidR="002B0CA4" w:rsidRPr="009B45DA" w:rsidRDefault="002B0CA4" w:rsidP="00981C0E">
            <w:pPr>
              <w:spacing w:line="276" w:lineRule="auto"/>
              <w:rPr>
                <w:rFonts w:ascii="Aptos" w:hAnsi="Aptos" w:cstheme="minorHAnsi"/>
                <w:b/>
                <w:sz w:val="22"/>
                <w:szCs w:val="22"/>
              </w:rPr>
            </w:pPr>
          </w:p>
        </w:tc>
        <w:tc>
          <w:tcPr>
            <w:tcW w:w="8364" w:type="dxa"/>
          </w:tcPr>
          <w:p w14:paraId="2913144F"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7F32034E" w14:textId="77777777" w:rsidTr="00981C0E">
        <w:trPr>
          <w:jc w:val="center"/>
        </w:trPr>
        <w:tc>
          <w:tcPr>
            <w:tcW w:w="1134" w:type="dxa"/>
          </w:tcPr>
          <w:p w14:paraId="5A57D916"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14.3</w:t>
            </w:r>
          </w:p>
        </w:tc>
        <w:tc>
          <w:tcPr>
            <w:tcW w:w="8364" w:type="dxa"/>
          </w:tcPr>
          <w:p w14:paraId="6B42DD55" w14:textId="421E5111" w:rsidR="002B0CA4" w:rsidRPr="009B45DA" w:rsidRDefault="002B0CA4" w:rsidP="00727EF1">
            <w:pPr>
              <w:spacing w:line="276" w:lineRule="auto"/>
              <w:jc w:val="both"/>
              <w:rPr>
                <w:rFonts w:ascii="Aptos" w:hAnsi="Aptos" w:cstheme="minorHAnsi"/>
                <w:sz w:val="22"/>
                <w:szCs w:val="22"/>
              </w:rPr>
            </w:pPr>
            <w:r w:rsidRPr="009B45DA">
              <w:rPr>
                <w:rFonts w:ascii="Aptos" w:hAnsi="Aptos" w:cstheme="minorHAnsi"/>
                <w:sz w:val="22"/>
                <w:szCs w:val="22"/>
              </w:rPr>
              <w:t>Further to the provisions of the General Conditions</w:t>
            </w:r>
            <w:r w:rsidR="00727EF1">
              <w:rPr>
                <w:rFonts w:ascii="Aptos" w:hAnsi="Aptos" w:cstheme="minorHAnsi"/>
                <w:sz w:val="22"/>
                <w:szCs w:val="22"/>
              </w:rPr>
              <w:t xml:space="preserve">, </w:t>
            </w:r>
            <w:r w:rsidRPr="009B45DA">
              <w:rPr>
                <w:rFonts w:ascii="Aptos" w:hAnsi="Aptos" w:cstheme="minorHAnsi"/>
                <w:sz w:val="22"/>
                <w:szCs w:val="22"/>
                <w:lang/>
              </w:rPr>
              <w:t xml:space="preserve">Warranted Key Experts must be covered by a Professional Indemnity Insurance to cover all aspects of their professional practice having a minimum limit of € 1,000,000 </w:t>
            </w:r>
            <w:r w:rsidRPr="009B45DA">
              <w:rPr>
                <w:rFonts w:ascii="Aptos" w:hAnsi="Aptos" w:cstheme="minorHAnsi"/>
                <w:sz w:val="22"/>
                <w:szCs w:val="22"/>
              </w:rPr>
              <w:t>per occurrence</w:t>
            </w:r>
            <w:r w:rsidRPr="009B45DA">
              <w:rPr>
                <w:rFonts w:ascii="Aptos" w:hAnsi="Aptos" w:cstheme="minorHAnsi"/>
                <w:sz w:val="22"/>
                <w:szCs w:val="22"/>
                <w:lang/>
              </w:rPr>
              <w:t xml:space="preserve">. The definition of the Insured shall include </w:t>
            </w:r>
            <w:r w:rsidRPr="009B45DA">
              <w:rPr>
                <w:rFonts w:ascii="Aptos" w:hAnsi="Aptos" w:cstheme="minorHAnsi"/>
                <w:sz w:val="22"/>
                <w:szCs w:val="22"/>
              </w:rPr>
              <w:t xml:space="preserve">the Principal of the Policyholder and any other consultants, self-employed, sub-Contractors solely under contract or under direct supervision of the Policyholder. This Policy </w:t>
            </w:r>
            <w:r w:rsidRPr="009B45DA">
              <w:rPr>
                <w:rFonts w:ascii="Aptos" w:hAnsi="Aptos" w:cstheme="minorHAnsi"/>
                <w:sz w:val="22"/>
                <w:szCs w:val="22"/>
                <w:lang/>
              </w:rPr>
              <w:t>which shall be maintained for the whole period of professional liability as defined under the laws of Malta.</w:t>
            </w:r>
          </w:p>
        </w:tc>
      </w:tr>
      <w:tr w:rsidR="002B0CA4" w:rsidRPr="009B45DA" w14:paraId="48BEDE29" w14:textId="77777777" w:rsidTr="00981C0E">
        <w:trPr>
          <w:jc w:val="center"/>
        </w:trPr>
        <w:tc>
          <w:tcPr>
            <w:tcW w:w="1134" w:type="dxa"/>
          </w:tcPr>
          <w:p w14:paraId="3CB5CA3C" w14:textId="77777777" w:rsidR="002B0CA4" w:rsidRPr="009B45DA" w:rsidRDefault="002B0CA4" w:rsidP="00981C0E">
            <w:pPr>
              <w:spacing w:line="276" w:lineRule="auto"/>
              <w:rPr>
                <w:rFonts w:ascii="Aptos" w:hAnsi="Aptos" w:cstheme="minorHAnsi"/>
                <w:b/>
                <w:sz w:val="22"/>
                <w:szCs w:val="22"/>
              </w:rPr>
            </w:pPr>
          </w:p>
        </w:tc>
        <w:tc>
          <w:tcPr>
            <w:tcW w:w="8364" w:type="dxa"/>
          </w:tcPr>
          <w:p w14:paraId="251C463A"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6EFD47C3" w14:textId="77777777" w:rsidTr="00981C0E">
        <w:trPr>
          <w:jc w:val="center"/>
        </w:trPr>
        <w:tc>
          <w:tcPr>
            <w:tcW w:w="1134" w:type="dxa"/>
          </w:tcPr>
          <w:p w14:paraId="5D5DA27C"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14.4</w:t>
            </w:r>
          </w:p>
        </w:tc>
        <w:tc>
          <w:tcPr>
            <w:tcW w:w="8364" w:type="dxa"/>
          </w:tcPr>
          <w:p w14:paraId="6C2F55D9"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Further to the provisions of the General Conditions, all insurances referred to in Article 14 shall also be applicable to the Contractor with respect to the Sub</w:t>
            </w:r>
            <w:r>
              <w:rPr>
                <w:rFonts w:ascii="Aptos" w:hAnsi="Aptos" w:cstheme="minorHAnsi"/>
                <w:sz w:val="22"/>
                <w:szCs w:val="22"/>
              </w:rPr>
              <w:t>c</w:t>
            </w:r>
            <w:r w:rsidRPr="009B45DA">
              <w:rPr>
                <w:rFonts w:ascii="Aptos" w:hAnsi="Aptos" w:cstheme="minorHAnsi"/>
                <w:sz w:val="22"/>
                <w:szCs w:val="22"/>
              </w:rPr>
              <w:t>ontractors.</w:t>
            </w:r>
          </w:p>
        </w:tc>
      </w:tr>
      <w:tr w:rsidR="002B0CA4" w:rsidRPr="009B45DA" w14:paraId="381CF99F" w14:textId="77777777" w:rsidTr="00981C0E">
        <w:trPr>
          <w:jc w:val="center"/>
        </w:trPr>
        <w:tc>
          <w:tcPr>
            <w:tcW w:w="1134" w:type="dxa"/>
          </w:tcPr>
          <w:p w14:paraId="05B6ED45" w14:textId="77777777" w:rsidR="002B0CA4" w:rsidRPr="009B45DA" w:rsidRDefault="002B0CA4" w:rsidP="00981C0E">
            <w:pPr>
              <w:spacing w:line="276" w:lineRule="auto"/>
              <w:rPr>
                <w:rFonts w:ascii="Aptos" w:hAnsi="Aptos" w:cstheme="minorHAnsi"/>
                <w:b/>
                <w:sz w:val="22"/>
                <w:szCs w:val="22"/>
              </w:rPr>
            </w:pPr>
          </w:p>
        </w:tc>
        <w:tc>
          <w:tcPr>
            <w:tcW w:w="8364" w:type="dxa"/>
          </w:tcPr>
          <w:p w14:paraId="55B9130F"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6D2A4ED6" w14:textId="77777777" w:rsidTr="00981C0E">
        <w:trPr>
          <w:jc w:val="center"/>
        </w:trPr>
        <w:tc>
          <w:tcPr>
            <w:tcW w:w="1134" w:type="dxa"/>
          </w:tcPr>
          <w:p w14:paraId="4AA11410"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14.5</w:t>
            </w:r>
          </w:p>
        </w:tc>
        <w:tc>
          <w:tcPr>
            <w:tcW w:w="8364" w:type="dxa"/>
          </w:tcPr>
          <w:p w14:paraId="208B98B5" w14:textId="77777777"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lang/>
              </w:rPr>
              <w:t xml:space="preserve">All the insurance referred to in this Article shall be taken out within </w:t>
            </w:r>
            <w:r>
              <w:rPr>
                <w:rFonts w:ascii="Aptos" w:hAnsi="Aptos" w:cstheme="minorHAnsi"/>
                <w:sz w:val="22"/>
                <w:szCs w:val="22"/>
                <w:lang/>
              </w:rPr>
              <w:t>three (3) calendar weeks</w:t>
            </w:r>
            <w:r w:rsidRPr="009B45DA">
              <w:rPr>
                <w:rFonts w:ascii="Aptos" w:hAnsi="Aptos" w:cstheme="minorHAnsi"/>
                <w:sz w:val="22"/>
                <w:szCs w:val="22"/>
                <w:lang/>
              </w:rPr>
              <w:t>, from signing of contract and shall be subject to approval by the Contracting Authority. Such insurance shall take effect as from the commencement of the works and remain in force until final acceptance of the works. The Contractor shall present the Contracting Authority with a certified true copy of the insurance policy and proof that premiums have been duly paid. This clause shall not imply any responsibility on the Contracting Authority should the Contractor fail to provide such proof and shall remain solely responsible for the provision of such cover.</w:t>
            </w:r>
          </w:p>
          <w:p w14:paraId="266E2B00" w14:textId="77777777" w:rsidR="002B0CA4" w:rsidRPr="009B45DA" w:rsidRDefault="002B0CA4" w:rsidP="00981C0E">
            <w:pPr>
              <w:spacing w:line="276" w:lineRule="auto"/>
              <w:jc w:val="both"/>
              <w:rPr>
                <w:rFonts w:ascii="Aptos" w:hAnsi="Aptos" w:cstheme="minorHAnsi"/>
                <w:sz w:val="22"/>
                <w:szCs w:val="22"/>
              </w:rPr>
            </w:pPr>
          </w:p>
          <w:p w14:paraId="6B747145"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lang/>
              </w:rPr>
              <w:t>The premium/s shall be affected by the Contractor at his own expense. The insurances shall for all effects and purposes be deemed to be a Maltese Contract and shall be governed according to the Maltese Laws and subject to the Maltese Courts jurisdiction. Each time the premium is paid, the Contractor shall submit evidence of payment to the Contracting Authority.</w:t>
            </w:r>
          </w:p>
        </w:tc>
      </w:tr>
      <w:tr w:rsidR="002B0CA4" w:rsidRPr="009B45DA" w14:paraId="363DC8B8" w14:textId="77777777" w:rsidTr="00981C0E">
        <w:trPr>
          <w:jc w:val="center"/>
        </w:trPr>
        <w:tc>
          <w:tcPr>
            <w:tcW w:w="1134" w:type="dxa"/>
          </w:tcPr>
          <w:p w14:paraId="0B1F61CE" w14:textId="77777777" w:rsidR="002B0CA4" w:rsidRPr="009B45DA" w:rsidRDefault="002B0CA4" w:rsidP="00981C0E">
            <w:pPr>
              <w:spacing w:line="276" w:lineRule="auto"/>
              <w:rPr>
                <w:rFonts w:ascii="Aptos" w:hAnsi="Aptos" w:cstheme="minorHAnsi"/>
                <w:b/>
                <w:sz w:val="22"/>
                <w:szCs w:val="22"/>
              </w:rPr>
            </w:pPr>
          </w:p>
        </w:tc>
        <w:tc>
          <w:tcPr>
            <w:tcW w:w="8364" w:type="dxa"/>
          </w:tcPr>
          <w:p w14:paraId="4DF7CB44"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2820513C" w14:textId="77777777" w:rsidTr="00981C0E">
        <w:trPr>
          <w:jc w:val="center"/>
        </w:trPr>
        <w:tc>
          <w:tcPr>
            <w:tcW w:w="1134" w:type="dxa"/>
          </w:tcPr>
          <w:p w14:paraId="7B4A0C96"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14.6</w:t>
            </w:r>
          </w:p>
        </w:tc>
        <w:tc>
          <w:tcPr>
            <w:tcW w:w="8364" w:type="dxa"/>
          </w:tcPr>
          <w:p w14:paraId="62D1DD36" w14:textId="5E757F1C"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If and </w:t>
            </w:r>
            <w:r w:rsidR="006A66AF">
              <w:rPr>
                <w:rFonts w:ascii="Aptos" w:hAnsi="Aptos" w:cstheme="minorHAnsi"/>
                <w:sz w:val="22"/>
                <w:szCs w:val="22"/>
              </w:rPr>
              <w:t xml:space="preserve">in </w:t>
            </w:r>
            <w:r w:rsidRPr="009B45DA">
              <w:rPr>
                <w:rFonts w:ascii="Aptos" w:hAnsi="Aptos" w:cstheme="minorHAnsi"/>
                <w:sz w:val="22"/>
                <w:szCs w:val="22"/>
              </w:rPr>
              <w:t>so far, the Contractor fails to effect and keep in force any of the insurance policies referred to in Article 14 of these Conditions of Contract, then the Contracting Authority may effect and keep in force any such insurance and pay any premium as may be necessary for that purpose and deduct the amount so paid from any monies due to the Contractor.</w:t>
            </w:r>
          </w:p>
        </w:tc>
      </w:tr>
      <w:tr w:rsidR="002B0CA4" w:rsidRPr="009B45DA" w14:paraId="61880599" w14:textId="77777777" w:rsidTr="00981C0E">
        <w:trPr>
          <w:jc w:val="center"/>
        </w:trPr>
        <w:tc>
          <w:tcPr>
            <w:tcW w:w="1134" w:type="dxa"/>
          </w:tcPr>
          <w:p w14:paraId="7AD944DB" w14:textId="77777777" w:rsidR="002B0CA4" w:rsidRPr="009B45DA" w:rsidRDefault="002B0CA4" w:rsidP="00981C0E">
            <w:pPr>
              <w:spacing w:line="276" w:lineRule="auto"/>
              <w:rPr>
                <w:rFonts w:ascii="Aptos" w:hAnsi="Aptos" w:cstheme="minorHAnsi"/>
                <w:b/>
                <w:sz w:val="22"/>
                <w:szCs w:val="22"/>
              </w:rPr>
            </w:pPr>
          </w:p>
        </w:tc>
        <w:tc>
          <w:tcPr>
            <w:tcW w:w="8364" w:type="dxa"/>
          </w:tcPr>
          <w:p w14:paraId="7C33927F"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7E9E94D1" w14:textId="77777777" w:rsidTr="00981C0E">
        <w:trPr>
          <w:jc w:val="center"/>
        </w:trPr>
        <w:tc>
          <w:tcPr>
            <w:tcW w:w="1134" w:type="dxa"/>
          </w:tcPr>
          <w:p w14:paraId="3A4BBB57"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14.7</w:t>
            </w:r>
          </w:p>
        </w:tc>
        <w:tc>
          <w:tcPr>
            <w:tcW w:w="8364" w:type="dxa"/>
          </w:tcPr>
          <w:p w14:paraId="065EBCA5"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Further to the provisions of the General Conditions, any amounts not insured or not recovered from the insurers shall be borne by the Contractor.</w:t>
            </w:r>
          </w:p>
          <w:p w14:paraId="7B77B6B7" w14:textId="77777777" w:rsidR="002B0CA4" w:rsidRPr="009B45DA" w:rsidRDefault="002B0CA4" w:rsidP="00981C0E">
            <w:pPr>
              <w:spacing w:line="276" w:lineRule="auto"/>
              <w:jc w:val="both"/>
              <w:rPr>
                <w:rFonts w:ascii="Aptos" w:hAnsi="Aptos" w:cstheme="minorHAnsi"/>
                <w:sz w:val="22"/>
                <w:szCs w:val="22"/>
              </w:rPr>
            </w:pPr>
          </w:p>
          <w:p w14:paraId="3AA99433" w14:textId="77777777"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rPr>
              <w:t>In the event that the Contractor fails to comply with conditions imposed by the insurance policies effected pursuant to the contract, he shall indemnify, hold harmless the Contracting Authority and waive all subrogation rights against all losses and claims (including but not limited to costs incurred/claims made by third parties for loss in business or delays in provision of services) arising from such failure.</w:t>
            </w:r>
          </w:p>
          <w:p w14:paraId="16A73CF9" w14:textId="77777777" w:rsidR="002B0CA4" w:rsidRPr="009B45DA" w:rsidRDefault="002B0CA4" w:rsidP="00981C0E">
            <w:pPr>
              <w:spacing w:line="276" w:lineRule="auto"/>
              <w:jc w:val="both"/>
              <w:rPr>
                <w:rFonts w:ascii="Aptos" w:hAnsi="Aptos" w:cstheme="minorHAnsi"/>
                <w:sz w:val="22"/>
                <w:szCs w:val="22"/>
              </w:rPr>
            </w:pPr>
          </w:p>
          <w:p w14:paraId="28DAEB22" w14:textId="77777777"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lang/>
              </w:rPr>
              <w:t>The insurances referred to in Article 14 in these Conditions of Contract shall be affected with insurers to the satisfaction of the Contracting Authority and the Contractor shall be deemed to be aware of the terms and conditions thereof.</w:t>
            </w:r>
          </w:p>
          <w:p w14:paraId="717B468C" w14:textId="77777777" w:rsidR="002B0CA4" w:rsidRPr="009B45DA" w:rsidRDefault="002B0CA4" w:rsidP="00981C0E">
            <w:pPr>
              <w:spacing w:line="276" w:lineRule="auto"/>
              <w:jc w:val="both"/>
              <w:rPr>
                <w:rFonts w:ascii="Aptos" w:hAnsi="Aptos" w:cstheme="minorHAnsi"/>
                <w:sz w:val="22"/>
                <w:szCs w:val="22"/>
                <w:lang/>
              </w:rPr>
            </w:pPr>
          </w:p>
          <w:p w14:paraId="214E68D7" w14:textId="77777777"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lang/>
              </w:rPr>
              <w:lastRenderedPageBreak/>
              <w:t>The Contractor shall, with all due diligence, conform to the terms and conditions of such insurances (including conditions, instructions and procedures as laid down in the contract and the Insurance Brochure, Claims Procedures and Insurance Contract Conditions of all insurance policies resulting from the contract) and all reasonable requirements of insurers in connection with the prosecution and settlement of claims, the recovery of losses and the prevention of accidents and shall bear at his own cost the consequences of any failure to comply.</w:t>
            </w:r>
          </w:p>
          <w:p w14:paraId="5818BCDF" w14:textId="77777777" w:rsidR="002B0CA4" w:rsidRPr="009B45DA" w:rsidRDefault="002B0CA4" w:rsidP="00981C0E">
            <w:pPr>
              <w:spacing w:line="276" w:lineRule="auto"/>
              <w:jc w:val="both"/>
              <w:rPr>
                <w:rFonts w:ascii="Aptos" w:hAnsi="Aptos" w:cstheme="minorHAnsi"/>
                <w:sz w:val="22"/>
                <w:szCs w:val="22"/>
                <w:lang/>
              </w:rPr>
            </w:pPr>
          </w:p>
          <w:p w14:paraId="48129CC4" w14:textId="33DE395E"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lang/>
              </w:rPr>
              <w:t xml:space="preserve">The Contractor shall bear the cost of all excesses (deductibles), exclusions or limitations applying under the said policies (in so far as these concern risks for which he is responsible under the terms of the contract) whether in respect of claims made against the Contractor and/or the Authority and/or the </w:t>
            </w:r>
            <w:r w:rsidRPr="009B45DA">
              <w:rPr>
                <w:rFonts w:ascii="Aptos" w:hAnsi="Aptos" w:cstheme="minorHAnsi"/>
                <w:sz w:val="22"/>
                <w:szCs w:val="22"/>
              </w:rPr>
              <w:t>CA Supervisor and / or representative</w:t>
            </w:r>
            <w:r w:rsidRPr="009B45DA">
              <w:rPr>
                <w:rFonts w:ascii="Aptos" w:hAnsi="Aptos" w:cstheme="minorHAnsi"/>
                <w:sz w:val="22"/>
                <w:szCs w:val="22"/>
                <w:lang/>
              </w:rPr>
              <w:t xml:space="preserve"> pursuant to the provisions of any enactment.</w:t>
            </w:r>
          </w:p>
          <w:p w14:paraId="0D14D84F" w14:textId="77777777"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rPr>
              <w:t> </w:t>
            </w:r>
          </w:p>
          <w:p w14:paraId="73BAFEA7" w14:textId="77777777"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lang/>
              </w:rPr>
              <w:t xml:space="preserve">If the Provider fails to insure, as he is so bound to do under this contract, he shall be personally responsible for any damages arising. Subject that, when the Contracting Authority finds out about such default it shall give the Contractor a period of a week to regularize his position, failure of which the Contracting Authority will ipso jure terminate the Contract and appoint others to complete the works. </w:t>
            </w:r>
          </w:p>
          <w:p w14:paraId="67C83019" w14:textId="77777777"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lang/>
              </w:rPr>
              <w:t> </w:t>
            </w:r>
          </w:p>
          <w:p w14:paraId="05EA0A6C"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lang/>
              </w:rPr>
              <w:t>It shall be the sole responsibility of the Provider to make adequate provisions for the taking out of any additional insurance in respect of plant, employees and the works in general as he may deem appropriate.</w:t>
            </w:r>
          </w:p>
        </w:tc>
      </w:tr>
      <w:tr w:rsidR="002B0CA4" w:rsidRPr="009B45DA" w14:paraId="56103E9F" w14:textId="77777777" w:rsidTr="00981C0E">
        <w:trPr>
          <w:jc w:val="center"/>
        </w:trPr>
        <w:tc>
          <w:tcPr>
            <w:tcW w:w="1134" w:type="dxa"/>
          </w:tcPr>
          <w:p w14:paraId="24C00FFC" w14:textId="77777777" w:rsidR="002B0CA4" w:rsidRPr="009B45DA" w:rsidRDefault="002B0CA4" w:rsidP="00981C0E">
            <w:pPr>
              <w:spacing w:line="276" w:lineRule="auto"/>
              <w:rPr>
                <w:rFonts w:ascii="Aptos" w:hAnsi="Aptos" w:cstheme="minorHAnsi"/>
                <w:b/>
                <w:sz w:val="22"/>
                <w:szCs w:val="22"/>
              </w:rPr>
            </w:pPr>
          </w:p>
        </w:tc>
        <w:tc>
          <w:tcPr>
            <w:tcW w:w="8364" w:type="dxa"/>
          </w:tcPr>
          <w:p w14:paraId="77320C56"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34BE1699" w14:textId="77777777" w:rsidTr="00981C0E">
        <w:trPr>
          <w:jc w:val="center"/>
        </w:trPr>
        <w:tc>
          <w:tcPr>
            <w:tcW w:w="1134" w:type="dxa"/>
          </w:tcPr>
          <w:p w14:paraId="483F2B82"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14.8</w:t>
            </w:r>
          </w:p>
        </w:tc>
        <w:tc>
          <w:tcPr>
            <w:tcW w:w="8364" w:type="dxa"/>
          </w:tcPr>
          <w:p w14:paraId="3A74FA96" w14:textId="77777777"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rPr>
              <w:t xml:space="preserve">Further to the provisions of the General Conditions, the Contractor shall notify the insurers of changes in the quantum, nature, extend and </w:t>
            </w:r>
            <w:proofErr w:type="spellStart"/>
            <w:r w:rsidRPr="009B45DA">
              <w:rPr>
                <w:rFonts w:ascii="Aptos" w:hAnsi="Aptos" w:cstheme="minorHAnsi"/>
                <w:sz w:val="22"/>
                <w:szCs w:val="22"/>
              </w:rPr>
              <w:t>programme</w:t>
            </w:r>
            <w:proofErr w:type="spellEnd"/>
            <w:r w:rsidRPr="009B45DA">
              <w:rPr>
                <w:rFonts w:ascii="Aptos" w:hAnsi="Aptos" w:cstheme="minorHAnsi"/>
                <w:sz w:val="22"/>
                <w:szCs w:val="22"/>
              </w:rPr>
              <w:t xml:space="preserve"> for the extension of the Project and ensure the adequacy of the insurance at all times in accordance with the terms of the contract.</w:t>
            </w:r>
          </w:p>
        </w:tc>
      </w:tr>
      <w:tr w:rsidR="002B0CA4" w:rsidRPr="009B45DA" w14:paraId="4B4B98C1" w14:textId="77777777" w:rsidTr="00981C0E">
        <w:trPr>
          <w:jc w:val="center"/>
        </w:trPr>
        <w:tc>
          <w:tcPr>
            <w:tcW w:w="1134" w:type="dxa"/>
          </w:tcPr>
          <w:p w14:paraId="7B75B7B5" w14:textId="77777777" w:rsidR="002B0CA4" w:rsidRPr="009B45DA" w:rsidRDefault="002B0CA4" w:rsidP="00981C0E">
            <w:pPr>
              <w:spacing w:line="276" w:lineRule="auto"/>
              <w:rPr>
                <w:rFonts w:ascii="Aptos" w:hAnsi="Aptos" w:cstheme="minorHAnsi"/>
                <w:b/>
                <w:sz w:val="22"/>
                <w:szCs w:val="22"/>
              </w:rPr>
            </w:pPr>
          </w:p>
        </w:tc>
        <w:tc>
          <w:tcPr>
            <w:tcW w:w="8364" w:type="dxa"/>
          </w:tcPr>
          <w:p w14:paraId="6E158992"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7B5847B0" w14:textId="77777777" w:rsidTr="00981C0E">
        <w:trPr>
          <w:jc w:val="center"/>
        </w:trPr>
        <w:tc>
          <w:tcPr>
            <w:tcW w:w="1134" w:type="dxa"/>
          </w:tcPr>
          <w:p w14:paraId="2E30018D"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14.9</w:t>
            </w:r>
          </w:p>
        </w:tc>
        <w:tc>
          <w:tcPr>
            <w:tcW w:w="8364" w:type="dxa"/>
          </w:tcPr>
          <w:p w14:paraId="02B8451C" w14:textId="77777777"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lang/>
              </w:rPr>
              <w:t>The Contractor shall cover up and protect from damage from any cause, the works under the contract/s awarded to him. He must supply protection for the whole works executed, and any damage caused shall be made good by the Contractor at his own expense. The Contractor shall take all precautionary measures as may be necessary for the protection of persons and property for the proper execution of the Works to satisfy the regulatory requirements of the Planning Authority, the Environment and Resources Authority the Occupational Health and Safety Unit, the Building Construction Agency or any other Authority or Department.  </w:t>
            </w:r>
          </w:p>
          <w:p w14:paraId="723FF033" w14:textId="77777777" w:rsidR="002B0CA4" w:rsidRPr="009B45DA" w:rsidRDefault="002B0CA4" w:rsidP="00981C0E">
            <w:pPr>
              <w:spacing w:line="276" w:lineRule="auto"/>
              <w:jc w:val="both"/>
              <w:rPr>
                <w:rFonts w:ascii="Aptos" w:hAnsi="Aptos" w:cstheme="minorHAnsi"/>
                <w:sz w:val="22"/>
                <w:szCs w:val="22"/>
                <w:lang/>
              </w:rPr>
            </w:pPr>
          </w:p>
          <w:p w14:paraId="19EEDB1B" w14:textId="77777777" w:rsidR="002B0CA4" w:rsidRPr="009B45DA" w:rsidRDefault="002B0CA4" w:rsidP="00981C0E">
            <w:pPr>
              <w:spacing w:line="276" w:lineRule="auto"/>
              <w:jc w:val="both"/>
              <w:rPr>
                <w:rFonts w:ascii="Aptos" w:hAnsi="Aptos" w:cstheme="minorHAnsi"/>
                <w:sz w:val="22"/>
                <w:szCs w:val="22"/>
                <w:lang/>
              </w:rPr>
            </w:pPr>
            <w:r w:rsidRPr="009B45DA">
              <w:rPr>
                <w:rFonts w:ascii="Aptos" w:hAnsi="Aptos" w:cstheme="minorHAnsi"/>
                <w:sz w:val="22"/>
                <w:szCs w:val="22"/>
                <w:lang/>
              </w:rPr>
              <w:t>The Contractor’s insurance shall fulfil any and all insurance requirements specified in LN 136 of 2019 or any revision thereof.</w:t>
            </w:r>
          </w:p>
        </w:tc>
      </w:tr>
      <w:tr w:rsidR="002B0CA4" w:rsidRPr="009B45DA" w14:paraId="0C04F8ED" w14:textId="77777777" w:rsidTr="00981C0E">
        <w:trPr>
          <w:jc w:val="center"/>
        </w:trPr>
        <w:tc>
          <w:tcPr>
            <w:tcW w:w="1134" w:type="dxa"/>
          </w:tcPr>
          <w:p w14:paraId="04C32393" w14:textId="77777777" w:rsidR="002B0CA4" w:rsidRPr="009B45DA" w:rsidRDefault="002B0CA4" w:rsidP="00981C0E">
            <w:pPr>
              <w:spacing w:line="276" w:lineRule="auto"/>
              <w:rPr>
                <w:rFonts w:ascii="Aptos" w:hAnsi="Aptos" w:cstheme="minorHAnsi"/>
                <w:b/>
                <w:sz w:val="22"/>
                <w:szCs w:val="22"/>
              </w:rPr>
            </w:pPr>
          </w:p>
        </w:tc>
        <w:tc>
          <w:tcPr>
            <w:tcW w:w="8364" w:type="dxa"/>
          </w:tcPr>
          <w:p w14:paraId="4D3882F6"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0D1A9E86" w14:textId="77777777" w:rsidTr="00981C0E">
        <w:trPr>
          <w:jc w:val="center"/>
        </w:trPr>
        <w:tc>
          <w:tcPr>
            <w:tcW w:w="1134" w:type="dxa"/>
          </w:tcPr>
          <w:p w14:paraId="35CE629B" w14:textId="77777777" w:rsidR="002B0CA4" w:rsidRPr="009B45DA" w:rsidRDefault="002B0CA4" w:rsidP="00981C0E">
            <w:pPr>
              <w:spacing w:line="276" w:lineRule="auto"/>
              <w:rPr>
                <w:rFonts w:ascii="Aptos" w:hAnsi="Aptos" w:cstheme="minorHAnsi"/>
                <w:b/>
                <w:sz w:val="22"/>
                <w:szCs w:val="22"/>
              </w:rPr>
            </w:pPr>
          </w:p>
        </w:tc>
        <w:tc>
          <w:tcPr>
            <w:tcW w:w="8364" w:type="dxa"/>
          </w:tcPr>
          <w:p w14:paraId="49A9AB3A"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96" w:name="_Toc179965282"/>
            <w:r w:rsidRPr="009B45DA">
              <w:rPr>
                <w:rFonts w:ascii="Aptos" w:hAnsi="Aptos" w:cstheme="minorHAnsi"/>
                <w:color w:val="auto"/>
                <w:sz w:val="22"/>
                <w:szCs w:val="22"/>
              </w:rPr>
              <w:t xml:space="preserve">Article 15: Performance </w:t>
            </w:r>
            <w:proofErr w:type="spellStart"/>
            <w:r w:rsidRPr="009B45DA">
              <w:rPr>
                <w:rFonts w:ascii="Aptos" w:hAnsi="Aptos" w:cstheme="minorHAnsi"/>
                <w:color w:val="auto"/>
                <w:sz w:val="22"/>
                <w:szCs w:val="22"/>
              </w:rPr>
              <w:t>Programme</w:t>
            </w:r>
            <w:proofErr w:type="spellEnd"/>
            <w:r w:rsidRPr="009B45DA">
              <w:rPr>
                <w:rFonts w:ascii="Aptos" w:hAnsi="Aptos" w:cstheme="minorHAnsi"/>
                <w:color w:val="auto"/>
                <w:sz w:val="22"/>
                <w:szCs w:val="22"/>
              </w:rPr>
              <w:t xml:space="preserve"> (Timetable)</w:t>
            </w:r>
            <w:bookmarkEnd w:id="96"/>
          </w:p>
        </w:tc>
      </w:tr>
      <w:tr w:rsidR="002B0CA4" w:rsidRPr="009B45DA" w14:paraId="6E2BF654" w14:textId="77777777" w:rsidTr="00981C0E">
        <w:trPr>
          <w:jc w:val="center"/>
        </w:trPr>
        <w:tc>
          <w:tcPr>
            <w:tcW w:w="1134" w:type="dxa"/>
          </w:tcPr>
          <w:p w14:paraId="514034F9" w14:textId="77777777" w:rsidR="002B0CA4" w:rsidRPr="009B45DA" w:rsidRDefault="002B0CA4" w:rsidP="00981C0E">
            <w:pPr>
              <w:spacing w:line="276" w:lineRule="auto"/>
              <w:rPr>
                <w:rFonts w:ascii="Aptos" w:hAnsi="Aptos" w:cstheme="minorHAnsi"/>
                <w:b/>
                <w:sz w:val="22"/>
                <w:szCs w:val="22"/>
              </w:rPr>
            </w:pPr>
          </w:p>
        </w:tc>
        <w:tc>
          <w:tcPr>
            <w:tcW w:w="8364" w:type="dxa"/>
          </w:tcPr>
          <w:p w14:paraId="273D1A70"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7BF62FF0" w14:textId="77777777" w:rsidTr="00981C0E">
        <w:trPr>
          <w:jc w:val="center"/>
        </w:trPr>
        <w:tc>
          <w:tcPr>
            <w:tcW w:w="1134" w:type="dxa"/>
          </w:tcPr>
          <w:p w14:paraId="2795E4D6"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15.2</w:t>
            </w:r>
          </w:p>
        </w:tc>
        <w:tc>
          <w:tcPr>
            <w:tcW w:w="8364" w:type="dxa"/>
          </w:tcPr>
          <w:p w14:paraId="3C78A402"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Following award of the Contract, the Contractor shall provide an updated detailed </w:t>
            </w:r>
            <w:proofErr w:type="spellStart"/>
            <w:r w:rsidRPr="009B45DA">
              <w:rPr>
                <w:rFonts w:ascii="Aptos" w:hAnsi="Aptos" w:cstheme="minorHAnsi"/>
                <w:sz w:val="22"/>
                <w:szCs w:val="22"/>
              </w:rPr>
              <w:t>Programme</w:t>
            </w:r>
            <w:proofErr w:type="spellEnd"/>
            <w:r w:rsidRPr="009B45DA">
              <w:rPr>
                <w:rFonts w:ascii="Aptos" w:hAnsi="Aptos" w:cstheme="minorHAnsi"/>
                <w:sz w:val="22"/>
                <w:szCs w:val="22"/>
              </w:rPr>
              <w:t xml:space="preserve"> of Works in the form of a Gantt Chart</w:t>
            </w:r>
            <w:r>
              <w:rPr>
                <w:rFonts w:ascii="Aptos" w:hAnsi="Aptos" w:cstheme="minorHAnsi"/>
                <w:sz w:val="22"/>
                <w:szCs w:val="22"/>
              </w:rPr>
              <w:t>, as per Article 11.11(A)(</w:t>
            </w:r>
            <w:proofErr w:type="spellStart"/>
            <w:r>
              <w:rPr>
                <w:rFonts w:ascii="Aptos" w:hAnsi="Aptos" w:cstheme="minorHAnsi"/>
                <w:sz w:val="22"/>
                <w:szCs w:val="22"/>
              </w:rPr>
              <w:t>i</w:t>
            </w:r>
            <w:proofErr w:type="spellEnd"/>
            <w:r>
              <w:rPr>
                <w:rFonts w:ascii="Aptos" w:hAnsi="Aptos" w:cstheme="minorHAnsi"/>
                <w:sz w:val="22"/>
                <w:szCs w:val="22"/>
              </w:rPr>
              <w:t>) of these conditions</w:t>
            </w:r>
            <w:r w:rsidRPr="009B45DA">
              <w:rPr>
                <w:rFonts w:ascii="Aptos" w:hAnsi="Aptos" w:cstheme="minorHAnsi"/>
                <w:sz w:val="22"/>
                <w:szCs w:val="22"/>
              </w:rPr>
              <w:t>.</w:t>
            </w:r>
          </w:p>
          <w:p w14:paraId="7B38B864" w14:textId="77777777" w:rsidR="002B0CA4" w:rsidRPr="009B45DA" w:rsidRDefault="002B0CA4" w:rsidP="00981C0E">
            <w:pPr>
              <w:spacing w:line="276" w:lineRule="auto"/>
              <w:jc w:val="both"/>
              <w:rPr>
                <w:rFonts w:ascii="Aptos" w:hAnsi="Aptos" w:cstheme="minorHAnsi"/>
                <w:sz w:val="22"/>
                <w:szCs w:val="22"/>
              </w:rPr>
            </w:pPr>
          </w:p>
          <w:p w14:paraId="4A06C219"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lastRenderedPageBreak/>
              <w:t xml:space="preserve">Where requested by the CA Supervisor and/or representative, the Contractor shall provide, at no additional cost, a </w:t>
            </w:r>
            <w:proofErr w:type="spellStart"/>
            <w:r w:rsidRPr="009B45DA">
              <w:rPr>
                <w:rFonts w:ascii="Aptos" w:hAnsi="Aptos" w:cstheme="minorHAnsi"/>
                <w:sz w:val="22"/>
                <w:szCs w:val="22"/>
              </w:rPr>
              <w:t>programme</w:t>
            </w:r>
            <w:proofErr w:type="spellEnd"/>
            <w:r w:rsidRPr="009B45DA">
              <w:rPr>
                <w:rFonts w:ascii="Aptos" w:hAnsi="Aptos" w:cstheme="minorHAnsi"/>
                <w:sz w:val="22"/>
                <w:szCs w:val="22"/>
              </w:rPr>
              <w:t xml:space="preserve"> of works using an approved Project Management Software </w:t>
            </w:r>
            <w:proofErr w:type="spellStart"/>
            <w:r w:rsidRPr="009B45DA">
              <w:rPr>
                <w:rFonts w:ascii="Aptos" w:hAnsi="Aptos" w:cstheme="minorHAnsi"/>
                <w:sz w:val="22"/>
                <w:szCs w:val="22"/>
              </w:rPr>
              <w:t>Programme</w:t>
            </w:r>
            <w:proofErr w:type="spellEnd"/>
            <w:r w:rsidRPr="009B45DA">
              <w:rPr>
                <w:rFonts w:ascii="Aptos" w:hAnsi="Aptos" w:cstheme="minorHAnsi"/>
                <w:sz w:val="22"/>
                <w:szCs w:val="22"/>
              </w:rPr>
              <w:t xml:space="preserve"> and produced as a result of a ‘critical path analysis’. The </w:t>
            </w:r>
            <w:proofErr w:type="spellStart"/>
            <w:r w:rsidRPr="009B45DA">
              <w:rPr>
                <w:rFonts w:ascii="Aptos" w:hAnsi="Aptos" w:cstheme="minorHAnsi"/>
                <w:sz w:val="22"/>
                <w:szCs w:val="22"/>
              </w:rPr>
              <w:t>Programme</w:t>
            </w:r>
            <w:proofErr w:type="spellEnd"/>
            <w:r w:rsidRPr="009B45DA">
              <w:rPr>
                <w:rFonts w:ascii="Aptos" w:hAnsi="Aptos" w:cstheme="minorHAnsi"/>
                <w:sz w:val="22"/>
                <w:szCs w:val="22"/>
              </w:rPr>
              <w:t xml:space="preserve"> must abide by the constraints indicated below. It shall show the necessary level of detail appropriate to each stage of the Works and all activities and constraints, each of which shall be given a short descriptive title. All events shall be numbered and annotated with the earliest and latest event dates. The </w:t>
            </w:r>
            <w:proofErr w:type="spellStart"/>
            <w:r w:rsidRPr="009B45DA">
              <w:rPr>
                <w:rFonts w:ascii="Aptos" w:hAnsi="Aptos" w:cstheme="minorHAnsi"/>
                <w:sz w:val="22"/>
                <w:szCs w:val="22"/>
              </w:rPr>
              <w:t>Programme</w:t>
            </w:r>
            <w:proofErr w:type="spellEnd"/>
            <w:r w:rsidRPr="009B45DA">
              <w:rPr>
                <w:rFonts w:ascii="Aptos" w:hAnsi="Aptos" w:cstheme="minorHAnsi"/>
                <w:sz w:val="22"/>
                <w:szCs w:val="22"/>
              </w:rPr>
              <w:t xml:space="preserve"> of Works shall be such as to allow the Contractor and Contracting Authority to accurately measure the progress of the Works in real time and must: </w:t>
            </w:r>
          </w:p>
          <w:p w14:paraId="005116F9" w14:textId="415A304B" w:rsidR="002B0CA4" w:rsidRPr="009B45DA" w:rsidRDefault="002B0CA4">
            <w:pPr>
              <w:pStyle w:val="ListParagraph"/>
              <w:numPr>
                <w:ilvl w:val="0"/>
                <w:numId w:val="13"/>
              </w:numPr>
              <w:spacing w:line="276" w:lineRule="auto"/>
              <w:jc w:val="both"/>
              <w:rPr>
                <w:rFonts w:ascii="Aptos" w:hAnsi="Aptos" w:cstheme="minorHAnsi"/>
                <w:sz w:val="22"/>
                <w:szCs w:val="22"/>
              </w:rPr>
            </w:pPr>
            <w:r w:rsidRPr="009B45DA">
              <w:rPr>
                <w:rFonts w:ascii="Aptos" w:hAnsi="Aptos" w:cstheme="minorHAnsi"/>
                <w:sz w:val="22"/>
                <w:szCs w:val="22"/>
              </w:rPr>
              <w:t xml:space="preserve">Set milestones </w:t>
            </w:r>
            <w:r w:rsidR="002C1648">
              <w:rPr>
                <w:rFonts w:ascii="Aptos" w:hAnsi="Aptos" w:cstheme="minorHAnsi"/>
                <w:sz w:val="22"/>
                <w:szCs w:val="22"/>
              </w:rPr>
              <w:t xml:space="preserve">(incl BCA </w:t>
            </w:r>
            <w:r w:rsidR="00FC625A">
              <w:rPr>
                <w:rFonts w:ascii="Aptos" w:hAnsi="Aptos" w:cstheme="minorHAnsi"/>
                <w:sz w:val="22"/>
                <w:szCs w:val="22"/>
              </w:rPr>
              <w:t>documentation)</w:t>
            </w:r>
          </w:p>
          <w:p w14:paraId="41EAF26C" w14:textId="77777777" w:rsidR="002B0CA4" w:rsidRPr="009B45DA" w:rsidRDefault="002B0CA4">
            <w:pPr>
              <w:pStyle w:val="ListParagraph"/>
              <w:numPr>
                <w:ilvl w:val="0"/>
                <w:numId w:val="13"/>
              </w:numPr>
              <w:spacing w:line="276" w:lineRule="auto"/>
              <w:jc w:val="both"/>
              <w:rPr>
                <w:rFonts w:ascii="Aptos" w:hAnsi="Aptos" w:cstheme="minorHAnsi"/>
                <w:sz w:val="22"/>
                <w:szCs w:val="22"/>
              </w:rPr>
            </w:pPr>
            <w:r w:rsidRPr="009B45DA">
              <w:rPr>
                <w:rFonts w:ascii="Aptos" w:hAnsi="Aptos" w:cstheme="minorHAnsi"/>
                <w:sz w:val="22"/>
                <w:szCs w:val="22"/>
              </w:rPr>
              <w:t xml:space="preserve">Define the Work Tasks and assign in manageable components </w:t>
            </w:r>
          </w:p>
          <w:p w14:paraId="6D62FA44" w14:textId="77777777" w:rsidR="002B0CA4" w:rsidRPr="009B45DA" w:rsidRDefault="002B0CA4">
            <w:pPr>
              <w:pStyle w:val="ListParagraph"/>
              <w:numPr>
                <w:ilvl w:val="0"/>
                <w:numId w:val="13"/>
              </w:numPr>
              <w:spacing w:line="276" w:lineRule="auto"/>
              <w:jc w:val="both"/>
              <w:rPr>
                <w:rFonts w:ascii="Aptos" w:hAnsi="Aptos" w:cstheme="minorHAnsi"/>
                <w:sz w:val="22"/>
                <w:szCs w:val="22"/>
              </w:rPr>
            </w:pPr>
            <w:r w:rsidRPr="009B45DA">
              <w:rPr>
                <w:rFonts w:ascii="Aptos" w:hAnsi="Aptos" w:cstheme="minorHAnsi"/>
                <w:sz w:val="22"/>
                <w:szCs w:val="22"/>
              </w:rPr>
              <w:t xml:space="preserve">Define the links, relationships and critical paths </w:t>
            </w:r>
          </w:p>
          <w:p w14:paraId="0927F38C" w14:textId="77777777" w:rsidR="002B0CA4" w:rsidRPr="009B45DA" w:rsidRDefault="002B0CA4">
            <w:pPr>
              <w:pStyle w:val="ListParagraph"/>
              <w:numPr>
                <w:ilvl w:val="0"/>
                <w:numId w:val="13"/>
              </w:numPr>
              <w:spacing w:line="276" w:lineRule="auto"/>
              <w:jc w:val="both"/>
              <w:rPr>
                <w:rFonts w:ascii="Aptos" w:hAnsi="Aptos" w:cstheme="minorHAnsi"/>
                <w:sz w:val="22"/>
                <w:szCs w:val="22"/>
              </w:rPr>
            </w:pPr>
            <w:r w:rsidRPr="009B45DA">
              <w:rPr>
                <w:rFonts w:ascii="Aptos" w:hAnsi="Aptos" w:cstheme="minorHAnsi"/>
                <w:sz w:val="22"/>
                <w:szCs w:val="22"/>
              </w:rPr>
              <w:t xml:space="preserve">Identify the dependencies </w:t>
            </w:r>
          </w:p>
          <w:p w14:paraId="5CB70A9D" w14:textId="77777777" w:rsidR="002B0CA4" w:rsidRPr="009B45DA" w:rsidRDefault="002B0CA4">
            <w:pPr>
              <w:pStyle w:val="ListParagraph"/>
              <w:numPr>
                <w:ilvl w:val="0"/>
                <w:numId w:val="13"/>
              </w:numPr>
              <w:spacing w:line="276" w:lineRule="auto"/>
              <w:jc w:val="both"/>
              <w:rPr>
                <w:rFonts w:ascii="Aptos" w:hAnsi="Aptos" w:cstheme="minorHAnsi"/>
                <w:sz w:val="22"/>
                <w:szCs w:val="22"/>
              </w:rPr>
            </w:pPr>
            <w:r w:rsidRPr="009B45DA">
              <w:rPr>
                <w:rFonts w:ascii="Aptos" w:hAnsi="Aptos" w:cstheme="minorHAnsi"/>
                <w:sz w:val="22"/>
                <w:szCs w:val="22"/>
              </w:rPr>
              <w:t xml:space="preserve">Estimate the Durations </w:t>
            </w:r>
          </w:p>
          <w:p w14:paraId="751F112F" w14:textId="77777777" w:rsidR="002B0CA4" w:rsidRPr="009B45DA" w:rsidRDefault="002B0CA4">
            <w:pPr>
              <w:pStyle w:val="ListParagraph"/>
              <w:numPr>
                <w:ilvl w:val="0"/>
                <w:numId w:val="13"/>
              </w:numPr>
              <w:spacing w:line="276" w:lineRule="auto"/>
              <w:jc w:val="both"/>
              <w:rPr>
                <w:rFonts w:ascii="Aptos" w:hAnsi="Aptos" w:cstheme="minorHAnsi"/>
                <w:sz w:val="22"/>
                <w:szCs w:val="22"/>
              </w:rPr>
            </w:pPr>
            <w:r w:rsidRPr="009B45DA">
              <w:rPr>
                <w:rFonts w:ascii="Aptos" w:hAnsi="Aptos" w:cstheme="minorHAnsi"/>
                <w:sz w:val="22"/>
                <w:szCs w:val="22"/>
              </w:rPr>
              <w:t xml:space="preserve">Assign monitoring and controls </w:t>
            </w:r>
          </w:p>
          <w:p w14:paraId="43E32458" w14:textId="77777777" w:rsidR="002B0CA4" w:rsidRPr="009B45DA" w:rsidRDefault="002B0CA4">
            <w:pPr>
              <w:pStyle w:val="ListParagraph"/>
              <w:numPr>
                <w:ilvl w:val="0"/>
                <w:numId w:val="13"/>
              </w:numPr>
              <w:spacing w:line="276" w:lineRule="auto"/>
              <w:jc w:val="both"/>
              <w:rPr>
                <w:rFonts w:ascii="Aptos" w:hAnsi="Aptos" w:cstheme="minorHAnsi"/>
                <w:sz w:val="22"/>
                <w:szCs w:val="22"/>
              </w:rPr>
            </w:pPr>
            <w:r w:rsidRPr="009B45DA">
              <w:rPr>
                <w:rFonts w:ascii="Aptos" w:hAnsi="Aptos" w:cstheme="minorHAnsi"/>
                <w:sz w:val="22"/>
                <w:szCs w:val="22"/>
              </w:rPr>
              <w:t xml:space="preserve">Quantify and assign the Resource Requirements (Materials, HR and Plant) for Work Activities  </w:t>
            </w:r>
          </w:p>
        </w:tc>
      </w:tr>
      <w:tr w:rsidR="002B0CA4" w:rsidRPr="009B45DA" w14:paraId="6D0659B6" w14:textId="77777777" w:rsidTr="00981C0E">
        <w:trPr>
          <w:jc w:val="center"/>
        </w:trPr>
        <w:tc>
          <w:tcPr>
            <w:tcW w:w="1134" w:type="dxa"/>
          </w:tcPr>
          <w:p w14:paraId="2E9A0093" w14:textId="77777777" w:rsidR="002B0CA4" w:rsidRPr="009B45DA" w:rsidRDefault="002B0CA4" w:rsidP="00981C0E">
            <w:pPr>
              <w:spacing w:line="276" w:lineRule="auto"/>
              <w:rPr>
                <w:rFonts w:ascii="Aptos" w:hAnsi="Aptos" w:cstheme="minorHAnsi"/>
                <w:b/>
                <w:sz w:val="22"/>
                <w:szCs w:val="22"/>
              </w:rPr>
            </w:pPr>
          </w:p>
        </w:tc>
        <w:tc>
          <w:tcPr>
            <w:tcW w:w="8364" w:type="dxa"/>
          </w:tcPr>
          <w:p w14:paraId="6514E0F1"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093FA6B7" w14:textId="77777777" w:rsidTr="00981C0E">
        <w:trPr>
          <w:jc w:val="center"/>
        </w:trPr>
        <w:tc>
          <w:tcPr>
            <w:tcW w:w="1134" w:type="dxa"/>
          </w:tcPr>
          <w:p w14:paraId="27AC84FE"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15.3</w:t>
            </w:r>
          </w:p>
        </w:tc>
        <w:tc>
          <w:tcPr>
            <w:tcW w:w="8364" w:type="dxa"/>
          </w:tcPr>
          <w:p w14:paraId="2076D114"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Further to the provisions of the General Conditions, the CA Supervisor and / or representative shall, whenever changes occur and/or it is deemed necessary, instruct the Contractor to update the </w:t>
            </w:r>
            <w:proofErr w:type="spellStart"/>
            <w:r w:rsidRPr="009B45DA">
              <w:rPr>
                <w:rFonts w:ascii="Aptos" w:hAnsi="Aptos" w:cstheme="minorHAnsi"/>
                <w:sz w:val="22"/>
                <w:szCs w:val="22"/>
              </w:rPr>
              <w:t>Programme</w:t>
            </w:r>
            <w:proofErr w:type="spellEnd"/>
            <w:r w:rsidRPr="009B45DA">
              <w:rPr>
                <w:rFonts w:ascii="Aptos" w:hAnsi="Aptos" w:cstheme="minorHAnsi"/>
                <w:sz w:val="22"/>
                <w:szCs w:val="22"/>
              </w:rPr>
              <w:t xml:space="preserve"> of Works further, and distribute copies to all parties.</w:t>
            </w:r>
          </w:p>
        </w:tc>
      </w:tr>
      <w:tr w:rsidR="002B0CA4" w:rsidRPr="009B45DA" w14:paraId="7D8AED2A" w14:textId="77777777" w:rsidTr="00981C0E">
        <w:trPr>
          <w:jc w:val="center"/>
        </w:trPr>
        <w:tc>
          <w:tcPr>
            <w:tcW w:w="1134" w:type="dxa"/>
          </w:tcPr>
          <w:p w14:paraId="69EB61AA" w14:textId="77777777" w:rsidR="002B0CA4" w:rsidRPr="009B45DA" w:rsidRDefault="002B0CA4" w:rsidP="00981C0E">
            <w:pPr>
              <w:spacing w:line="276" w:lineRule="auto"/>
              <w:rPr>
                <w:rFonts w:ascii="Aptos" w:hAnsi="Aptos" w:cstheme="minorHAnsi"/>
                <w:b/>
                <w:sz w:val="22"/>
                <w:szCs w:val="22"/>
              </w:rPr>
            </w:pPr>
          </w:p>
        </w:tc>
        <w:tc>
          <w:tcPr>
            <w:tcW w:w="8364" w:type="dxa"/>
          </w:tcPr>
          <w:p w14:paraId="060EB6E4"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6113D02A" w14:textId="77777777" w:rsidTr="00981C0E">
        <w:trPr>
          <w:jc w:val="center"/>
        </w:trPr>
        <w:tc>
          <w:tcPr>
            <w:tcW w:w="1134" w:type="dxa"/>
          </w:tcPr>
          <w:p w14:paraId="55B96821"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15.4</w:t>
            </w:r>
          </w:p>
        </w:tc>
        <w:tc>
          <w:tcPr>
            <w:tcW w:w="8364" w:type="dxa"/>
          </w:tcPr>
          <w:p w14:paraId="44DCAE34"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Where the Contractor updates the </w:t>
            </w:r>
            <w:proofErr w:type="spellStart"/>
            <w:r w:rsidRPr="009B45DA">
              <w:rPr>
                <w:rFonts w:ascii="Aptos" w:hAnsi="Aptos" w:cstheme="minorHAnsi"/>
                <w:sz w:val="22"/>
                <w:szCs w:val="22"/>
              </w:rPr>
              <w:t>Programme</w:t>
            </w:r>
            <w:proofErr w:type="spellEnd"/>
            <w:r w:rsidRPr="009B45DA">
              <w:rPr>
                <w:rFonts w:ascii="Aptos" w:hAnsi="Aptos" w:cstheme="minorHAnsi"/>
                <w:sz w:val="22"/>
                <w:szCs w:val="22"/>
              </w:rPr>
              <w:t xml:space="preserve"> of Works, approval of an updated </w:t>
            </w:r>
            <w:proofErr w:type="spellStart"/>
            <w:r w:rsidRPr="009B45DA">
              <w:rPr>
                <w:rFonts w:ascii="Aptos" w:hAnsi="Aptos" w:cstheme="minorHAnsi"/>
                <w:sz w:val="22"/>
                <w:szCs w:val="22"/>
              </w:rPr>
              <w:t>Programme</w:t>
            </w:r>
            <w:proofErr w:type="spellEnd"/>
            <w:r w:rsidRPr="009B45DA">
              <w:rPr>
                <w:rFonts w:ascii="Aptos" w:hAnsi="Aptos" w:cstheme="minorHAnsi"/>
                <w:sz w:val="22"/>
                <w:szCs w:val="22"/>
              </w:rPr>
              <w:t xml:space="preserve"> of Works does not directly lead to an Extension of Contract Performance. Extension of Time shall be covered by a separate approval. </w:t>
            </w:r>
          </w:p>
        </w:tc>
      </w:tr>
      <w:tr w:rsidR="002B0CA4" w:rsidRPr="009B45DA" w14:paraId="798B6CA9" w14:textId="77777777" w:rsidTr="00981C0E">
        <w:trPr>
          <w:jc w:val="center"/>
        </w:trPr>
        <w:tc>
          <w:tcPr>
            <w:tcW w:w="1134" w:type="dxa"/>
          </w:tcPr>
          <w:p w14:paraId="5025BBD7" w14:textId="77777777" w:rsidR="002B0CA4" w:rsidRPr="009B45DA" w:rsidRDefault="002B0CA4" w:rsidP="00981C0E">
            <w:pPr>
              <w:spacing w:line="276" w:lineRule="auto"/>
              <w:rPr>
                <w:rFonts w:ascii="Aptos" w:hAnsi="Aptos" w:cstheme="minorHAnsi"/>
                <w:b/>
                <w:sz w:val="22"/>
                <w:szCs w:val="22"/>
              </w:rPr>
            </w:pPr>
          </w:p>
        </w:tc>
        <w:tc>
          <w:tcPr>
            <w:tcW w:w="8364" w:type="dxa"/>
          </w:tcPr>
          <w:p w14:paraId="52A4061D"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253A3E8C" w14:textId="77777777" w:rsidTr="00981C0E">
        <w:trPr>
          <w:jc w:val="center"/>
        </w:trPr>
        <w:tc>
          <w:tcPr>
            <w:tcW w:w="1134" w:type="dxa"/>
          </w:tcPr>
          <w:p w14:paraId="74D47F56"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15.5</w:t>
            </w:r>
          </w:p>
        </w:tc>
        <w:tc>
          <w:tcPr>
            <w:tcW w:w="8364" w:type="dxa"/>
          </w:tcPr>
          <w:p w14:paraId="1725EE78"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The Contractor shall be liable to a penalty of €200.00 per day up to a limit of 10% of the total contract price for each calendar day in which it fails to submit the detailed </w:t>
            </w:r>
            <w:proofErr w:type="spellStart"/>
            <w:r w:rsidRPr="009B45DA">
              <w:rPr>
                <w:rFonts w:ascii="Aptos" w:hAnsi="Aptos" w:cstheme="minorHAnsi"/>
                <w:sz w:val="22"/>
                <w:szCs w:val="22"/>
              </w:rPr>
              <w:t>Programme</w:t>
            </w:r>
            <w:proofErr w:type="spellEnd"/>
            <w:r w:rsidRPr="009B45DA">
              <w:rPr>
                <w:rFonts w:ascii="Aptos" w:hAnsi="Aptos" w:cstheme="minorHAnsi"/>
                <w:sz w:val="22"/>
                <w:szCs w:val="22"/>
              </w:rPr>
              <w:t xml:space="preserve"> of works as requested in the provisions of Clause 15.3 above.</w:t>
            </w:r>
          </w:p>
        </w:tc>
      </w:tr>
      <w:tr w:rsidR="002B0CA4" w:rsidRPr="009B45DA" w14:paraId="447689E4" w14:textId="77777777" w:rsidTr="00981C0E">
        <w:trPr>
          <w:jc w:val="center"/>
        </w:trPr>
        <w:tc>
          <w:tcPr>
            <w:tcW w:w="1134" w:type="dxa"/>
          </w:tcPr>
          <w:p w14:paraId="467E493D" w14:textId="77777777" w:rsidR="002B0CA4" w:rsidRPr="009B45DA" w:rsidRDefault="002B0CA4" w:rsidP="00981C0E">
            <w:pPr>
              <w:spacing w:line="276" w:lineRule="auto"/>
              <w:rPr>
                <w:rFonts w:ascii="Aptos" w:hAnsi="Aptos" w:cstheme="minorHAnsi"/>
                <w:b/>
                <w:sz w:val="22"/>
                <w:szCs w:val="22"/>
              </w:rPr>
            </w:pPr>
          </w:p>
        </w:tc>
        <w:tc>
          <w:tcPr>
            <w:tcW w:w="8364" w:type="dxa"/>
          </w:tcPr>
          <w:p w14:paraId="75CC94D4"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1E887B85" w14:textId="77777777" w:rsidTr="00981C0E">
        <w:trPr>
          <w:jc w:val="center"/>
        </w:trPr>
        <w:tc>
          <w:tcPr>
            <w:tcW w:w="1134" w:type="dxa"/>
          </w:tcPr>
          <w:p w14:paraId="1294D9DB" w14:textId="77777777" w:rsidR="002B0CA4" w:rsidRPr="009B45DA" w:rsidRDefault="002B0CA4" w:rsidP="00981C0E">
            <w:pPr>
              <w:spacing w:line="276" w:lineRule="auto"/>
              <w:rPr>
                <w:rFonts w:ascii="Aptos" w:hAnsi="Aptos" w:cstheme="minorHAnsi"/>
                <w:b/>
                <w:sz w:val="22"/>
                <w:szCs w:val="22"/>
              </w:rPr>
            </w:pPr>
          </w:p>
        </w:tc>
        <w:tc>
          <w:tcPr>
            <w:tcW w:w="8364" w:type="dxa"/>
          </w:tcPr>
          <w:p w14:paraId="73765ADB"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97" w:name="_Toc179965283"/>
            <w:r w:rsidRPr="009B45DA">
              <w:rPr>
                <w:rFonts w:ascii="Aptos" w:hAnsi="Aptos" w:cstheme="minorHAnsi"/>
                <w:color w:val="auto"/>
                <w:sz w:val="22"/>
                <w:szCs w:val="22"/>
              </w:rPr>
              <w:t>Article 17: Contractor’s Drawings/Diagrams</w:t>
            </w:r>
            <w:bookmarkEnd w:id="97"/>
          </w:p>
        </w:tc>
      </w:tr>
      <w:tr w:rsidR="002B0CA4" w:rsidRPr="009B45DA" w14:paraId="56FD19FE" w14:textId="77777777" w:rsidTr="00981C0E">
        <w:trPr>
          <w:jc w:val="center"/>
        </w:trPr>
        <w:tc>
          <w:tcPr>
            <w:tcW w:w="1134" w:type="dxa"/>
          </w:tcPr>
          <w:p w14:paraId="74F76FCF" w14:textId="77777777" w:rsidR="002B0CA4" w:rsidRPr="009B45DA" w:rsidRDefault="002B0CA4" w:rsidP="00981C0E">
            <w:pPr>
              <w:spacing w:line="276" w:lineRule="auto"/>
              <w:rPr>
                <w:rFonts w:ascii="Aptos" w:hAnsi="Aptos" w:cstheme="minorHAnsi"/>
                <w:b/>
                <w:sz w:val="22"/>
                <w:szCs w:val="22"/>
              </w:rPr>
            </w:pPr>
          </w:p>
        </w:tc>
        <w:tc>
          <w:tcPr>
            <w:tcW w:w="8364" w:type="dxa"/>
          </w:tcPr>
          <w:p w14:paraId="538957E0"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50010834" w14:textId="77777777" w:rsidTr="00981C0E">
        <w:trPr>
          <w:jc w:val="center"/>
        </w:trPr>
        <w:tc>
          <w:tcPr>
            <w:tcW w:w="1134" w:type="dxa"/>
          </w:tcPr>
          <w:p w14:paraId="46DB1B83"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17.1</w:t>
            </w:r>
          </w:p>
        </w:tc>
        <w:tc>
          <w:tcPr>
            <w:tcW w:w="8364" w:type="dxa"/>
          </w:tcPr>
          <w:p w14:paraId="5EBB3C31"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Further to the provisions of the General Conditions, the Contractor shall prepare and submit </w:t>
            </w:r>
            <w:r>
              <w:rPr>
                <w:rFonts w:ascii="Aptos" w:hAnsi="Aptos" w:cstheme="minorHAnsi"/>
                <w:sz w:val="22"/>
                <w:szCs w:val="22"/>
              </w:rPr>
              <w:t>the following documents</w:t>
            </w:r>
            <w:r w:rsidRPr="009B45DA">
              <w:rPr>
                <w:rFonts w:ascii="Aptos" w:hAnsi="Aptos" w:cstheme="minorHAnsi"/>
                <w:sz w:val="22"/>
                <w:szCs w:val="22"/>
              </w:rPr>
              <w:t xml:space="preserve"> as</w:t>
            </w:r>
            <w:r>
              <w:rPr>
                <w:rFonts w:ascii="Aptos" w:hAnsi="Aptos" w:cstheme="minorHAnsi"/>
                <w:sz w:val="22"/>
                <w:szCs w:val="22"/>
              </w:rPr>
              <w:t xml:space="preserve"> described below and as per Table 1 of Article 11.11 of these conditions</w:t>
            </w:r>
            <w:r w:rsidRPr="009B45DA">
              <w:rPr>
                <w:rFonts w:ascii="Aptos" w:hAnsi="Aptos" w:cstheme="minorHAnsi"/>
                <w:sz w:val="22"/>
                <w:szCs w:val="22"/>
              </w:rPr>
              <w:t>.</w:t>
            </w:r>
          </w:p>
        </w:tc>
      </w:tr>
      <w:tr w:rsidR="002B0CA4" w:rsidRPr="009B45DA" w14:paraId="3B8E7C65" w14:textId="77777777" w:rsidTr="00981C0E">
        <w:trPr>
          <w:jc w:val="center"/>
        </w:trPr>
        <w:tc>
          <w:tcPr>
            <w:tcW w:w="1134" w:type="dxa"/>
          </w:tcPr>
          <w:p w14:paraId="52A49C04" w14:textId="77777777" w:rsidR="002B0CA4" w:rsidRPr="009B45DA" w:rsidRDefault="002B0CA4" w:rsidP="00981C0E">
            <w:pPr>
              <w:spacing w:line="276" w:lineRule="auto"/>
              <w:rPr>
                <w:rFonts w:ascii="Aptos" w:hAnsi="Aptos" w:cstheme="minorHAnsi"/>
                <w:b/>
                <w:sz w:val="22"/>
                <w:szCs w:val="22"/>
              </w:rPr>
            </w:pPr>
          </w:p>
        </w:tc>
        <w:tc>
          <w:tcPr>
            <w:tcW w:w="8364" w:type="dxa"/>
          </w:tcPr>
          <w:p w14:paraId="1002193A"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0AA2E30B" w14:textId="77777777" w:rsidTr="00981C0E">
        <w:trPr>
          <w:jc w:val="center"/>
        </w:trPr>
        <w:tc>
          <w:tcPr>
            <w:tcW w:w="1134" w:type="dxa"/>
          </w:tcPr>
          <w:p w14:paraId="6446FC9D" w14:textId="77777777" w:rsidR="002B0CA4" w:rsidRPr="009B45DA" w:rsidRDefault="002B0CA4" w:rsidP="00981C0E">
            <w:pPr>
              <w:spacing w:line="276" w:lineRule="auto"/>
              <w:rPr>
                <w:rFonts w:ascii="Aptos" w:hAnsi="Aptos" w:cstheme="minorHAnsi"/>
                <w:b/>
                <w:sz w:val="22"/>
                <w:szCs w:val="22"/>
              </w:rPr>
            </w:pPr>
          </w:p>
        </w:tc>
        <w:tc>
          <w:tcPr>
            <w:tcW w:w="8364" w:type="dxa"/>
          </w:tcPr>
          <w:p w14:paraId="12560FA5"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Calibri"/>
                <w:i/>
                <w:iCs/>
                <w:sz w:val="22"/>
                <w:szCs w:val="22"/>
              </w:rPr>
              <w:t>Designs, Drawings and Manuals</w:t>
            </w:r>
          </w:p>
        </w:tc>
      </w:tr>
      <w:tr w:rsidR="002B0CA4" w:rsidRPr="009B45DA" w14:paraId="7D68B30E" w14:textId="77777777" w:rsidTr="00981C0E">
        <w:trPr>
          <w:jc w:val="center"/>
        </w:trPr>
        <w:tc>
          <w:tcPr>
            <w:tcW w:w="1134" w:type="dxa"/>
          </w:tcPr>
          <w:p w14:paraId="25ECD605" w14:textId="77777777" w:rsidR="002B0CA4" w:rsidRPr="009B45DA" w:rsidRDefault="002B0CA4" w:rsidP="00981C0E">
            <w:pPr>
              <w:spacing w:line="276" w:lineRule="auto"/>
              <w:rPr>
                <w:rFonts w:ascii="Aptos" w:hAnsi="Aptos" w:cstheme="minorHAnsi"/>
                <w:b/>
                <w:sz w:val="22"/>
                <w:szCs w:val="22"/>
              </w:rPr>
            </w:pPr>
          </w:p>
        </w:tc>
        <w:tc>
          <w:tcPr>
            <w:tcW w:w="8364" w:type="dxa"/>
          </w:tcPr>
          <w:p w14:paraId="09DB3A10" w14:textId="77777777" w:rsidR="002B0CA4" w:rsidRPr="009B45DA" w:rsidRDefault="002B0CA4">
            <w:pPr>
              <w:pStyle w:val="ListParagraph"/>
              <w:numPr>
                <w:ilvl w:val="0"/>
                <w:numId w:val="12"/>
              </w:numPr>
              <w:spacing w:line="276" w:lineRule="auto"/>
              <w:jc w:val="both"/>
              <w:rPr>
                <w:rFonts w:ascii="Aptos" w:hAnsi="Aptos" w:cs="Calibri"/>
                <w:sz w:val="22"/>
                <w:szCs w:val="22"/>
              </w:rPr>
            </w:pPr>
            <w:r w:rsidRPr="009B45DA">
              <w:rPr>
                <w:rFonts w:ascii="Aptos" w:hAnsi="Aptos" w:cs="Calibri"/>
                <w:sz w:val="22"/>
                <w:szCs w:val="22"/>
              </w:rPr>
              <w:t>The Contractor’s Perit, together with the other Key Experts/ Other Experts, shall prepare, endorse and submit the below list of designs and drawings, specifications and manuals for the approval of the Contracting Authority;</w:t>
            </w:r>
          </w:p>
          <w:p w14:paraId="6CA971C9"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Working drawings/Shop Drawings of works as necessary.</w:t>
            </w:r>
          </w:p>
          <w:p w14:paraId="3B7F281A" w14:textId="038E4A58"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 xml:space="preserve">Other drawings required </w:t>
            </w:r>
            <w:r w:rsidR="00781673">
              <w:rPr>
                <w:rFonts w:ascii="Aptos" w:hAnsi="Aptos" w:cs="Calibri"/>
                <w:sz w:val="22"/>
                <w:szCs w:val="22"/>
              </w:rPr>
              <w:t>for Design &amp; Build structures</w:t>
            </w:r>
            <w:r w:rsidR="006446C2">
              <w:rPr>
                <w:rFonts w:ascii="Aptos" w:hAnsi="Aptos" w:cs="Calibri"/>
                <w:sz w:val="22"/>
                <w:szCs w:val="22"/>
              </w:rPr>
              <w:t>.</w:t>
            </w:r>
          </w:p>
          <w:p w14:paraId="5ABA9AA4"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Drawings for the set-up of payment claims and financial modifications.</w:t>
            </w:r>
          </w:p>
          <w:p w14:paraId="6D0412F0" w14:textId="69F393B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As-built detailed drawings including levels, dimensions, layout of services, civil works, structural drawings, finishes, etc.</w:t>
            </w:r>
          </w:p>
          <w:p w14:paraId="43546164"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Any drawings required for the completion of works upon Contracting Authority’s request.</w:t>
            </w:r>
          </w:p>
          <w:p w14:paraId="17291E2F"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lastRenderedPageBreak/>
              <w:t>Specifications, samples and manuals (as applicable)</w:t>
            </w:r>
          </w:p>
          <w:p w14:paraId="1F77B749" w14:textId="4BE8E2CA" w:rsidR="002B0CA4" w:rsidRPr="009B45DA" w:rsidRDefault="002B0CA4">
            <w:pPr>
              <w:pStyle w:val="ListParagraph"/>
              <w:numPr>
                <w:ilvl w:val="0"/>
                <w:numId w:val="12"/>
              </w:numPr>
              <w:spacing w:line="276" w:lineRule="auto"/>
              <w:jc w:val="both"/>
              <w:rPr>
                <w:rFonts w:ascii="Aptos" w:hAnsi="Aptos" w:cs="Calibri"/>
                <w:sz w:val="22"/>
                <w:szCs w:val="22"/>
              </w:rPr>
            </w:pPr>
            <w:r w:rsidRPr="009B45DA">
              <w:rPr>
                <w:rFonts w:ascii="Aptos" w:hAnsi="Aptos" w:cs="Calibri"/>
                <w:sz w:val="22"/>
                <w:szCs w:val="22"/>
              </w:rPr>
              <w:t xml:space="preserve">Before the commencement of works, </w:t>
            </w:r>
            <w:r w:rsidR="00684137">
              <w:rPr>
                <w:rFonts w:ascii="Aptos" w:hAnsi="Aptos" w:cs="Calibri"/>
                <w:sz w:val="22"/>
                <w:szCs w:val="22"/>
              </w:rPr>
              <w:t xml:space="preserve">where applicable, </w:t>
            </w:r>
            <w:r w:rsidRPr="009B45DA">
              <w:rPr>
                <w:rFonts w:ascii="Aptos" w:hAnsi="Aptos" w:cs="Calibri"/>
                <w:sz w:val="22"/>
                <w:szCs w:val="22"/>
              </w:rPr>
              <w:t xml:space="preserve">the Contractor shall submit the relevant designs and drawings to the </w:t>
            </w:r>
            <w:r w:rsidRPr="009B45DA">
              <w:rPr>
                <w:rFonts w:ascii="Aptos" w:hAnsi="Aptos" w:cstheme="minorHAnsi"/>
                <w:sz w:val="22"/>
                <w:szCs w:val="22"/>
              </w:rPr>
              <w:t>CA Supervisor and / or representative</w:t>
            </w:r>
            <w:r w:rsidRPr="009B45DA">
              <w:rPr>
                <w:rFonts w:ascii="Aptos" w:hAnsi="Aptos" w:cs="Calibri"/>
                <w:sz w:val="22"/>
                <w:szCs w:val="22"/>
              </w:rPr>
              <w:t xml:space="preserve"> for review and approval. </w:t>
            </w:r>
          </w:p>
          <w:p w14:paraId="4EBF2690" w14:textId="77777777" w:rsidR="002B0CA4" w:rsidRPr="009B45DA" w:rsidRDefault="002B0CA4">
            <w:pPr>
              <w:pStyle w:val="ListParagraph"/>
              <w:numPr>
                <w:ilvl w:val="0"/>
                <w:numId w:val="12"/>
              </w:numPr>
              <w:spacing w:line="276" w:lineRule="auto"/>
              <w:jc w:val="both"/>
              <w:rPr>
                <w:rFonts w:ascii="Aptos" w:hAnsi="Aptos" w:cs="Calibri"/>
                <w:sz w:val="22"/>
                <w:szCs w:val="22"/>
              </w:rPr>
            </w:pPr>
            <w:r w:rsidRPr="009B45DA">
              <w:rPr>
                <w:rFonts w:ascii="Aptos" w:hAnsi="Aptos" w:cs="Calibri"/>
                <w:sz w:val="22"/>
                <w:szCs w:val="22"/>
              </w:rPr>
              <w:t>All drawings shall be provided to the Contracting Authority in both PDF and CAD versions.</w:t>
            </w:r>
          </w:p>
          <w:p w14:paraId="16374140" w14:textId="77777777" w:rsidR="002B0CA4" w:rsidRPr="009B45DA" w:rsidRDefault="002B0CA4">
            <w:pPr>
              <w:pStyle w:val="ListParagraph"/>
              <w:numPr>
                <w:ilvl w:val="0"/>
                <w:numId w:val="12"/>
              </w:numPr>
              <w:spacing w:line="276" w:lineRule="auto"/>
              <w:jc w:val="both"/>
              <w:rPr>
                <w:rFonts w:ascii="Aptos" w:hAnsi="Aptos" w:cs="Calibri"/>
                <w:sz w:val="22"/>
                <w:szCs w:val="22"/>
              </w:rPr>
            </w:pPr>
            <w:r w:rsidRPr="009B45DA">
              <w:rPr>
                <w:rFonts w:ascii="Aptos" w:hAnsi="Aptos" w:cs="Calibri"/>
                <w:sz w:val="22"/>
                <w:szCs w:val="22"/>
              </w:rPr>
              <w:t xml:space="preserve">The approval of the Contracting Authority on the drawings does not exonerate the Contractor from any of his responsibilities on the submissions. The approval of the Contracting Authority shall only provide an administrative approval and the responsibility of the correctness and integrity of such drawings remain with the Contractor. </w:t>
            </w:r>
          </w:p>
          <w:p w14:paraId="60CEED0B" w14:textId="77777777" w:rsidR="002B0CA4" w:rsidRPr="006462DD" w:rsidRDefault="002B0CA4">
            <w:pPr>
              <w:pStyle w:val="ListParagraph"/>
              <w:numPr>
                <w:ilvl w:val="0"/>
                <w:numId w:val="12"/>
              </w:numPr>
              <w:spacing w:line="276" w:lineRule="auto"/>
              <w:jc w:val="both"/>
              <w:rPr>
                <w:rFonts w:ascii="Aptos" w:hAnsi="Aptos" w:cstheme="minorHAnsi"/>
                <w:sz w:val="22"/>
                <w:szCs w:val="22"/>
              </w:rPr>
            </w:pPr>
            <w:r w:rsidRPr="006462DD">
              <w:rPr>
                <w:rFonts w:ascii="Aptos" w:hAnsi="Aptos" w:cs="Calibri"/>
                <w:sz w:val="22"/>
                <w:szCs w:val="22"/>
              </w:rPr>
              <w:t xml:space="preserve">Standard metric scales shall be used for all drawings, unless otherwise requested by the CA Supervisor and/or representative. The scale ratio and a corresponding metric scale bar shall be clearly and legibly indicated on the same sheet (or, where drawings at different scales are included on the same sheet, under the corresponding drawing). Drawings shall not be reduced to fit, as it may distort or affect the scale or the drawing itself. </w:t>
            </w:r>
          </w:p>
        </w:tc>
      </w:tr>
      <w:tr w:rsidR="002B0CA4" w:rsidRPr="009B45DA" w14:paraId="03570EC1" w14:textId="77777777" w:rsidTr="00981C0E">
        <w:trPr>
          <w:jc w:val="center"/>
        </w:trPr>
        <w:tc>
          <w:tcPr>
            <w:tcW w:w="1134" w:type="dxa"/>
          </w:tcPr>
          <w:p w14:paraId="34AA2E27" w14:textId="77777777" w:rsidR="002B0CA4" w:rsidRPr="009B45DA" w:rsidRDefault="002B0CA4" w:rsidP="00981C0E">
            <w:pPr>
              <w:spacing w:line="276" w:lineRule="auto"/>
              <w:rPr>
                <w:rFonts w:ascii="Aptos" w:hAnsi="Aptos" w:cstheme="minorHAnsi"/>
                <w:b/>
                <w:sz w:val="22"/>
                <w:szCs w:val="22"/>
              </w:rPr>
            </w:pPr>
          </w:p>
        </w:tc>
        <w:tc>
          <w:tcPr>
            <w:tcW w:w="8364" w:type="dxa"/>
          </w:tcPr>
          <w:p w14:paraId="7FB950A0"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79515EFB" w14:textId="77777777" w:rsidTr="00981C0E">
        <w:trPr>
          <w:jc w:val="center"/>
        </w:trPr>
        <w:tc>
          <w:tcPr>
            <w:tcW w:w="1134" w:type="dxa"/>
          </w:tcPr>
          <w:p w14:paraId="3DDDA2B5"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17.7</w:t>
            </w:r>
          </w:p>
        </w:tc>
        <w:tc>
          <w:tcPr>
            <w:tcW w:w="8364" w:type="dxa"/>
          </w:tcPr>
          <w:p w14:paraId="7AB7D41D"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Further to the provisions of the General Conditions, the language to be used when submitting manuals, drawings and any other documents shall be the English language.</w:t>
            </w:r>
          </w:p>
        </w:tc>
      </w:tr>
      <w:tr w:rsidR="002B0CA4" w:rsidRPr="009B45DA" w14:paraId="62396322" w14:textId="77777777" w:rsidTr="00981C0E">
        <w:trPr>
          <w:jc w:val="center"/>
        </w:trPr>
        <w:tc>
          <w:tcPr>
            <w:tcW w:w="1134" w:type="dxa"/>
          </w:tcPr>
          <w:p w14:paraId="41B5CC87" w14:textId="77777777" w:rsidR="002B0CA4" w:rsidRPr="009B45DA" w:rsidRDefault="002B0CA4" w:rsidP="00981C0E">
            <w:pPr>
              <w:spacing w:line="276" w:lineRule="auto"/>
              <w:rPr>
                <w:rFonts w:ascii="Aptos" w:hAnsi="Aptos" w:cstheme="minorHAnsi"/>
                <w:b/>
                <w:sz w:val="22"/>
                <w:szCs w:val="22"/>
              </w:rPr>
            </w:pPr>
          </w:p>
        </w:tc>
        <w:tc>
          <w:tcPr>
            <w:tcW w:w="8364" w:type="dxa"/>
          </w:tcPr>
          <w:p w14:paraId="76742EEE" w14:textId="77777777" w:rsidR="002B0CA4" w:rsidRPr="009B45DA" w:rsidRDefault="002B0CA4" w:rsidP="00981C0E">
            <w:pPr>
              <w:pStyle w:val="Heading3"/>
              <w:spacing w:before="0" w:line="276" w:lineRule="auto"/>
              <w:jc w:val="both"/>
              <w:rPr>
                <w:rFonts w:ascii="Aptos" w:hAnsi="Aptos" w:cstheme="minorHAnsi"/>
                <w:color w:val="auto"/>
                <w:sz w:val="22"/>
                <w:szCs w:val="22"/>
              </w:rPr>
            </w:pPr>
          </w:p>
        </w:tc>
      </w:tr>
      <w:tr w:rsidR="002B0CA4" w:rsidRPr="009B45DA" w14:paraId="25C5459D" w14:textId="77777777" w:rsidTr="00981C0E">
        <w:trPr>
          <w:jc w:val="center"/>
        </w:trPr>
        <w:tc>
          <w:tcPr>
            <w:tcW w:w="1134" w:type="dxa"/>
          </w:tcPr>
          <w:p w14:paraId="4E9D0729" w14:textId="77777777" w:rsidR="002B0CA4" w:rsidRPr="009B45DA" w:rsidRDefault="002B0CA4" w:rsidP="00981C0E">
            <w:pPr>
              <w:spacing w:line="276" w:lineRule="auto"/>
              <w:rPr>
                <w:rFonts w:ascii="Aptos" w:hAnsi="Aptos" w:cstheme="minorHAnsi"/>
                <w:b/>
                <w:sz w:val="22"/>
                <w:szCs w:val="22"/>
              </w:rPr>
            </w:pPr>
          </w:p>
        </w:tc>
        <w:tc>
          <w:tcPr>
            <w:tcW w:w="8364" w:type="dxa"/>
          </w:tcPr>
          <w:p w14:paraId="79289ABD" w14:textId="77777777" w:rsidR="002B0CA4" w:rsidRPr="009B45DA" w:rsidRDefault="002B0CA4" w:rsidP="00981C0E">
            <w:pPr>
              <w:spacing w:line="276" w:lineRule="auto"/>
              <w:jc w:val="both"/>
              <w:rPr>
                <w:rFonts w:ascii="Aptos" w:eastAsiaTheme="majorEastAsia" w:hAnsi="Aptos" w:cstheme="minorHAnsi"/>
                <w:b/>
                <w:bCs/>
                <w:sz w:val="22"/>
                <w:szCs w:val="22"/>
              </w:rPr>
            </w:pPr>
            <w:r w:rsidRPr="009B45DA">
              <w:rPr>
                <w:rFonts w:ascii="Aptos" w:eastAsiaTheme="majorEastAsia" w:hAnsi="Aptos" w:cstheme="minorHAnsi"/>
                <w:b/>
                <w:bCs/>
                <w:sz w:val="22"/>
                <w:szCs w:val="22"/>
              </w:rPr>
              <w:t>Article 18: Sufficiency of Tender Prices</w:t>
            </w:r>
          </w:p>
        </w:tc>
      </w:tr>
      <w:tr w:rsidR="002B0CA4" w:rsidRPr="009B45DA" w14:paraId="5E3CC7D5" w14:textId="77777777" w:rsidTr="00981C0E">
        <w:trPr>
          <w:jc w:val="center"/>
        </w:trPr>
        <w:tc>
          <w:tcPr>
            <w:tcW w:w="1134" w:type="dxa"/>
          </w:tcPr>
          <w:p w14:paraId="1C0C62BE" w14:textId="77777777" w:rsidR="002B0CA4" w:rsidRPr="009B45DA" w:rsidRDefault="002B0CA4" w:rsidP="00981C0E">
            <w:pPr>
              <w:spacing w:line="276" w:lineRule="auto"/>
              <w:rPr>
                <w:rFonts w:ascii="Aptos" w:hAnsi="Aptos" w:cstheme="minorHAnsi"/>
                <w:b/>
                <w:sz w:val="22"/>
                <w:szCs w:val="22"/>
              </w:rPr>
            </w:pPr>
          </w:p>
        </w:tc>
        <w:tc>
          <w:tcPr>
            <w:tcW w:w="8364" w:type="dxa"/>
          </w:tcPr>
          <w:p w14:paraId="2234CA2C"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1E111648" w14:textId="77777777" w:rsidTr="00981C0E">
        <w:trPr>
          <w:jc w:val="center"/>
        </w:trPr>
        <w:tc>
          <w:tcPr>
            <w:tcW w:w="1134" w:type="dxa"/>
          </w:tcPr>
          <w:p w14:paraId="5CCB2C04"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18.1</w:t>
            </w:r>
          </w:p>
        </w:tc>
        <w:tc>
          <w:tcPr>
            <w:tcW w:w="8364" w:type="dxa"/>
          </w:tcPr>
          <w:p w14:paraId="79647608"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The Contractor shall be deemed to have taken into account in his tender price all works that are necessary to complete the project and to fully hand over in operational condition.</w:t>
            </w:r>
          </w:p>
        </w:tc>
      </w:tr>
      <w:tr w:rsidR="002B0CA4" w:rsidRPr="009B45DA" w14:paraId="0F860F24" w14:textId="77777777" w:rsidTr="00981C0E">
        <w:trPr>
          <w:jc w:val="center"/>
        </w:trPr>
        <w:tc>
          <w:tcPr>
            <w:tcW w:w="1134" w:type="dxa"/>
          </w:tcPr>
          <w:p w14:paraId="109087EC" w14:textId="77777777" w:rsidR="002B0CA4" w:rsidRPr="009B45DA" w:rsidRDefault="002B0CA4" w:rsidP="00981C0E">
            <w:pPr>
              <w:spacing w:line="276" w:lineRule="auto"/>
              <w:rPr>
                <w:rFonts w:ascii="Aptos" w:hAnsi="Aptos" w:cstheme="minorHAnsi"/>
                <w:b/>
                <w:sz w:val="22"/>
                <w:szCs w:val="22"/>
              </w:rPr>
            </w:pPr>
          </w:p>
        </w:tc>
        <w:tc>
          <w:tcPr>
            <w:tcW w:w="8364" w:type="dxa"/>
          </w:tcPr>
          <w:p w14:paraId="13BB3251" w14:textId="77777777" w:rsidR="002B0CA4" w:rsidRPr="009B45DA" w:rsidRDefault="002B0CA4" w:rsidP="00981C0E">
            <w:pPr>
              <w:spacing w:line="276" w:lineRule="auto"/>
              <w:jc w:val="both"/>
              <w:rPr>
                <w:rFonts w:ascii="Aptos" w:hAnsi="Aptos" w:cstheme="minorHAnsi"/>
                <w:iCs/>
                <w:sz w:val="22"/>
                <w:szCs w:val="22"/>
              </w:rPr>
            </w:pPr>
          </w:p>
        </w:tc>
      </w:tr>
      <w:tr w:rsidR="002B0CA4" w:rsidRPr="009B45DA" w14:paraId="2501D6D4" w14:textId="77777777" w:rsidTr="00981C0E">
        <w:trPr>
          <w:jc w:val="center"/>
        </w:trPr>
        <w:tc>
          <w:tcPr>
            <w:tcW w:w="1134" w:type="dxa"/>
          </w:tcPr>
          <w:p w14:paraId="24FF9705"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18.2</w:t>
            </w:r>
          </w:p>
        </w:tc>
        <w:tc>
          <w:tcPr>
            <w:tcW w:w="8364" w:type="dxa"/>
          </w:tcPr>
          <w:p w14:paraId="7C516478"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Further to the provisions of the General Conditions, no claims whatsoever, for extra costs due to possible omissions in the Contractor’s tender, shall be entertained by the Contracting Authority.</w:t>
            </w:r>
          </w:p>
          <w:p w14:paraId="59883EA3" w14:textId="77777777" w:rsidR="002B0CA4" w:rsidRPr="009B45DA" w:rsidRDefault="002B0CA4" w:rsidP="00981C0E">
            <w:pPr>
              <w:spacing w:line="276" w:lineRule="auto"/>
              <w:jc w:val="both"/>
              <w:rPr>
                <w:rFonts w:ascii="Aptos" w:hAnsi="Aptos" w:cstheme="minorHAnsi"/>
                <w:iCs/>
                <w:sz w:val="22"/>
                <w:szCs w:val="22"/>
              </w:rPr>
            </w:pPr>
          </w:p>
          <w:p w14:paraId="5AD7D48C"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The Contractor shall also be deemed to have factored in his prices any possible change in prices, rates and/or fees payable by the Contractor to third parties. Any claims related to such changes shall not be entertained by the Contracting Authority.</w:t>
            </w:r>
          </w:p>
        </w:tc>
      </w:tr>
      <w:tr w:rsidR="002B0CA4" w:rsidRPr="009B45DA" w14:paraId="2D977A07" w14:textId="77777777" w:rsidTr="00981C0E">
        <w:trPr>
          <w:jc w:val="center"/>
        </w:trPr>
        <w:tc>
          <w:tcPr>
            <w:tcW w:w="1134" w:type="dxa"/>
          </w:tcPr>
          <w:p w14:paraId="529B3FEE" w14:textId="77777777" w:rsidR="002B0CA4" w:rsidRPr="009B45DA" w:rsidRDefault="002B0CA4" w:rsidP="00981C0E">
            <w:pPr>
              <w:spacing w:line="276" w:lineRule="auto"/>
              <w:rPr>
                <w:rFonts w:ascii="Aptos" w:hAnsi="Aptos" w:cstheme="minorHAnsi"/>
                <w:b/>
                <w:sz w:val="22"/>
                <w:szCs w:val="22"/>
              </w:rPr>
            </w:pPr>
          </w:p>
        </w:tc>
        <w:tc>
          <w:tcPr>
            <w:tcW w:w="8364" w:type="dxa"/>
          </w:tcPr>
          <w:p w14:paraId="28F08127" w14:textId="77777777" w:rsidR="002B0CA4" w:rsidRPr="009B45DA" w:rsidRDefault="002B0CA4" w:rsidP="00981C0E">
            <w:pPr>
              <w:pStyle w:val="Heading3"/>
              <w:spacing w:before="0" w:line="276" w:lineRule="auto"/>
              <w:jc w:val="both"/>
              <w:rPr>
                <w:rFonts w:ascii="Aptos" w:hAnsi="Aptos" w:cstheme="minorHAnsi"/>
                <w:color w:val="auto"/>
                <w:sz w:val="22"/>
                <w:szCs w:val="22"/>
              </w:rPr>
            </w:pPr>
          </w:p>
        </w:tc>
      </w:tr>
      <w:tr w:rsidR="002B0CA4" w:rsidRPr="009B45DA" w14:paraId="7D0ADDDC" w14:textId="77777777" w:rsidTr="00981C0E">
        <w:trPr>
          <w:jc w:val="center"/>
        </w:trPr>
        <w:tc>
          <w:tcPr>
            <w:tcW w:w="1134" w:type="dxa"/>
          </w:tcPr>
          <w:p w14:paraId="2731359D" w14:textId="77777777" w:rsidR="002B0CA4" w:rsidRPr="009B45DA" w:rsidRDefault="002B0CA4" w:rsidP="00981C0E">
            <w:pPr>
              <w:spacing w:line="276" w:lineRule="auto"/>
              <w:rPr>
                <w:rFonts w:ascii="Aptos" w:hAnsi="Aptos" w:cstheme="minorHAnsi"/>
                <w:b/>
                <w:sz w:val="22"/>
                <w:szCs w:val="22"/>
              </w:rPr>
            </w:pPr>
          </w:p>
        </w:tc>
        <w:tc>
          <w:tcPr>
            <w:tcW w:w="8364" w:type="dxa"/>
          </w:tcPr>
          <w:p w14:paraId="25E27E0F" w14:textId="77777777" w:rsidR="002B0CA4" w:rsidRPr="009B45DA" w:rsidRDefault="002B0CA4" w:rsidP="00981C0E">
            <w:pPr>
              <w:spacing w:line="276" w:lineRule="auto"/>
              <w:jc w:val="both"/>
              <w:rPr>
                <w:rFonts w:ascii="Aptos" w:eastAsiaTheme="majorEastAsia" w:hAnsi="Aptos" w:cstheme="minorHAnsi"/>
                <w:b/>
                <w:bCs/>
                <w:sz w:val="22"/>
                <w:szCs w:val="22"/>
              </w:rPr>
            </w:pPr>
            <w:r w:rsidRPr="009B45DA">
              <w:rPr>
                <w:rFonts w:ascii="Aptos" w:eastAsiaTheme="majorEastAsia" w:hAnsi="Aptos" w:cstheme="minorHAnsi"/>
                <w:b/>
                <w:bCs/>
                <w:sz w:val="22"/>
                <w:szCs w:val="22"/>
              </w:rPr>
              <w:t>Article 20: Safety on Site</w:t>
            </w:r>
          </w:p>
        </w:tc>
      </w:tr>
      <w:tr w:rsidR="002B0CA4" w:rsidRPr="009B45DA" w14:paraId="092C5411" w14:textId="77777777" w:rsidTr="00981C0E">
        <w:trPr>
          <w:jc w:val="center"/>
        </w:trPr>
        <w:tc>
          <w:tcPr>
            <w:tcW w:w="1134" w:type="dxa"/>
          </w:tcPr>
          <w:p w14:paraId="24EE4E04" w14:textId="77777777" w:rsidR="002B0CA4" w:rsidRPr="009B45DA" w:rsidRDefault="002B0CA4" w:rsidP="00981C0E">
            <w:pPr>
              <w:spacing w:line="276" w:lineRule="auto"/>
              <w:rPr>
                <w:rFonts w:ascii="Aptos" w:hAnsi="Aptos" w:cstheme="minorHAnsi"/>
                <w:b/>
                <w:sz w:val="22"/>
                <w:szCs w:val="22"/>
              </w:rPr>
            </w:pPr>
          </w:p>
        </w:tc>
        <w:tc>
          <w:tcPr>
            <w:tcW w:w="8364" w:type="dxa"/>
          </w:tcPr>
          <w:p w14:paraId="6533A420"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218968DF" w14:textId="77777777" w:rsidTr="00981C0E">
        <w:trPr>
          <w:jc w:val="center"/>
        </w:trPr>
        <w:tc>
          <w:tcPr>
            <w:tcW w:w="1134" w:type="dxa"/>
          </w:tcPr>
          <w:p w14:paraId="04A1CDFF"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20.2</w:t>
            </w:r>
          </w:p>
        </w:tc>
        <w:tc>
          <w:tcPr>
            <w:tcW w:w="8364" w:type="dxa"/>
          </w:tcPr>
          <w:p w14:paraId="4E685D7E"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Further to the provisions of the General Conditions, it is the obligation of Contractors to carry out a suitable, sufficient and systematic assessment of all the occupational health and safety hazards which may be present at the place of work and the resultant risks involved concerning all aspects of the work activity.</w:t>
            </w:r>
          </w:p>
          <w:p w14:paraId="14D78AE9" w14:textId="77777777" w:rsidR="002B0CA4" w:rsidRPr="009B45DA" w:rsidRDefault="002B0CA4" w:rsidP="00981C0E">
            <w:pPr>
              <w:spacing w:line="276" w:lineRule="auto"/>
              <w:jc w:val="both"/>
              <w:rPr>
                <w:rFonts w:ascii="Aptos" w:hAnsi="Aptos" w:cstheme="minorHAnsi"/>
                <w:iCs/>
                <w:sz w:val="22"/>
                <w:szCs w:val="22"/>
              </w:rPr>
            </w:pPr>
          </w:p>
          <w:p w14:paraId="2BF8C1D8"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 xml:space="preserve">The Contractor shall take all possible measures to ensure maximum safety for his workers and for all persons who may be within the premises during the contract period. Danger areas are to be cordoned off unless impracticable. The Contractor shall comply with the latest Health and Safety regulations as issued by the Occupational Health and Safety Authority (OHSA) with regards to safety wear for the employees and shall install </w:t>
            </w:r>
            <w:r w:rsidRPr="009B45DA">
              <w:rPr>
                <w:rFonts w:ascii="Aptos" w:hAnsi="Aptos" w:cstheme="minorHAnsi"/>
                <w:iCs/>
                <w:sz w:val="22"/>
                <w:szCs w:val="22"/>
              </w:rPr>
              <w:lastRenderedPageBreak/>
              <w:t>temporary warning signs of ongoing works. All precautions are to be taken by the Contractor to eliminate danger to the public and to the workmen. All damages to any private or public property around the project site and/or injuries to persons sustained during the execution of the works shall be the responsibility of the Contractor.</w:t>
            </w:r>
          </w:p>
          <w:p w14:paraId="013153F7" w14:textId="77777777" w:rsidR="002B0CA4" w:rsidRPr="009B45DA" w:rsidRDefault="002B0CA4" w:rsidP="00981C0E">
            <w:pPr>
              <w:spacing w:line="276" w:lineRule="auto"/>
              <w:jc w:val="both"/>
              <w:rPr>
                <w:rFonts w:ascii="Aptos" w:hAnsi="Aptos" w:cstheme="minorHAnsi"/>
                <w:iCs/>
                <w:sz w:val="22"/>
                <w:szCs w:val="22"/>
              </w:rPr>
            </w:pPr>
          </w:p>
          <w:p w14:paraId="5C6ECBB3"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Furthermore, the Contractor shall provide and maintain all necessary first aid kits and sanitary facilities that are to be made available to any workers throughout the duration of the works.</w:t>
            </w:r>
          </w:p>
        </w:tc>
      </w:tr>
      <w:tr w:rsidR="002B0CA4" w:rsidRPr="009B45DA" w14:paraId="0E44881A" w14:textId="77777777" w:rsidTr="00981C0E">
        <w:trPr>
          <w:jc w:val="center"/>
        </w:trPr>
        <w:tc>
          <w:tcPr>
            <w:tcW w:w="1134" w:type="dxa"/>
          </w:tcPr>
          <w:p w14:paraId="2F8905F5" w14:textId="77777777" w:rsidR="002B0CA4" w:rsidRPr="009B45DA" w:rsidRDefault="002B0CA4" w:rsidP="00981C0E">
            <w:pPr>
              <w:spacing w:line="276" w:lineRule="auto"/>
              <w:rPr>
                <w:rFonts w:ascii="Aptos" w:hAnsi="Aptos" w:cstheme="minorHAnsi"/>
                <w:b/>
                <w:sz w:val="22"/>
                <w:szCs w:val="22"/>
              </w:rPr>
            </w:pPr>
          </w:p>
        </w:tc>
        <w:tc>
          <w:tcPr>
            <w:tcW w:w="8364" w:type="dxa"/>
          </w:tcPr>
          <w:p w14:paraId="36B664C4"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1618E783" w14:textId="77777777" w:rsidTr="00981C0E">
        <w:trPr>
          <w:jc w:val="center"/>
        </w:trPr>
        <w:tc>
          <w:tcPr>
            <w:tcW w:w="1134" w:type="dxa"/>
          </w:tcPr>
          <w:p w14:paraId="7625F933"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20.3</w:t>
            </w:r>
          </w:p>
        </w:tc>
        <w:tc>
          <w:tcPr>
            <w:tcW w:w="8364" w:type="dxa"/>
          </w:tcPr>
          <w:p w14:paraId="29D61CBA"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iCs/>
                <w:sz w:val="22"/>
                <w:szCs w:val="22"/>
              </w:rPr>
              <w:t xml:space="preserve">Further to the provisions of the General Conditions, it is also the duty of the Contractor to cooperate with other employers, Contractors and, or self-employed persons who share a common workplace, on the implementation of Health and Safety provisions. The Contractor or his/her designate shall co-ordinate necessary actions in matters which concern protective and preventive measures and shall inform all on site as well as the </w:t>
            </w:r>
            <w:r w:rsidRPr="009B45DA">
              <w:rPr>
                <w:rFonts w:ascii="Aptos" w:hAnsi="Aptos" w:cstheme="minorHAnsi"/>
                <w:sz w:val="22"/>
                <w:szCs w:val="22"/>
              </w:rPr>
              <w:t>CA Supervisor and / or representative</w:t>
            </w:r>
            <w:r w:rsidRPr="009B45DA">
              <w:rPr>
                <w:rFonts w:ascii="Aptos" w:hAnsi="Aptos" w:cstheme="minorHAnsi"/>
                <w:iCs/>
                <w:sz w:val="22"/>
                <w:szCs w:val="22"/>
              </w:rPr>
              <w:t xml:space="preserve"> regarding any potential risks.</w:t>
            </w:r>
          </w:p>
        </w:tc>
      </w:tr>
      <w:tr w:rsidR="002B0CA4" w:rsidRPr="009B45DA" w14:paraId="15C78455" w14:textId="77777777" w:rsidTr="00981C0E">
        <w:trPr>
          <w:jc w:val="center"/>
        </w:trPr>
        <w:tc>
          <w:tcPr>
            <w:tcW w:w="1134" w:type="dxa"/>
          </w:tcPr>
          <w:p w14:paraId="54763B32" w14:textId="77777777" w:rsidR="002B0CA4" w:rsidRPr="009B45DA" w:rsidRDefault="002B0CA4" w:rsidP="00981C0E">
            <w:pPr>
              <w:spacing w:line="276" w:lineRule="auto"/>
              <w:rPr>
                <w:rFonts w:ascii="Aptos" w:hAnsi="Aptos" w:cstheme="minorHAnsi"/>
                <w:b/>
                <w:sz w:val="22"/>
                <w:szCs w:val="22"/>
              </w:rPr>
            </w:pPr>
          </w:p>
        </w:tc>
        <w:tc>
          <w:tcPr>
            <w:tcW w:w="8364" w:type="dxa"/>
          </w:tcPr>
          <w:p w14:paraId="56C9C641" w14:textId="77777777" w:rsidR="002B0CA4" w:rsidRPr="009B45DA" w:rsidRDefault="002B0CA4" w:rsidP="00981C0E">
            <w:pPr>
              <w:spacing w:line="276" w:lineRule="auto"/>
              <w:jc w:val="both"/>
              <w:rPr>
                <w:rFonts w:ascii="Aptos" w:hAnsi="Aptos" w:cstheme="minorHAnsi"/>
                <w:iCs/>
                <w:sz w:val="22"/>
                <w:szCs w:val="22"/>
              </w:rPr>
            </w:pPr>
          </w:p>
        </w:tc>
      </w:tr>
      <w:tr w:rsidR="002B0CA4" w:rsidRPr="009B45DA" w14:paraId="317216D7" w14:textId="77777777" w:rsidTr="00981C0E">
        <w:trPr>
          <w:jc w:val="center"/>
        </w:trPr>
        <w:tc>
          <w:tcPr>
            <w:tcW w:w="1134" w:type="dxa"/>
          </w:tcPr>
          <w:p w14:paraId="1D91CA3A" w14:textId="5FE0E9B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20.</w:t>
            </w:r>
            <w:r w:rsidR="00ED472E">
              <w:rPr>
                <w:rFonts w:ascii="Aptos" w:hAnsi="Aptos" w:cstheme="minorHAnsi"/>
                <w:b/>
                <w:sz w:val="22"/>
                <w:szCs w:val="22"/>
              </w:rPr>
              <w:t>6</w:t>
            </w:r>
          </w:p>
        </w:tc>
        <w:tc>
          <w:tcPr>
            <w:tcW w:w="8364" w:type="dxa"/>
          </w:tcPr>
          <w:p w14:paraId="7D07DB39"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The Contractor shall, at its sole expense, provide temporary lighting when and as required throughout the execution of the Work.</w:t>
            </w:r>
          </w:p>
        </w:tc>
      </w:tr>
      <w:tr w:rsidR="002B0CA4" w:rsidRPr="009B45DA" w14:paraId="0E04C0A0" w14:textId="77777777" w:rsidTr="00981C0E">
        <w:trPr>
          <w:jc w:val="center"/>
        </w:trPr>
        <w:tc>
          <w:tcPr>
            <w:tcW w:w="1134" w:type="dxa"/>
          </w:tcPr>
          <w:p w14:paraId="00E2F6C6" w14:textId="77777777" w:rsidR="002B0CA4" w:rsidRPr="009B45DA" w:rsidRDefault="002B0CA4" w:rsidP="00981C0E">
            <w:pPr>
              <w:spacing w:line="276" w:lineRule="auto"/>
              <w:rPr>
                <w:rFonts w:ascii="Aptos" w:hAnsi="Aptos" w:cstheme="minorHAnsi"/>
                <w:b/>
                <w:sz w:val="22"/>
                <w:szCs w:val="22"/>
              </w:rPr>
            </w:pPr>
          </w:p>
        </w:tc>
        <w:tc>
          <w:tcPr>
            <w:tcW w:w="8364" w:type="dxa"/>
          </w:tcPr>
          <w:p w14:paraId="1E21B40B" w14:textId="77777777" w:rsidR="002B0CA4" w:rsidRPr="009B45DA" w:rsidRDefault="002B0CA4" w:rsidP="00981C0E">
            <w:pPr>
              <w:spacing w:line="276" w:lineRule="auto"/>
              <w:jc w:val="both"/>
              <w:rPr>
                <w:rFonts w:ascii="Aptos" w:hAnsi="Aptos" w:cstheme="minorHAnsi"/>
                <w:iCs/>
                <w:sz w:val="22"/>
                <w:szCs w:val="22"/>
              </w:rPr>
            </w:pPr>
          </w:p>
        </w:tc>
      </w:tr>
      <w:tr w:rsidR="002B0CA4" w:rsidRPr="009B45DA" w14:paraId="422F66C5" w14:textId="77777777" w:rsidTr="00981C0E">
        <w:trPr>
          <w:jc w:val="center"/>
        </w:trPr>
        <w:tc>
          <w:tcPr>
            <w:tcW w:w="1134" w:type="dxa"/>
          </w:tcPr>
          <w:p w14:paraId="3520117F" w14:textId="684F97AC"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20.</w:t>
            </w:r>
            <w:r w:rsidR="005B06E4">
              <w:rPr>
                <w:rFonts w:ascii="Aptos" w:hAnsi="Aptos" w:cstheme="minorHAnsi"/>
                <w:b/>
                <w:sz w:val="22"/>
                <w:szCs w:val="22"/>
              </w:rPr>
              <w:t>7</w:t>
            </w:r>
          </w:p>
        </w:tc>
        <w:tc>
          <w:tcPr>
            <w:tcW w:w="8364" w:type="dxa"/>
          </w:tcPr>
          <w:p w14:paraId="2A4C0A2F"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 xml:space="preserve">The Contractor shall have a formal health and safety management system that ensures the creation of project health and safety plans in order to achieve the requirements of statutory dispositions set out in Chapter </w:t>
            </w:r>
            <w:r>
              <w:rPr>
                <w:rFonts w:ascii="Aptos" w:hAnsi="Aptos" w:cstheme="minorHAnsi"/>
                <w:iCs/>
                <w:sz w:val="22"/>
                <w:szCs w:val="22"/>
              </w:rPr>
              <w:t>646</w:t>
            </w:r>
            <w:r w:rsidRPr="009B45DA">
              <w:rPr>
                <w:rFonts w:ascii="Aptos" w:hAnsi="Aptos" w:cstheme="minorHAnsi"/>
                <w:iCs/>
                <w:sz w:val="22"/>
                <w:szCs w:val="22"/>
              </w:rPr>
              <w:t xml:space="preserve">  of  the  Laws  of  Malta  (Occupational  Health  and  Safety Authority Act), as well as any other national legislation, regulations, standards, and/or codes of practice regarding health and safety issues, in effect during the execution of the contract, as they may apply for the Contractor’s particular operating situation and nature of work activities.</w:t>
            </w:r>
          </w:p>
        </w:tc>
      </w:tr>
      <w:tr w:rsidR="002B0CA4" w:rsidRPr="009B45DA" w14:paraId="667D472E" w14:textId="77777777" w:rsidTr="00981C0E">
        <w:trPr>
          <w:jc w:val="center"/>
        </w:trPr>
        <w:tc>
          <w:tcPr>
            <w:tcW w:w="1134" w:type="dxa"/>
          </w:tcPr>
          <w:p w14:paraId="2F866829" w14:textId="77777777" w:rsidR="002B0CA4" w:rsidRPr="009B45DA" w:rsidRDefault="002B0CA4" w:rsidP="00981C0E">
            <w:pPr>
              <w:spacing w:line="276" w:lineRule="auto"/>
              <w:rPr>
                <w:rFonts w:ascii="Aptos" w:hAnsi="Aptos" w:cstheme="minorHAnsi"/>
                <w:b/>
                <w:sz w:val="22"/>
                <w:szCs w:val="22"/>
              </w:rPr>
            </w:pPr>
          </w:p>
        </w:tc>
        <w:tc>
          <w:tcPr>
            <w:tcW w:w="8364" w:type="dxa"/>
          </w:tcPr>
          <w:p w14:paraId="5256C981" w14:textId="77777777" w:rsidR="002B0CA4" w:rsidRPr="009B45DA" w:rsidRDefault="002B0CA4" w:rsidP="00981C0E">
            <w:pPr>
              <w:spacing w:line="276" w:lineRule="auto"/>
              <w:jc w:val="both"/>
              <w:rPr>
                <w:rFonts w:ascii="Aptos" w:hAnsi="Aptos" w:cstheme="minorHAnsi"/>
                <w:iCs/>
                <w:sz w:val="22"/>
                <w:szCs w:val="22"/>
              </w:rPr>
            </w:pPr>
          </w:p>
        </w:tc>
      </w:tr>
      <w:tr w:rsidR="002B0CA4" w:rsidRPr="009B45DA" w14:paraId="0DE152EA" w14:textId="77777777" w:rsidTr="00981C0E">
        <w:trPr>
          <w:jc w:val="center"/>
        </w:trPr>
        <w:tc>
          <w:tcPr>
            <w:tcW w:w="1134" w:type="dxa"/>
          </w:tcPr>
          <w:p w14:paraId="6F20B06F" w14:textId="339CE9CD"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20.</w:t>
            </w:r>
            <w:r w:rsidR="005B06E4">
              <w:rPr>
                <w:rFonts w:ascii="Aptos" w:hAnsi="Aptos" w:cstheme="minorHAnsi"/>
                <w:b/>
                <w:sz w:val="22"/>
                <w:szCs w:val="22"/>
              </w:rPr>
              <w:t>8</w:t>
            </w:r>
          </w:p>
        </w:tc>
        <w:tc>
          <w:tcPr>
            <w:tcW w:w="8364" w:type="dxa"/>
          </w:tcPr>
          <w:p w14:paraId="541D94C6"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 xml:space="preserve">The Contractor shall appoint a competent occupational health and safety officer (OHSO) in line with the requirements set out in the Key Experts’ Form and with an acquired level of knowledge as stipulated in the terms of Chapter </w:t>
            </w:r>
            <w:r>
              <w:rPr>
                <w:rFonts w:ascii="Aptos" w:hAnsi="Aptos" w:cstheme="minorHAnsi"/>
                <w:iCs/>
                <w:sz w:val="22"/>
                <w:szCs w:val="22"/>
              </w:rPr>
              <w:t>646</w:t>
            </w:r>
            <w:r w:rsidRPr="009B45DA">
              <w:rPr>
                <w:rFonts w:ascii="Aptos" w:hAnsi="Aptos" w:cstheme="minorHAnsi"/>
                <w:iCs/>
                <w:sz w:val="22"/>
                <w:szCs w:val="22"/>
              </w:rPr>
              <w:t>. The OHSO shall, for the duration of the works, represent the Contractor on all matters relating to health and safety. The OHSO shall remain accountable to the health and safety supervisor appointed by the Contracting Authority.</w:t>
            </w:r>
          </w:p>
        </w:tc>
      </w:tr>
      <w:tr w:rsidR="002B0CA4" w:rsidRPr="009B45DA" w14:paraId="38F2CD30" w14:textId="77777777" w:rsidTr="00981C0E">
        <w:trPr>
          <w:jc w:val="center"/>
        </w:trPr>
        <w:tc>
          <w:tcPr>
            <w:tcW w:w="1134" w:type="dxa"/>
          </w:tcPr>
          <w:p w14:paraId="18368C77" w14:textId="77777777" w:rsidR="002B0CA4" w:rsidRPr="009B45DA" w:rsidRDefault="002B0CA4" w:rsidP="00981C0E">
            <w:pPr>
              <w:spacing w:line="276" w:lineRule="auto"/>
              <w:rPr>
                <w:rFonts w:ascii="Aptos" w:hAnsi="Aptos" w:cstheme="minorHAnsi"/>
                <w:b/>
                <w:sz w:val="22"/>
                <w:szCs w:val="22"/>
              </w:rPr>
            </w:pPr>
          </w:p>
        </w:tc>
        <w:tc>
          <w:tcPr>
            <w:tcW w:w="8364" w:type="dxa"/>
          </w:tcPr>
          <w:p w14:paraId="7FB76035" w14:textId="77777777" w:rsidR="002B0CA4" w:rsidRPr="009B45DA" w:rsidRDefault="002B0CA4" w:rsidP="00981C0E">
            <w:pPr>
              <w:spacing w:line="276" w:lineRule="auto"/>
              <w:jc w:val="both"/>
              <w:rPr>
                <w:rFonts w:ascii="Aptos" w:hAnsi="Aptos" w:cstheme="minorHAnsi"/>
                <w:iCs/>
                <w:sz w:val="22"/>
                <w:szCs w:val="22"/>
              </w:rPr>
            </w:pPr>
          </w:p>
        </w:tc>
      </w:tr>
      <w:tr w:rsidR="002B0CA4" w:rsidRPr="009B45DA" w14:paraId="668CB31B" w14:textId="77777777" w:rsidTr="00981C0E">
        <w:trPr>
          <w:jc w:val="center"/>
        </w:trPr>
        <w:tc>
          <w:tcPr>
            <w:tcW w:w="1134" w:type="dxa"/>
          </w:tcPr>
          <w:p w14:paraId="55B66EB2" w14:textId="7203B5C2"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20.</w:t>
            </w:r>
            <w:r w:rsidR="005B06E4">
              <w:rPr>
                <w:rFonts w:ascii="Aptos" w:hAnsi="Aptos" w:cstheme="minorHAnsi"/>
                <w:b/>
                <w:sz w:val="22"/>
                <w:szCs w:val="22"/>
              </w:rPr>
              <w:t>9</w:t>
            </w:r>
          </w:p>
        </w:tc>
        <w:tc>
          <w:tcPr>
            <w:tcW w:w="8364" w:type="dxa"/>
          </w:tcPr>
          <w:p w14:paraId="52C18EB6" w14:textId="0BD1F4CA"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 xml:space="preserve">Amongst the generality of its duties, the OHSO shall abide to any and all directions as shall be given by the </w:t>
            </w:r>
            <w:r w:rsidRPr="009B45DA">
              <w:rPr>
                <w:rFonts w:ascii="Aptos" w:hAnsi="Aptos" w:cstheme="minorHAnsi"/>
                <w:sz w:val="22"/>
                <w:szCs w:val="22"/>
              </w:rPr>
              <w:t>CA Supervisor and / or representative</w:t>
            </w:r>
            <w:r w:rsidR="005B06E4">
              <w:rPr>
                <w:rFonts w:ascii="Aptos" w:hAnsi="Aptos" w:cstheme="minorHAnsi"/>
                <w:sz w:val="22"/>
                <w:szCs w:val="22"/>
              </w:rPr>
              <w:t xml:space="preserve"> and/or </w:t>
            </w:r>
            <w:proofErr w:type="spellStart"/>
            <w:r w:rsidR="005B06E4">
              <w:rPr>
                <w:rFonts w:ascii="Aptos" w:hAnsi="Aptos" w:cstheme="minorHAnsi"/>
                <w:sz w:val="22"/>
                <w:szCs w:val="22"/>
              </w:rPr>
              <w:t>AiC</w:t>
            </w:r>
            <w:proofErr w:type="spellEnd"/>
            <w:r w:rsidRPr="009B45DA">
              <w:rPr>
                <w:rFonts w:ascii="Aptos" w:hAnsi="Aptos" w:cstheme="minorHAnsi"/>
                <w:iCs/>
                <w:sz w:val="22"/>
                <w:szCs w:val="22"/>
              </w:rPr>
              <w:t xml:space="preserve"> and in so doing, shall co-ordinate and monitor the site works in line with health and safety statutory requirements. In particular, the OHSO shall ensure that the Contractor acts in full compliance with health and safety standards and legislation, and/or any such directions as may be given by the health and safety supervisor appointed by the Contracting Authority.</w:t>
            </w:r>
          </w:p>
        </w:tc>
      </w:tr>
      <w:tr w:rsidR="002B0CA4" w:rsidRPr="009B45DA" w14:paraId="3CAF49AE" w14:textId="77777777" w:rsidTr="00981C0E">
        <w:trPr>
          <w:jc w:val="center"/>
        </w:trPr>
        <w:tc>
          <w:tcPr>
            <w:tcW w:w="1134" w:type="dxa"/>
          </w:tcPr>
          <w:p w14:paraId="3EC00E97" w14:textId="77777777" w:rsidR="002B0CA4" w:rsidRPr="009B45DA" w:rsidRDefault="002B0CA4" w:rsidP="00981C0E">
            <w:pPr>
              <w:spacing w:line="276" w:lineRule="auto"/>
              <w:rPr>
                <w:rFonts w:ascii="Aptos" w:hAnsi="Aptos" w:cstheme="minorHAnsi"/>
                <w:b/>
                <w:sz w:val="22"/>
                <w:szCs w:val="22"/>
              </w:rPr>
            </w:pPr>
          </w:p>
        </w:tc>
        <w:tc>
          <w:tcPr>
            <w:tcW w:w="8364" w:type="dxa"/>
          </w:tcPr>
          <w:p w14:paraId="68FC9364" w14:textId="77777777" w:rsidR="002B0CA4" w:rsidRPr="009B45DA" w:rsidRDefault="002B0CA4" w:rsidP="00981C0E">
            <w:pPr>
              <w:spacing w:line="276" w:lineRule="auto"/>
              <w:jc w:val="both"/>
              <w:rPr>
                <w:rFonts w:ascii="Aptos" w:hAnsi="Aptos" w:cstheme="minorHAnsi"/>
                <w:iCs/>
                <w:sz w:val="22"/>
                <w:szCs w:val="22"/>
              </w:rPr>
            </w:pPr>
          </w:p>
        </w:tc>
      </w:tr>
      <w:tr w:rsidR="002B0CA4" w:rsidRPr="009B45DA" w14:paraId="351DD5D2" w14:textId="77777777" w:rsidTr="00981C0E">
        <w:trPr>
          <w:jc w:val="center"/>
        </w:trPr>
        <w:tc>
          <w:tcPr>
            <w:tcW w:w="1134" w:type="dxa"/>
          </w:tcPr>
          <w:p w14:paraId="20F602AD" w14:textId="52535B6D"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20.1</w:t>
            </w:r>
            <w:r w:rsidR="005B06E4">
              <w:rPr>
                <w:rFonts w:ascii="Aptos" w:hAnsi="Aptos" w:cstheme="minorHAnsi"/>
                <w:b/>
                <w:sz w:val="22"/>
                <w:szCs w:val="22"/>
              </w:rPr>
              <w:t>0</w:t>
            </w:r>
          </w:p>
        </w:tc>
        <w:tc>
          <w:tcPr>
            <w:tcW w:w="8364" w:type="dxa"/>
          </w:tcPr>
          <w:p w14:paraId="18D16BB6"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The Contractor shall be liable to the Penalties, in accordance with Article 11.8 of these Special Conditions of Contract, for each and every day of delay following the set deadline for addressing any issues resulting from non-conformity in relation to provisions of Article 20 of the General Conditions of Contract and Special Conditions.</w:t>
            </w:r>
          </w:p>
        </w:tc>
      </w:tr>
      <w:tr w:rsidR="002B0CA4" w:rsidRPr="009B45DA" w14:paraId="5C399F11" w14:textId="77777777" w:rsidTr="00981C0E">
        <w:trPr>
          <w:jc w:val="center"/>
        </w:trPr>
        <w:tc>
          <w:tcPr>
            <w:tcW w:w="1134" w:type="dxa"/>
          </w:tcPr>
          <w:p w14:paraId="54A0B5AD" w14:textId="77777777" w:rsidR="002B0CA4" w:rsidRPr="009B45DA" w:rsidRDefault="002B0CA4" w:rsidP="00981C0E">
            <w:pPr>
              <w:spacing w:line="276" w:lineRule="auto"/>
              <w:rPr>
                <w:rFonts w:ascii="Aptos" w:hAnsi="Aptos" w:cstheme="minorHAnsi"/>
                <w:b/>
                <w:sz w:val="22"/>
                <w:szCs w:val="22"/>
              </w:rPr>
            </w:pPr>
          </w:p>
        </w:tc>
        <w:tc>
          <w:tcPr>
            <w:tcW w:w="8364" w:type="dxa"/>
          </w:tcPr>
          <w:p w14:paraId="34668644" w14:textId="77777777" w:rsidR="002B0CA4" w:rsidRPr="009B45DA" w:rsidRDefault="002B0CA4" w:rsidP="00981C0E">
            <w:pPr>
              <w:spacing w:line="276" w:lineRule="auto"/>
              <w:jc w:val="both"/>
              <w:rPr>
                <w:rFonts w:ascii="Aptos" w:hAnsi="Aptos" w:cstheme="minorHAnsi"/>
                <w:iCs/>
                <w:sz w:val="22"/>
                <w:szCs w:val="22"/>
              </w:rPr>
            </w:pPr>
          </w:p>
        </w:tc>
      </w:tr>
      <w:tr w:rsidR="002B0CA4" w:rsidRPr="009B45DA" w14:paraId="78B0E95F" w14:textId="77777777" w:rsidTr="00981C0E">
        <w:trPr>
          <w:jc w:val="center"/>
        </w:trPr>
        <w:tc>
          <w:tcPr>
            <w:tcW w:w="1134" w:type="dxa"/>
          </w:tcPr>
          <w:p w14:paraId="29982A24" w14:textId="61CAEF70"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lastRenderedPageBreak/>
              <w:t>20.1</w:t>
            </w:r>
            <w:r w:rsidR="009D3FEF">
              <w:rPr>
                <w:rFonts w:ascii="Aptos" w:hAnsi="Aptos" w:cstheme="minorHAnsi"/>
                <w:b/>
                <w:sz w:val="22"/>
                <w:szCs w:val="22"/>
              </w:rPr>
              <w:t>1</w:t>
            </w:r>
          </w:p>
        </w:tc>
        <w:tc>
          <w:tcPr>
            <w:tcW w:w="8364" w:type="dxa"/>
          </w:tcPr>
          <w:p w14:paraId="4D956E2F"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 xml:space="preserve">Furthermore, should the Contractor fail to abide by the corrective action specified in the Health and Safety requirements of the site visit report within the specified deadline, he/she shall be informed in writing by the </w:t>
            </w:r>
            <w:r w:rsidRPr="009B45DA">
              <w:rPr>
                <w:rFonts w:ascii="Aptos" w:hAnsi="Aptos" w:cstheme="minorHAnsi"/>
                <w:sz w:val="22"/>
                <w:szCs w:val="22"/>
              </w:rPr>
              <w:t>CA Supervisor and / or representative</w:t>
            </w:r>
            <w:r w:rsidRPr="009B45DA">
              <w:rPr>
                <w:rFonts w:ascii="Aptos" w:hAnsi="Aptos" w:cstheme="minorHAnsi"/>
                <w:iCs/>
                <w:sz w:val="22"/>
                <w:szCs w:val="22"/>
              </w:rPr>
              <w:t xml:space="preserve"> with the aggregate amount of penalties that will be deducted from the next interim payment. The amount of such penalties will be calculated as five hundred euro (€500) for each health and safety site visit report that reveals infringement/s from the Health and Safety requirements. If the Contracting Authority deems that proper action is to be taken immediately and the Contractor fails to take the required steps to implement such instructions within the prescribed time, the Contracting Authority, without need of giving further notice to the Contractor, shall be free to carry out such steps itself or appoint third parties to carry out such instructions at the defaulting Contractor's expense.</w:t>
            </w:r>
          </w:p>
        </w:tc>
      </w:tr>
      <w:tr w:rsidR="002B0CA4" w:rsidRPr="009B45DA" w14:paraId="5BF661FE" w14:textId="77777777" w:rsidTr="00981C0E">
        <w:trPr>
          <w:jc w:val="center"/>
        </w:trPr>
        <w:tc>
          <w:tcPr>
            <w:tcW w:w="1134" w:type="dxa"/>
          </w:tcPr>
          <w:p w14:paraId="5781110F" w14:textId="77777777" w:rsidR="002B0CA4" w:rsidRDefault="002B0CA4" w:rsidP="00981C0E">
            <w:pPr>
              <w:spacing w:line="276" w:lineRule="auto"/>
              <w:rPr>
                <w:rFonts w:ascii="Aptos" w:hAnsi="Aptos" w:cstheme="minorHAnsi"/>
                <w:b/>
                <w:sz w:val="22"/>
                <w:szCs w:val="22"/>
              </w:rPr>
            </w:pPr>
          </w:p>
        </w:tc>
        <w:tc>
          <w:tcPr>
            <w:tcW w:w="8364" w:type="dxa"/>
          </w:tcPr>
          <w:p w14:paraId="0D785235" w14:textId="77777777" w:rsidR="002B0CA4" w:rsidRPr="006462DD" w:rsidRDefault="002B0CA4" w:rsidP="00981C0E">
            <w:pPr>
              <w:jc w:val="both"/>
              <w:rPr>
                <w:rFonts w:ascii="Aptos" w:hAnsi="Aptos" w:cs="Calibri"/>
                <w:bCs/>
                <w:sz w:val="22"/>
                <w:szCs w:val="22"/>
              </w:rPr>
            </w:pPr>
          </w:p>
        </w:tc>
      </w:tr>
      <w:tr w:rsidR="002B0CA4" w:rsidRPr="007A5BF2" w14:paraId="7FF33AC7" w14:textId="77777777" w:rsidTr="00981C0E">
        <w:trPr>
          <w:jc w:val="center"/>
        </w:trPr>
        <w:tc>
          <w:tcPr>
            <w:tcW w:w="1134" w:type="dxa"/>
          </w:tcPr>
          <w:p w14:paraId="161A2398" w14:textId="77777777" w:rsidR="002B0CA4" w:rsidRDefault="002B0CA4" w:rsidP="00981C0E">
            <w:pPr>
              <w:spacing w:line="276" w:lineRule="auto"/>
              <w:rPr>
                <w:rFonts w:ascii="Aptos" w:hAnsi="Aptos" w:cstheme="minorHAnsi"/>
                <w:b/>
                <w:sz w:val="22"/>
                <w:szCs w:val="22"/>
              </w:rPr>
            </w:pPr>
          </w:p>
        </w:tc>
        <w:tc>
          <w:tcPr>
            <w:tcW w:w="8364" w:type="dxa"/>
          </w:tcPr>
          <w:p w14:paraId="03D43B4A" w14:textId="77777777" w:rsidR="002B0CA4" w:rsidRPr="006462DD" w:rsidRDefault="002B0CA4" w:rsidP="00981C0E">
            <w:pPr>
              <w:spacing w:line="276" w:lineRule="auto"/>
              <w:rPr>
                <w:rFonts w:ascii="Aptos" w:hAnsi="Aptos" w:cstheme="minorHAnsi"/>
                <w:b/>
                <w:sz w:val="22"/>
                <w:szCs w:val="22"/>
              </w:rPr>
            </w:pPr>
            <w:r w:rsidRPr="006462DD">
              <w:rPr>
                <w:rFonts w:ascii="Aptos" w:hAnsi="Aptos" w:cstheme="minorHAnsi"/>
                <w:b/>
                <w:sz w:val="22"/>
                <w:szCs w:val="22"/>
              </w:rPr>
              <w:t>Article 21: Safeguarding adjacent Properties</w:t>
            </w:r>
          </w:p>
        </w:tc>
      </w:tr>
      <w:tr w:rsidR="002B0CA4" w:rsidRPr="004516E7" w14:paraId="303E0E1F" w14:textId="77777777" w:rsidTr="00981C0E">
        <w:trPr>
          <w:jc w:val="center"/>
        </w:trPr>
        <w:tc>
          <w:tcPr>
            <w:tcW w:w="1134" w:type="dxa"/>
          </w:tcPr>
          <w:p w14:paraId="3122EDA3" w14:textId="77777777" w:rsidR="002B0CA4" w:rsidRDefault="002B0CA4" w:rsidP="00981C0E">
            <w:pPr>
              <w:spacing w:line="276" w:lineRule="auto"/>
              <w:rPr>
                <w:rFonts w:ascii="Aptos" w:hAnsi="Aptos" w:cstheme="minorHAnsi"/>
                <w:b/>
                <w:sz w:val="22"/>
                <w:szCs w:val="22"/>
              </w:rPr>
            </w:pPr>
          </w:p>
        </w:tc>
        <w:tc>
          <w:tcPr>
            <w:tcW w:w="8364" w:type="dxa"/>
          </w:tcPr>
          <w:p w14:paraId="24035E1C" w14:textId="77777777" w:rsidR="002B0CA4" w:rsidRPr="004516E7" w:rsidRDefault="002B0CA4" w:rsidP="00981C0E">
            <w:pPr>
              <w:spacing w:line="276" w:lineRule="auto"/>
              <w:rPr>
                <w:rFonts w:ascii="Aptos" w:hAnsi="Aptos" w:cstheme="minorHAnsi"/>
                <w:b/>
                <w:sz w:val="22"/>
                <w:szCs w:val="22"/>
              </w:rPr>
            </w:pPr>
          </w:p>
        </w:tc>
      </w:tr>
      <w:tr w:rsidR="002B0CA4" w:rsidRPr="009B45DA" w14:paraId="0F257C89" w14:textId="77777777" w:rsidTr="00981C0E">
        <w:trPr>
          <w:jc w:val="center"/>
        </w:trPr>
        <w:tc>
          <w:tcPr>
            <w:tcW w:w="1134" w:type="dxa"/>
          </w:tcPr>
          <w:p w14:paraId="57B08CB5" w14:textId="77777777" w:rsidR="002B0CA4" w:rsidRDefault="002B0CA4" w:rsidP="00981C0E">
            <w:pPr>
              <w:spacing w:line="276" w:lineRule="auto"/>
              <w:rPr>
                <w:rFonts w:ascii="Aptos" w:hAnsi="Aptos" w:cstheme="minorHAnsi"/>
                <w:b/>
                <w:sz w:val="22"/>
                <w:szCs w:val="22"/>
              </w:rPr>
            </w:pPr>
            <w:r>
              <w:rPr>
                <w:rFonts w:ascii="Aptos" w:hAnsi="Aptos" w:cstheme="minorHAnsi"/>
                <w:b/>
                <w:sz w:val="22"/>
                <w:szCs w:val="22"/>
              </w:rPr>
              <w:t>21.3</w:t>
            </w:r>
          </w:p>
        </w:tc>
        <w:tc>
          <w:tcPr>
            <w:tcW w:w="8364" w:type="dxa"/>
          </w:tcPr>
          <w:p w14:paraId="2B12E69A" w14:textId="77777777" w:rsidR="002B0CA4" w:rsidRPr="00A36EB9" w:rsidRDefault="002B0CA4" w:rsidP="00981C0E">
            <w:pPr>
              <w:jc w:val="both"/>
              <w:rPr>
                <w:rFonts w:ascii="Aptos" w:hAnsi="Aptos" w:cs="Calibri"/>
                <w:bCs/>
                <w:sz w:val="22"/>
                <w:szCs w:val="22"/>
              </w:rPr>
            </w:pPr>
            <w:r w:rsidRPr="009B45DA">
              <w:rPr>
                <w:rFonts w:ascii="Aptos" w:hAnsi="Aptos" w:cstheme="minorHAnsi"/>
                <w:sz w:val="22"/>
                <w:szCs w:val="22"/>
              </w:rPr>
              <w:t xml:space="preserve">Further to the provisions of the General Conditions, the Contractor shall prepare and submit </w:t>
            </w:r>
            <w:r>
              <w:rPr>
                <w:rFonts w:ascii="Aptos" w:hAnsi="Aptos" w:cstheme="minorHAnsi"/>
                <w:sz w:val="22"/>
                <w:szCs w:val="22"/>
              </w:rPr>
              <w:t>the following documents</w:t>
            </w:r>
            <w:r w:rsidRPr="009B45DA">
              <w:rPr>
                <w:rFonts w:ascii="Aptos" w:hAnsi="Aptos" w:cstheme="minorHAnsi"/>
                <w:sz w:val="22"/>
                <w:szCs w:val="22"/>
              </w:rPr>
              <w:t xml:space="preserve"> as </w:t>
            </w:r>
            <w:r>
              <w:rPr>
                <w:rFonts w:ascii="Aptos" w:hAnsi="Aptos" w:cstheme="minorHAnsi"/>
                <w:sz w:val="22"/>
                <w:szCs w:val="22"/>
              </w:rPr>
              <w:t>described below and as per Table 1 of Article 11.11 of these conditions.</w:t>
            </w:r>
          </w:p>
        </w:tc>
      </w:tr>
      <w:tr w:rsidR="002B0CA4" w:rsidRPr="009B45DA" w14:paraId="7E43D08D" w14:textId="77777777" w:rsidTr="00981C0E">
        <w:trPr>
          <w:jc w:val="center"/>
        </w:trPr>
        <w:tc>
          <w:tcPr>
            <w:tcW w:w="1134" w:type="dxa"/>
          </w:tcPr>
          <w:p w14:paraId="2C275E66" w14:textId="77777777" w:rsidR="002B0CA4" w:rsidRDefault="002B0CA4" w:rsidP="00981C0E">
            <w:pPr>
              <w:spacing w:line="276" w:lineRule="auto"/>
              <w:rPr>
                <w:rFonts w:ascii="Aptos" w:hAnsi="Aptos" w:cstheme="minorHAnsi"/>
                <w:b/>
                <w:sz w:val="22"/>
                <w:szCs w:val="22"/>
              </w:rPr>
            </w:pPr>
          </w:p>
        </w:tc>
        <w:tc>
          <w:tcPr>
            <w:tcW w:w="8364" w:type="dxa"/>
          </w:tcPr>
          <w:p w14:paraId="7D5D4598" w14:textId="77777777" w:rsidR="002B0CA4" w:rsidRPr="00A36EB9" w:rsidRDefault="002B0CA4" w:rsidP="00981C0E">
            <w:pPr>
              <w:jc w:val="both"/>
              <w:rPr>
                <w:rFonts w:ascii="Aptos" w:hAnsi="Aptos" w:cs="Calibri"/>
                <w:bCs/>
                <w:sz w:val="22"/>
                <w:szCs w:val="22"/>
              </w:rPr>
            </w:pPr>
          </w:p>
        </w:tc>
      </w:tr>
      <w:tr w:rsidR="002B0CA4" w:rsidRPr="009B45DA" w14:paraId="41DBA412" w14:textId="77777777" w:rsidTr="00981C0E">
        <w:trPr>
          <w:jc w:val="center"/>
        </w:trPr>
        <w:tc>
          <w:tcPr>
            <w:tcW w:w="1134" w:type="dxa"/>
          </w:tcPr>
          <w:p w14:paraId="0AA4A6A4" w14:textId="77777777" w:rsidR="002B0CA4" w:rsidRDefault="002B0CA4" w:rsidP="00981C0E">
            <w:pPr>
              <w:spacing w:line="276" w:lineRule="auto"/>
              <w:rPr>
                <w:rFonts w:ascii="Aptos" w:hAnsi="Aptos" w:cstheme="minorHAnsi"/>
                <w:b/>
                <w:sz w:val="22"/>
                <w:szCs w:val="22"/>
              </w:rPr>
            </w:pPr>
          </w:p>
        </w:tc>
        <w:tc>
          <w:tcPr>
            <w:tcW w:w="8364" w:type="dxa"/>
          </w:tcPr>
          <w:p w14:paraId="699986F7" w14:textId="77777777" w:rsidR="002B0CA4" w:rsidRPr="006462DD" w:rsidRDefault="002B0CA4" w:rsidP="00981C0E">
            <w:pPr>
              <w:jc w:val="both"/>
              <w:rPr>
                <w:rFonts w:ascii="Aptos" w:hAnsi="Aptos" w:cs="Calibri"/>
                <w:bCs/>
                <w:sz w:val="22"/>
                <w:szCs w:val="22"/>
              </w:rPr>
            </w:pPr>
            <w:r w:rsidRPr="009B45DA">
              <w:rPr>
                <w:rFonts w:ascii="Aptos" w:hAnsi="Aptos" w:cs="Calibri"/>
                <w:i/>
                <w:iCs/>
                <w:sz w:val="22"/>
                <w:szCs w:val="22"/>
              </w:rPr>
              <w:t>Condition Reports</w:t>
            </w:r>
          </w:p>
        </w:tc>
      </w:tr>
      <w:tr w:rsidR="002B0CA4" w:rsidRPr="009B45DA" w14:paraId="3C5177C2" w14:textId="77777777" w:rsidTr="00981C0E">
        <w:trPr>
          <w:jc w:val="center"/>
        </w:trPr>
        <w:tc>
          <w:tcPr>
            <w:tcW w:w="1134" w:type="dxa"/>
          </w:tcPr>
          <w:p w14:paraId="2232276C" w14:textId="77777777" w:rsidR="002B0CA4" w:rsidRPr="009B45DA" w:rsidRDefault="002B0CA4" w:rsidP="00981C0E">
            <w:pPr>
              <w:spacing w:line="276" w:lineRule="auto"/>
              <w:rPr>
                <w:rFonts w:ascii="Aptos" w:hAnsi="Aptos" w:cstheme="minorHAnsi"/>
                <w:b/>
                <w:sz w:val="22"/>
                <w:szCs w:val="22"/>
              </w:rPr>
            </w:pPr>
          </w:p>
        </w:tc>
        <w:tc>
          <w:tcPr>
            <w:tcW w:w="8364" w:type="dxa"/>
          </w:tcPr>
          <w:p w14:paraId="791F2EC0" w14:textId="77777777" w:rsidR="002B0CA4" w:rsidRPr="006462DD" w:rsidRDefault="002B0CA4">
            <w:pPr>
              <w:pStyle w:val="ListParagraph"/>
              <w:numPr>
                <w:ilvl w:val="0"/>
                <w:numId w:val="33"/>
              </w:numPr>
              <w:spacing w:line="276" w:lineRule="auto"/>
              <w:jc w:val="both"/>
              <w:rPr>
                <w:rFonts w:ascii="Aptos" w:hAnsi="Aptos" w:cstheme="minorHAnsi"/>
                <w:sz w:val="22"/>
                <w:szCs w:val="22"/>
              </w:rPr>
            </w:pPr>
            <w:r w:rsidRPr="006462DD">
              <w:rPr>
                <w:rFonts w:ascii="Aptos" w:hAnsi="Aptos" w:cs="Calibri"/>
                <w:sz w:val="22"/>
                <w:szCs w:val="22"/>
              </w:rPr>
              <w:t>The Contractor is responsible to carry out condition reports to third party properties or other structures contingent to the works as directed by the Contractor’s Perit. The Condition Reports needs to be endorsed by the Contractor’s Perit, Insurance and BCA (when required). The reports are to be submitted prior to the commencement of works. The Contractor is responsible to inform and agree on the date of the site inspection for the set-up of the Condition Report with the Contracting Authority at least three (3) working days before the site inspection.</w:t>
            </w:r>
          </w:p>
        </w:tc>
      </w:tr>
      <w:tr w:rsidR="002B0CA4" w:rsidRPr="009B45DA" w14:paraId="7C4C25E6" w14:textId="77777777" w:rsidTr="00981C0E">
        <w:trPr>
          <w:jc w:val="center"/>
        </w:trPr>
        <w:tc>
          <w:tcPr>
            <w:tcW w:w="1134" w:type="dxa"/>
          </w:tcPr>
          <w:p w14:paraId="1C6C18A2" w14:textId="77777777" w:rsidR="002B0CA4" w:rsidRPr="009B45DA" w:rsidRDefault="002B0CA4" w:rsidP="00981C0E">
            <w:pPr>
              <w:spacing w:line="276" w:lineRule="auto"/>
              <w:rPr>
                <w:rFonts w:ascii="Aptos" w:hAnsi="Aptos" w:cstheme="minorHAnsi"/>
                <w:b/>
                <w:sz w:val="22"/>
                <w:szCs w:val="22"/>
              </w:rPr>
            </w:pPr>
          </w:p>
        </w:tc>
        <w:tc>
          <w:tcPr>
            <w:tcW w:w="8364" w:type="dxa"/>
          </w:tcPr>
          <w:p w14:paraId="79F9B971"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0094C6A8" w14:textId="77777777" w:rsidTr="00981C0E">
        <w:trPr>
          <w:jc w:val="center"/>
        </w:trPr>
        <w:tc>
          <w:tcPr>
            <w:tcW w:w="1134" w:type="dxa"/>
          </w:tcPr>
          <w:p w14:paraId="148C9668" w14:textId="77777777" w:rsidR="002B0CA4" w:rsidRPr="009B45DA" w:rsidRDefault="002B0CA4" w:rsidP="00981C0E">
            <w:pPr>
              <w:spacing w:line="276" w:lineRule="auto"/>
              <w:rPr>
                <w:rFonts w:ascii="Aptos" w:hAnsi="Aptos" w:cstheme="minorHAnsi"/>
                <w:b/>
                <w:sz w:val="22"/>
                <w:szCs w:val="22"/>
              </w:rPr>
            </w:pPr>
          </w:p>
        </w:tc>
        <w:tc>
          <w:tcPr>
            <w:tcW w:w="8364" w:type="dxa"/>
          </w:tcPr>
          <w:p w14:paraId="7072D651"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98" w:name="_Toc179965285"/>
            <w:r w:rsidRPr="009B45DA">
              <w:rPr>
                <w:rFonts w:ascii="Aptos" w:hAnsi="Aptos" w:cstheme="minorHAnsi"/>
                <w:color w:val="auto"/>
                <w:sz w:val="22"/>
                <w:szCs w:val="22"/>
              </w:rPr>
              <w:t>Article 24: Setting-Out</w:t>
            </w:r>
            <w:bookmarkEnd w:id="98"/>
          </w:p>
        </w:tc>
      </w:tr>
      <w:tr w:rsidR="002B0CA4" w:rsidRPr="009B45DA" w14:paraId="7804181A" w14:textId="77777777" w:rsidTr="00981C0E">
        <w:trPr>
          <w:jc w:val="center"/>
        </w:trPr>
        <w:tc>
          <w:tcPr>
            <w:tcW w:w="1134" w:type="dxa"/>
          </w:tcPr>
          <w:p w14:paraId="6695DDCA" w14:textId="77777777" w:rsidR="002B0CA4" w:rsidRPr="009B45DA" w:rsidRDefault="002B0CA4" w:rsidP="00981C0E">
            <w:pPr>
              <w:spacing w:line="276" w:lineRule="auto"/>
              <w:rPr>
                <w:rFonts w:ascii="Aptos" w:hAnsi="Aptos" w:cstheme="minorHAnsi"/>
                <w:b/>
                <w:sz w:val="22"/>
                <w:szCs w:val="22"/>
              </w:rPr>
            </w:pPr>
          </w:p>
        </w:tc>
        <w:tc>
          <w:tcPr>
            <w:tcW w:w="8364" w:type="dxa"/>
          </w:tcPr>
          <w:p w14:paraId="1E6A8885"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05EB6B65" w14:textId="77777777" w:rsidTr="00981C0E">
        <w:trPr>
          <w:jc w:val="center"/>
        </w:trPr>
        <w:tc>
          <w:tcPr>
            <w:tcW w:w="1134" w:type="dxa"/>
          </w:tcPr>
          <w:p w14:paraId="501D89B7"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24.4</w:t>
            </w:r>
          </w:p>
        </w:tc>
        <w:tc>
          <w:tcPr>
            <w:tcW w:w="8364" w:type="dxa"/>
          </w:tcPr>
          <w:p w14:paraId="18391D74"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 xml:space="preserve">Further to the provisions of the General Conditions, the Contractor is responsible for all levels and setting out of the works. </w:t>
            </w:r>
          </w:p>
          <w:p w14:paraId="622BBB2A" w14:textId="77777777" w:rsidR="002B0CA4" w:rsidRPr="009B45DA" w:rsidRDefault="002B0CA4" w:rsidP="00981C0E">
            <w:pPr>
              <w:spacing w:line="276" w:lineRule="auto"/>
              <w:jc w:val="both"/>
              <w:rPr>
                <w:rFonts w:ascii="Aptos" w:hAnsi="Aptos" w:cstheme="minorHAnsi"/>
                <w:iCs/>
                <w:sz w:val="22"/>
                <w:szCs w:val="22"/>
              </w:rPr>
            </w:pPr>
          </w:p>
          <w:p w14:paraId="42B813CC" w14:textId="299CA800" w:rsidR="002B0CA4" w:rsidRPr="009B45DA" w:rsidRDefault="004957B6" w:rsidP="00981C0E">
            <w:pPr>
              <w:jc w:val="both"/>
              <w:rPr>
                <w:rFonts w:ascii="Aptos" w:hAnsi="Aptos" w:cs="Calibri"/>
                <w:sz w:val="22"/>
                <w:szCs w:val="22"/>
              </w:rPr>
            </w:pPr>
            <w:r>
              <w:rPr>
                <w:rFonts w:ascii="Aptos" w:hAnsi="Aptos" w:cs="Calibri"/>
                <w:sz w:val="22"/>
                <w:szCs w:val="22"/>
              </w:rPr>
              <w:t xml:space="preserve">Any surveys </w:t>
            </w:r>
            <w:r w:rsidR="002B0CA4" w:rsidRPr="009B45DA">
              <w:rPr>
                <w:rFonts w:ascii="Aptos" w:hAnsi="Aptos" w:cs="Calibri"/>
                <w:sz w:val="22"/>
                <w:szCs w:val="22"/>
              </w:rPr>
              <w:t xml:space="preserve">submitted by the Contracting Authority is for guidance purposes only. The Contractor is responsible to carry his own survey before the commencement of the works, during works and upon works completion. </w:t>
            </w:r>
          </w:p>
          <w:p w14:paraId="2ADC5546" w14:textId="77777777" w:rsidR="002B0CA4" w:rsidRPr="009B45DA" w:rsidRDefault="002B0CA4" w:rsidP="00981C0E">
            <w:pPr>
              <w:jc w:val="both"/>
              <w:rPr>
                <w:rFonts w:ascii="Aptos" w:hAnsi="Aptos" w:cs="Calibri"/>
                <w:sz w:val="22"/>
                <w:szCs w:val="22"/>
              </w:rPr>
            </w:pPr>
          </w:p>
          <w:p w14:paraId="61C021F0" w14:textId="019777FB" w:rsidR="002B0CA4" w:rsidRPr="009B45DA" w:rsidRDefault="002B0CA4" w:rsidP="00981C0E">
            <w:pPr>
              <w:jc w:val="both"/>
              <w:rPr>
                <w:rFonts w:ascii="Aptos" w:hAnsi="Aptos" w:cs="Calibri"/>
                <w:sz w:val="22"/>
                <w:szCs w:val="22"/>
              </w:rPr>
            </w:pPr>
            <w:r w:rsidRPr="009B45DA">
              <w:rPr>
                <w:rFonts w:ascii="Aptos" w:hAnsi="Aptos" w:cs="Calibri"/>
                <w:sz w:val="22"/>
                <w:szCs w:val="22"/>
              </w:rPr>
              <w:t xml:space="preserve">The Contracting Authority shall instruct the Contractor to carry further surveying services during the course of works which may be necessary for the completion of the works. </w:t>
            </w:r>
          </w:p>
          <w:p w14:paraId="22E2E748" w14:textId="77777777" w:rsidR="002B0CA4" w:rsidRPr="009B45DA" w:rsidRDefault="002B0CA4" w:rsidP="00981C0E">
            <w:pPr>
              <w:jc w:val="both"/>
              <w:rPr>
                <w:rFonts w:ascii="Aptos" w:hAnsi="Aptos" w:cs="Calibri"/>
                <w:sz w:val="22"/>
                <w:szCs w:val="22"/>
              </w:rPr>
            </w:pPr>
          </w:p>
          <w:p w14:paraId="75CF68A1" w14:textId="2AE2964D" w:rsidR="002B0CA4" w:rsidRPr="009B45DA" w:rsidRDefault="002B0CA4" w:rsidP="00981C0E">
            <w:pPr>
              <w:jc w:val="both"/>
              <w:rPr>
                <w:rFonts w:ascii="Aptos" w:hAnsi="Aptos" w:cs="Calibri"/>
                <w:sz w:val="22"/>
                <w:szCs w:val="22"/>
              </w:rPr>
            </w:pPr>
            <w:r w:rsidRPr="009B45DA">
              <w:rPr>
                <w:rFonts w:ascii="Aptos" w:hAnsi="Aptos" w:cs="Calibri"/>
                <w:sz w:val="22"/>
                <w:szCs w:val="22"/>
              </w:rPr>
              <w:t xml:space="preserve">The Contractor’s Perit must check and endorse the surveys which needs to be submitted to the Contracting Authority. All significant changes between the survey shown on the Contract drawings and the Contractor’s survey are to be immediately notified to the Contracting Authority. </w:t>
            </w:r>
          </w:p>
          <w:p w14:paraId="30EDE086" w14:textId="77777777" w:rsidR="002B0CA4" w:rsidRPr="009B45DA" w:rsidRDefault="002B0CA4" w:rsidP="00981C0E">
            <w:pPr>
              <w:jc w:val="both"/>
              <w:rPr>
                <w:rFonts w:ascii="Aptos" w:hAnsi="Aptos" w:cs="Calibri"/>
                <w:sz w:val="22"/>
                <w:szCs w:val="22"/>
              </w:rPr>
            </w:pPr>
          </w:p>
          <w:p w14:paraId="30CB4E38" w14:textId="6F59F8A3" w:rsidR="002B0CA4" w:rsidRPr="009B45DA" w:rsidRDefault="002B0CA4" w:rsidP="00981C0E">
            <w:pPr>
              <w:spacing w:line="276" w:lineRule="auto"/>
              <w:jc w:val="both"/>
              <w:rPr>
                <w:rFonts w:ascii="Aptos" w:hAnsi="Aptos" w:cs="Calibri"/>
                <w:sz w:val="22"/>
                <w:szCs w:val="22"/>
              </w:rPr>
            </w:pPr>
            <w:r w:rsidRPr="009B45DA">
              <w:rPr>
                <w:rFonts w:ascii="Aptos" w:hAnsi="Aptos" w:cs="Calibri"/>
                <w:sz w:val="22"/>
                <w:szCs w:val="22"/>
              </w:rPr>
              <w:t xml:space="preserve">The Contractor shall be responsible for the necessary setting out of all the works. The Contractor shall inform the CA Supervisor and/or representative of the dates when the surveying and setting out processes will take place. The Contractor shall also set out </w:t>
            </w:r>
            <w:r w:rsidRPr="009B45DA">
              <w:rPr>
                <w:rFonts w:ascii="Aptos" w:hAnsi="Aptos" w:cs="Calibri"/>
                <w:sz w:val="22"/>
                <w:szCs w:val="22"/>
              </w:rPr>
              <w:lastRenderedPageBreak/>
              <w:t>any excavations to the required depth and profile. The cost of the Surveying services are deemed as already included in the rates.</w:t>
            </w:r>
          </w:p>
          <w:p w14:paraId="02849682" w14:textId="77777777" w:rsidR="002B0CA4" w:rsidRPr="009B45DA" w:rsidRDefault="002B0CA4" w:rsidP="00981C0E">
            <w:pPr>
              <w:spacing w:line="276" w:lineRule="auto"/>
              <w:jc w:val="both"/>
              <w:rPr>
                <w:rFonts w:ascii="Aptos" w:hAnsi="Aptos" w:cs="Calibri"/>
                <w:sz w:val="22"/>
                <w:szCs w:val="22"/>
              </w:rPr>
            </w:pPr>
          </w:p>
          <w:p w14:paraId="338EBCBD" w14:textId="77777777" w:rsidR="002B0CA4" w:rsidRPr="009B45DA" w:rsidRDefault="002B0CA4" w:rsidP="00981C0E">
            <w:pPr>
              <w:spacing w:line="276" w:lineRule="auto"/>
              <w:jc w:val="both"/>
              <w:rPr>
                <w:rFonts w:ascii="Aptos" w:hAnsi="Aptos" w:cs="Calibri"/>
                <w:sz w:val="22"/>
                <w:szCs w:val="22"/>
              </w:rPr>
            </w:pPr>
            <w:r w:rsidRPr="009B45DA">
              <w:rPr>
                <w:rFonts w:ascii="Aptos" w:hAnsi="Aptos" w:cs="Calibri"/>
                <w:sz w:val="22"/>
                <w:szCs w:val="22"/>
              </w:rPr>
              <w:t xml:space="preserve">The Contractor shall liaise with the relevant authorities to obtain benchmark, levels, building alignments and other.  </w:t>
            </w:r>
          </w:p>
        </w:tc>
      </w:tr>
      <w:tr w:rsidR="002B0CA4" w:rsidRPr="009B45DA" w14:paraId="38B0BF0D" w14:textId="77777777" w:rsidTr="00981C0E">
        <w:trPr>
          <w:jc w:val="center"/>
        </w:trPr>
        <w:tc>
          <w:tcPr>
            <w:tcW w:w="1134" w:type="dxa"/>
          </w:tcPr>
          <w:p w14:paraId="3383A5CF" w14:textId="77777777" w:rsidR="002B0CA4" w:rsidRPr="009B45DA" w:rsidRDefault="002B0CA4" w:rsidP="00981C0E">
            <w:pPr>
              <w:spacing w:line="276" w:lineRule="auto"/>
              <w:rPr>
                <w:rFonts w:ascii="Aptos" w:hAnsi="Aptos" w:cstheme="minorHAnsi"/>
                <w:b/>
                <w:sz w:val="22"/>
                <w:szCs w:val="22"/>
              </w:rPr>
            </w:pPr>
          </w:p>
        </w:tc>
        <w:tc>
          <w:tcPr>
            <w:tcW w:w="8364" w:type="dxa"/>
          </w:tcPr>
          <w:p w14:paraId="5C7CBECE"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69D3C78E" w14:textId="77777777" w:rsidTr="00981C0E">
        <w:trPr>
          <w:jc w:val="center"/>
        </w:trPr>
        <w:tc>
          <w:tcPr>
            <w:tcW w:w="1134" w:type="dxa"/>
          </w:tcPr>
          <w:p w14:paraId="2B01C571" w14:textId="77777777" w:rsidR="002B0CA4" w:rsidRPr="009B45DA" w:rsidRDefault="002B0CA4" w:rsidP="00981C0E">
            <w:pPr>
              <w:spacing w:line="276" w:lineRule="auto"/>
              <w:rPr>
                <w:rFonts w:ascii="Aptos" w:hAnsi="Aptos" w:cstheme="minorHAnsi"/>
                <w:b/>
                <w:sz w:val="22"/>
                <w:szCs w:val="22"/>
              </w:rPr>
            </w:pPr>
          </w:p>
        </w:tc>
        <w:tc>
          <w:tcPr>
            <w:tcW w:w="8364" w:type="dxa"/>
          </w:tcPr>
          <w:p w14:paraId="7E003A91"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99" w:name="_Toc256416017"/>
            <w:bookmarkStart w:id="100" w:name="_Toc256416161"/>
            <w:bookmarkStart w:id="101" w:name="_Toc302812371"/>
            <w:bookmarkStart w:id="102" w:name="_Toc179965288"/>
            <w:r w:rsidRPr="009B45DA">
              <w:rPr>
                <w:rFonts w:ascii="Aptos" w:hAnsi="Aptos" w:cstheme="minorHAnsi"/>
                <w:color w:val="auto"/>
                <w:sz w:val="22"/>
                <w:szCs w:val="22"/>
              </w:rPr>
              <w:t>Article 31: Commencement Date</w:t>
            </w:r>
            <w:bookmarkEnd w:id="99"/>
            <w:bookmarkEnd w:id="100"/>
            <w:bookmarkEnd w:id="101"/>
            <w:bookmarkEnd w:id="102"/>
          </w:p>
        </w:tc>
      </w:tr>
      <w:tr w:rsidR="002B0CA4" w:rsidRPr="009B45DA" w14:paraId="5EA8C5BF" w14:textId="77777777" w:rsidTr="00981C0E">
        <w:trPr>
          <w:jc w:val="center"/>
        </w:trPr>
        <w:tc>
          <w:tcPr>
            <w:tcW w:w="1134" w:type="dxa"/>
          </w:tcPr>
          <w:p w14:paraId="7C9B8E97" w14:textId="77777777" w:rsidR="002B0CA4" w:rsidRPr="009B45DA" w:rsidRDefault="002B0CA4" w:rsidP="00981C0E">
            <w:pPr>
              <w:spacing w:line="276" w:lineRule="auto"/>
              <w:rPr>
                <w:rFonts w:ascii="Aptos" w:hAnsi="Aptos" w:cstheme="minorHAnsi"/>
                <w:b/>
                <w:sz w:val="22"/>
                <w:szCs w:val="22"/>
              </w:rPr>
            </w:pPr>
          </w:p>
        </w:tc>
        <w:tc>
          <w:tcPr>
            <w:tcW w:w="8364" w:type="dxa"/>
          </w:tcPr>
          <w:p w14:paraId="76BA284B"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7E8A50D5" w14:textId="77777777" w:rsidTr="00981C0E">
        <w:trPr>
          <w:jc w:val="center"/>
        </w:trPr>
        <w:tc>
          <w:tcPr>
            <w:tcW w:w="1134" w:type="dxa"/>
          </w:tcPr>
          <w:p w14:paraId="0BB71E03"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31.1</w:t>
            </w:r>
          </w:p>
        </w:tc>
        <w:tc>
          <w:tcPr>
            <w:tcW w:w="8364" w:type="dxa"/>
          </w:tcPr>
          <w:p w14:paraId="0B07029B"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The Contracting Authority shall issue an order to start works. The contract commencement date shall be as stipulated in the order to start works.</w:t>
            </w:r>
          </w:p>
          <w:p w14:paraId="26FB998D" w14:textId="77777777" w:rsidR="002B0CA4" w:rsidRPr="009B45DA" w:rsidRDefault="002B0CA4" w:rsidP="00981C0E">
            <w:pPr>
              <w:spacing w:line="276" w:lineRule="auto"/>
              <w:jc w:val="both"/>
              <w:rPr>
                <w:rFonts w:ascii="Aptos" w:hAnsi="Aptos" w:cstheme="minorHAnsi"/>
                <w:iCs/>
                <w:sz w:val="22"/>
                <w:szCs w:val="22"/>
              </w:rPr>
            </w:pPr>
          </w:p>
          <w:p w14:paraId="1D3E7444"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The order to start works will be issued within eight (8) weeks from last signature of the contract.</w:t>
            </w:r>
          </w:p>
          <w:p w14:paraId="7FFF1776" w14:textId="77777777" w:rsidR="002B0CA4" w:rsidRPr="009B45DA" w:rsidRDefault="002B0CA4" w:rsidP="00981C0E">
            <w:pPr>
              <w:spacing w:line="276" w:lineRule="auto"/>
              <w:jc w:val="both"/>
              <w:rPr>
                <w:rFonts w:ascii="Aptos" w:hAnsi="Aptos" w:cstheme="minorHAnsi"/>
                <w:iCs/>
                <w:sz w:val="22"/>
                <w:szCs w:val="22"/>
              </w:rPr>
            </w:pPr>
          </w:p>
          <w:p w14:paraId="783403FF"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 xml:space="preserve">Failure to </w:t>
            </w:r>
            <w:proofErr w:type="spellStart"/>
            <w:r>
              <w:rPr>
                <w:rFonts w:ascii="Aptos" w:hAnsi="Aptos" w:cstheme="minorHAnsi"/>
                <w:iCs/>
                <w:sz w:val="22"/>
                <w:szCs w:val="22"/>
              </w:rPr>
              <w:t>mobilise</w:t>
            </w:r>
            <w:proofErr w:type="spellEnd"/>
            <w:r>
              <w:rPr>
                <w:rFonts w:ascii="Aptos" w:hAnsi="Aptos" w:cstheme="minorHAnsi"/>
                <w:iCs/>
                <w:sz w:val="22"/>
                <w:szCs w:val="22"/>
              </w:rPr>
              <w:t xml:space="preserve"> on site and commence works </w:t>
            </w:r>
            <w:r w:rsidRPr="009B45DA">
              <w:rPr>
                <w:rFonts w:ascii="Aptos" w:hAnsi="Aptos" w:cstheme="minorHAnsi"/>
                <w:iCs/>
                <w:sz w:val="22"/>
                <w:szCs w:val="22"/>
              </w:rPr>
              <w:t>as programmed and confirmed in the commencement order shall be considered as delay in commencement and will render the Contractor liable to the same penalties indicated in Article 34.</w:t>
            </w:r>
          </w:p>
        </w:tc>
      </w:tr>
      <w:tr w:rsidR="002B0CA4" w:rsidRPr="009B45DA" w14:paraId="0A1B8AAD" w14:textId="77777777" w:rsidTr="00981C0E">
        <w:trPr>
          <w:jc w:val="center"/>
        </w:trPr>
        <w:tc>
          <w:tcPr>
            <w:tcW w:w="1134" w:type="dxa"/>
          </w:tcPr>
          <w:p w14:paraId="1B4BFDAF" w14:textId="77777777" w:rsidR="002B0CA4" w:rsidRPr="009B45DA" w:rsidRDefault="002B0CA4" w:rsidP="00981C0E">
            <w:pPr>
              <w:spacing w:line="276" w:lineRule="auto"/>
              <w:rPr>
                <w:rFonts w:ascii="Aptos" w:hAnsi="Aptos" w:cstheme="minorHAnsi"/>
                <w:b/>
                <w:sz w:val="22"/>
                <w:szCs w:val="22"/>
              </w:rPr>
            </w:pPr>
          </w:p>
        </w:tc>
        <w:tc>
          <w:tcPr>
            <w:tcW w:w="8364" w:type="dxa"/>
          </w:tcPr>
          <w:p w14:paraId="4D4FD141"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358B72B2" w14:textId="77777777" w:rsidTr="00981C0E">
        <w:trPr>
          <w:jc w:val="center"/>
        </w:trPr>
        <w:tc>
          <w:tcPr>
            <w:tcW w:w="1134" w:type="dxa"/>
          </w:tcPr>
          <w:p w14:paraId="5DA3BD14" w14:textId="77777777" w:rsidR="002B0CA4" w:rsidRPr="009B45DA" w:rsidRDefault="002B0CA4" w:rsidP="00981C0E">
            <w:pPr>
              <w:spacing w:line="276" w:lineRule="auto"/>
              <w:rPr>
                <w:rFonts w:ascii="Aptos" w:hAnsi="Aptos" w:cstheme="minorHAnsi"/>
                <w:b/>
                <w:sz w:val="22"/>
                <w:szCs w:val="22"/>
              </w:rPr>
            </w:pPr>
            <w:bookmarkStart w:id="103" w:name="Article32executionperiod" w:colFirst="1" w:colLast="1"/>
          </w:p>
        </w:tc>
        <w:tc>
          <w:tcPr>
            <w:tcW w:w="8364" w:type="dxa"/>
          </w:tcPr>
          <w:p w14:paraId="6D9984E0"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04" w:name="_Toc256416018"/>
            <w:bookmarkStart w:id="105" w:name="_Toc256416162"/>
            <w:bookmarkStart w:id="106" w:name="_Toc302812372"/>
            <w:bookmarkStart w:id="107" w:name="_Toc179965289"/>
            <w:r w:rsidRPr="009B45DA">
              <w:rPr>
                <w:rFonts w:ascii="Aptos" w:hAnsi="Aptos" w:cstheme="minorHAnsi"/>
                <w:color w:val="auto"/>
                <w:sz w:val="22"/>
                <w:szCs w:val="22"/>
              </w:rPr>
              <w:t xml:space="preserve">Article 32: Period of </w:t>
            </w:r>
            <w:bookmarkEnd w:id="104"/>
            <w:bookmarkEnd w:id="105"/>
            <w:bookmarkEnd w:id="106"/>
            <w:r w:rsidRPr="009B45DA">
              <w:rPr>
                <w:rFonts w:ascii="Aptos" w:hAnsi="Aptos" w:cstheme="minorHAnsi"/>
                <w:color w:val="auto"/>
                <w:sz w:val="22"/>
                <w:szCs w:val="22"/>
              </w:rPr>
              <w:t>Execution of Tasks</w:t>
            </w:r>
            <w:bookmarkEnd w:id="107"/>
          </w:p>
        </w:tc>
      </w:tr>
      <w:bookmarkEnd w:id="103"/>
      <w:tr w:rsidR="002B0CA4" w:rsidRPr="009B45DA" w14:paraId="1A65EE49" w14:textId="77777777" w:rsidTr="00981C0E">
        <w:trPr>
          <w:jc w:val="center"/>
        </w:trPr>
        <w:tc>
          <w:tcPr>
            <w:tcW w:w="1134" w:type="dxa"/>
          </w:tcPr>
          <w:p w14:paraId="41BBF11A" w14:textId="77777777" w:rsidR="002B0CA4" w:rsidRPr="009B45DA" w:rsidRDefault="002B0CA4" w:rsidP="00981C0E">
            <w:pPr>
              <w:spacing w:line="276" w:lineRule="auto"/>
              <w:rPr>
                <w:rFonts w:ascii="Aptos" w:hAnsi="Aptos" w:cstheme="minorHAnsi"/>
                <w:b/>
                <w:sz w:val="22"/>
                <w:szCs w:val="22"/>
              </w:rPr>
            </w:pPr>
          </w:p>
        </w:tc>
        <w:tc>
          <w:tcPr>
            <w:tcW w:w="8364" w:type="dxa"/>
          </w:tcPr>
          <w:p w14:paraId="621D5580"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38D86FAF" w14:textId="77777777" w:rsidTr="00981C0E">
        <w:trPr>
          <w:jc w:val="center"/>
        </w:trPr>
        <w:tc>
          <w:tcPr>
            <w:tcW w:w="1134" w:type="dxa"/>
          </w:tcPr>
          <w:p w14:paraId="537337BE"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32.1</w:t>
            </w:r>
          </w:p>
        </w:tc>
        <w:tc>
          <w:tcPr>
            <w:tcW w:w="8364" w:type="dxa"/>
          </w:tcPr>
          <w:p w14:paraId="062E49F8" w14:textId="68D12C5E" w:rsidR="002B0CA4" w:rsidRPr="009B45DA" w:rsidRDefault="002B0CA4" w:rsidP="00981C0E">
            <w:pPr>
              <w:spacing w:line="276" w:lineRule="auto"/>
              <w:jc w:val="both"/>
              <w:rPr>
                <w:rFonts w:ascii="Aptos" w:hAnsi="Aptos" w:cstheme="minorHAnsi"/>
                <w:iCs/>
                <w:sz w:val="22"/>
                <w:szCs w:val="22"/>
                <w:highlight w:val="yellow"/>
              </w:rPr>
            </w:pPr>
            <w:r w:rsidRPr="009B45DA">
              <w:rPr>
                <w:rFonts w:ascii="Aptos" w:hAnsi="Aptos" w:cstheme="minorHAnsi"/>
                <w:iCs/>
                <w:sz w:val="22"/>
                <w:szCs w:val="22"/>
              </w:rPr>
              <w:t xml:space="preserve">The performance period of the Contract shall be </w:t>
            </w:r>
            <w:r w:rsidR="005D7B93">
              <w:rPr>
                <w:rFonts w:ascii="Trebuchet MS" w:hAnsi="Trebuchet MS"/>
                <w:sz w:val="20"/>
                <w:szCs w:val="20"/>
                <w:lang w:val="en-GB"/>
              </w:rPr>
              <w:t>thirty</w:t>
            </w:r>
            <w:r w:rsidR="00BF5A27">
              <w:rPr>
                <w:rFonts w:ascii="Trebuchet MS" w:hAnsi="Trebuchet MS"/>
                <w:sz w:val="20"/>
                <w:szCs w:val="20"/>
                <w:lang w:val="en-GB"/>
              </w:rPr>
              <w:t>-</w:t>
            </w:r>
            <w:r w:rsidR="005D7B93">
              <w:rPr>
                <w:rFonts w:ascii="Trebuchet MS" w:hAnsi="Trebuchet MS"/>
                <w:sz w:val="20"/>
                <w:szCs w:val="20"/>
                <w:lang w:val="en-GB"/>
              </w:rPr>
              <w:t>two</w:t>
            </w:r>
            <w:r w:rsidR="00BF5A27">
              <w:rPr>
                <w:rFonts w:ascii="Trebuchet MS" w:hAnsi="Trebuchet MS"/>
                <w:sz w:val="20"/>
                <w:szCs w:val="20"/>
                <w:lang w:val="en-GB"/>
              </w:rPr>
              <w:t xml:space="preserve"> (</w:t>
            </w:r>
            <w:r w:rsidR="005D7B93">
              <w:rPr>
                <w:rFonts w:ascii="Trebuchet MS" w:hAnsi="Trebuchet MS"/>
                <w:sz w:val="20"/>
                <w:szCs w:val="20"/>
                <w:lang w:val="en-GB"/>
              </w:rPr>
              <w:t>32</w:t>
            </w:r>
            <w:r w:rsidR="00BF5A27">
              <w:rPr>
                <w:rFonts w:ascii="Trebuchet MS" w:hAnsi="Trebuchet MS"/>
                <w:sz w:val="20"/>
                <w:szCs w:val="20"/>
                <w:lang w:val="en-GB"/>
              </w:rPr>
              <w:t xml:space="preserve">) calendar weeks </w:t>
            </w:r>
            <w:r w:rsidRPr="009B45DA">
              <w:rPr>
                <w:rFonts w:ascii="Aptos" w:hAnsi="Aptos" w:cstheme="minorHAnsi"/>
                <w:iCs/>
                <w:sz w:val="22"/>
                <w:szCs w:val="22"/>
              </w:rPr>
              <w:t>from the Commencement Date indicated on the Order to Start Works</w:t>
            </w:r>
            <w:r w:rsidR="00DE67A4">
              <w:rPr>
                <w:rFonts w:ascii="Aptos" w:hAnsi="Aptos" w:cstheme="minorHAnsi"/>
                <w:iCs/>
                <w:sz w:val="22"/>
                <w:szCs w:val="22"/>
              </w:rPr>
              <w:t>.</w:t>
            </w:r>
          </w:p>
        </w:tc>
      </w:tr>
      <w:tr w:rsidR="002B0CA4" w:rsidRPr="009B45DA" w14:paraId="56EA0BEF" w14:textId="77777777" w:rsidTr="00981C0E">
        <w:trPr>
          <w:jc w:val="center"/>
        </w:trPr>
        <w:tc>
          <w:tcPr>
            <w:tcW w:w="1134" w:type="dxa"/>
          </w:tcPr>
          <w:p w14:paraId="62415614" w14:textId="77777777" w:rsidR="002B0CA4" w:rsidRPr="009B45DA" w:rsidRDefault="002B0CA4" w:rsidP="00981C0E">
            <w:pPr>
              <w:spacing w:line="276" w:lineRule="auto"/>
              <w:rPr>
                <w:rFonts w:ascii="Aptos" w:hAnsi="Aptos" w:cstheme="minorHAnsi"/>
                <w:b/>
                <w:sz w:val="22"/>
                <w:szCs w:val="22"/>
              </w:rPr>
            </w:pPr>
          </w:p>
        </w:tc>
        <w:tc>
          <w:tcPr>
            <w:tcW w:w="8364" w:type="dxa"/>
          </w:tcPr>
          <w:p w14:paraId="7F901E5E"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285B0D93" w14:textId="77777777" w:rsidTr="00981C0E">
        <w:trPr>
          <w:jc w:val="center"/>
        </w:trPr>
        <w:tc>
          <w:tcPr>
            <w:tcW w:w="1134" w:type="dxa"/>
          </w:tcPr>
          <w:p w14:paraId="6BD8BF8A" w14:textId="77777777" w:rsidR="002B0CA4" w:rsidRPr="009B45DA" w:rsidRDefault="002B0CA4" w:rsidP="00981C0E">
            <w:pPr>
              <w:spacing w:line="276" w:lineRule="auto"/>
              <w:rPr>
                <w:rFonts w:ascii="Aptos" w:hAnsi="Aptos" w:cstheme="minorHAnsi"/>
                <w:b/>
                <w:sz w:val="22"/>
                <w:szCs w:val="22"/>
              </w:rPr>
            </w:pPr>
          </w:p>
        </w:tc>
        <w:tc>
          <w:tcPr>
            <w:tcW w:w="8364" w:type="dxa"/>
          </w:tcPr>
          <w:p w14:paraId="75390AAA"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08" w:name="_Toc256416019"/>
            <w:bookmarkStart w:id="109" w:name="_Toc256416163"/>
            <w:bookmarkStart w:id="110" w:name="_Toc302812373"/>
            <w:bookmarkStart w:id="111" w:name="_Toc179965290"/>
            <w:r w:rsidRPr="009B45DA">
              <w:rPr>
                <w:rFonts w:ascii="Aptos" w:hAnsi="Aptos" w:cstheme="minorHAnsi"/>
                <w:color w:val="auto"/>
                <w:sz w:val="22"/>
                <w:szCs w:val="22"/>
              </w:rPr>
              <w:t xml:space="preserve">Article 34: Delays in </w:t>
            </w:r>
            <w:bookmarkEnd w:id="108"/>
            <w:bookmarkEnd w:id="109"/>
            <w:r w:rsidRPr="009B45DA">
              <w:rPr>
                <w:rFonts w:ascii="Aptos" w:hAnsi="Aptos" w:cstheme="minorHAnsi"/>
                <w:color w:val="auto"/>
                <w:sz w:val="22"/>
                <w:szCs w:val="22"/>
              </w:rPr>
              <w:t>Execution</w:t>
            </w:r>
            <w:bookmarkEnd w:id="110"/>
            <w:bookmarkEnd w:id="111"/>
          </w:p>
        </w:tc>
      </w:tr>
      <w:tr w:rsidR="002B0CA4" w:rsidRPr="009B45DA" w14:paraId="56993A5D" w14:textId="77777777" w:rsidTr="00981C0E">
        <w:trPr>
          <w:jc w:val="center"/>
        </w:trPr>
        <w:tc>
          <w:tcPr>
            <w:tcW w:w="1134" w:type="dxa"/>
          </w:tcPr>
          <w:p w14:paraId="482496F2" w14:textId="77777777" w:rsidR="002B0CA4" w:rsidRPr="009B45DA" w:rsidRDefault="002B0CA4" w:rsidP="00981C0E">
            <w:pPr>
              <w:spacing w:line="276" w:lineRule="auto"/>
              <w:rPr>
                <w:rFonts w:ascii="Aptos" w:hAnsi="Aptos" w:cstheme="minorHAnsi"/>
                <w:b/>
                <w:sz w:val="22"/>
                <w:szCs w:val="22"/>
              </w:rPr>
            </w:pPr>
          </w:p>
        </w:tc>
        <w:tc>
          <w:tcPr>
            <w:tcW w:w="8364" w:type="dxa"/>
          </w:tcPr>
          <w:p w14:paraId="3EBF93E3"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4DC54EFF" w14:textId="77777777" w:rsidTr="00981C0E">
        <w:trPr>
          <w:jc w:val="center"/>
        </w:trPr>
        <w:tc>
          <w:tcPr>
            <w:tcW w:w="1134" w:type="dxa"/>
          </w:tcPr>
          <w:p w14:paraId="4F60E5E4"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34.1</w:t>
            </w:r>
          </w:p>
        </w:tc>
        <w:tc>
          <w:tcPr>
            <w:tcW w:w="8364" w:type="dxa"/>
          </w:tcPr>
          <w:p w14:paraId="53602914"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 xml:space="preserve">The daily penalty rate in Euro for any delay in performance from the approved </w:t>
            </w:r>
            <w:proofErr w:type="spellStart"/>
            <w:r w:rsidRPr="009B45DA">
              <w:rPr>
                <w:rFonts w:ascii="Aptos" w:hAnsi="Aptos" w:cstheme="minorHAnsi"/>
                <w:iCs/>
                <w:sz w:val="22"/>
                <w:szCs w:val="22"/>
              </w:rPr>
              <w:t>programme</w:t>
            </w:r>
            <w:proofErr w:type="spellEnd"/>
            <w:r w:rsidRPr="009B45DA">
              <w:rPr>
                <w:rFonts w:ascii="Aptos" w:hAnsi="Aptos" w:cstheme="minorHAnsi"/>
                <w:iCs/>
                <w:sz w:val="22"/>
                <w:szCs w:val="22"/>
              </w:rPr>
              <w:t xml:space="preserve"> of works of the contract shall be calculated for in relation to the contract value and execution period of the contract by using the following calculation: 0.1% of the Contract value per calendar day of mere delay.</w:t>
            </w:r>
          </w:p>
          <w:p w14:paraId="2B14C885" w14:textId="77777777" w:rsidR="002B0CA4" w:rsidRPr="009B45DA" w:rsidRDefault="002B0CA4" w:rsidP="00981C0E">
            <w:pPr>
              <w:spacing w:line="276" w:lineRule="auto"/>
              <w:jc w:val="both"/>
              <w:rPr>
                <w:rFonts w:ascii="Aptos" w:hAnsi="Aptos" w:cstheme="minorHAnsi"/>
                <w:iCs/>
                <w:sz w:val="22"/>
                <w:szCs w:val="22"/>
              </w:rPr>
            </w:pPr>
          </w:p>
          <w:p w14:paraId="575D7181"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 xml:space="preserve">Example: </w:t>
            </w:r>
          </w:p>
          <w:tbl>
            <w:tblPr>
              <w:tblStyle w:val="TableGrid"/>
              <w:tblW w:w="0" w:type="auto"/>
              <w:tblLook w:val="04A0" w:firstRow="1" w:lastRow="0" w:firstColumn="1" w:lastColumn="0" w:noHBand="0" w:noVBand="1"/>
            </w:tblPr>
            <w:tblGrid>
              <w:gridCol w:w="1426"/>
              <w:gridCol w:w="1426"/>
              <w:gridCol w:w="1427"/>
              <w:gridCol w:w="3859"/>
            </w:tblGrid>
            <w:tr w:rsidR="002B0CA4" w:rsidRPr="009B45DA" w14:paraId="579ADE5A" w14:textId="77777777" w:rsidTr="00981C0E">
              <w:tc>
                <w:tcPr>
                  <w:tcW w:w="1426" w:type="dxa"/>
                </w:tcPr>
                <w:p w14:paraId="36D83DE0" w14:textId="77777777" w:rsidR="002B0CA4" w:rsidRPr="009B45DA" w:rsidRDefault="002B0CA4" w:rsidP="00981C0E">
                  <w:pPr>
                    <w:spacing w:line="276" w:lineRule="auto"/>
                    <w:jc w:val="center"/>
                    <w:rPr>
                      <w:rFonts w:ascii="Aptos" w:hAnsi="Aptos" w:cstheme="minorHAnsi"/>
                      <w:b/>
                      <w:bCs/>
                      <w:iCs/>
                      <w:sz w:val="22"/>
                      <w:szCs w:val="22"/>
                    </w:rPr>
                  </w:pPr>
                  <w:r w:rsidRPr="009B45DA">
                    <w:rPr>
                      <w:rFonts w:ascii="Aptos" w:hAnsi="Aptos" w:cstheme="minorHAnsi"/>
                      <w:b/>
                      <w:bCs/>
                      <w:iCs/>
                      <w:sz w:val="22"/>
                      <w:szCs w:val="22"/>
                    </w:rPr>
                    <w:t>Contract Value</w:t>
                  </w:r>
                </w:p>
              </w:tc>
              <w:tc>
                <w:tcPr>
                  <w:tcW w:w="1426" w:type="dxa"/>
                </w:tcPr>
                <w:p w14:paraId="20CA9650" w14:textId="77777777" w:rsidR="002B0CA4" w:rsidRPr="009B45DA" w:rsidRDefault="002B0CA4" w:rsidP="00981C0E">
                  <w:pPr>
                    <w:spacing w:line="276" w:lineRule="auto"/>
                    <w:jc w:val="center"/>
                    <w:rPr>
                      <w:rFonts w:ascii="Aptos" w:hAnsi="Aptos" w:cstheme="minorHAnsi"/>
                      <w:b/>
                      <w:bCs/>
                      <w:iCs/>
                      <w:sz w:val="22"/>
                      <w:szCs w:val="22"/>
                    </w:rPr>
                  </w:pPr>
                  <w:r w:rsidRPr="009B45DA">
                    <w:rPr>
                      <w:rFonts w:ascii="Aptos" w:hAnsi="Aptos" w:cstheme="minorHAnsi"/>
                      <w:b/>
                      <w:bCs/>
                      <w:iCs/>
                      <w:sz w:val="22"/>
                      <w:szCs w:val="22"/>
                    </w:rPr>
                    <w:t>Completed % of PoW</w:t>
                  </w:r>
                </w:p>
              </w:tc>
              <w:tc>
                <w:tcPr>
                  <w:tcW w:w="1427" w:type="dxa"/>
                </w:tcPr>
                <w:p w14:paraId="16F55009" w14:textId="77777777" w:rsidR="002B0CA4" w:rsidRPr="009B45DA" w:rsidRDefault="002B0CA4" w:rsidP="00981C0E">
                  <w:pPr>
                    <w:spacing w:line="276" w:lineRule="auto"/>
                    <w:jc w:val="center"/>
                    <w:rPr>
                      <w:rFonts w:ascii="Aptos" w:hAnsi="Aptos" w:cstheme="minorHAnsi"/>
                      <w:b/>
                      <w:bCs/>
                      <w:iCs/>
                      <w:sz w:val="22"/>
                      <w:szCs w:val="22"/>
                    </w:rPr>
                  </w:pPr>
                  <w:r w:rsidRPr="009B45DA">
                    <w:rPr>
                      <w:rFonts w:ascii="Aptos" w:hAnsi="Aptos" w:cstheme="minorHAnsi"/>
                      <w:b/>
                      <w:bCs/>
                      <w:iCs/>
                      <w:sz w:val="22"/>
                      <w:szCs w:val="22"/>
                    </w:rPr>
                    <w:t>% of PoW delayed</w:t>
                  </w:r>
                </w:p>
              </w:tc>
              <w:tc>
                <w:tcPr>
                  <w:tcW w:w="3859" w:type="dxa"/>
                </w:tcPr>
                <w:p w14:paraId="5C0C1BFF" w14:textId="77777777" w:rsidR="002B0CA4" w:rsidRPr="009B45DA" w:rsidRDefault="002B0CA4" w:rsidP="00981C0E">
                  <w:pPr>
                    <w:spacing w:line="276" w:lineRule="auto"/>
                    <w:jc w:val="center"/>
                    <w:rPr>
                      <w:rFonts w:ascii="Aptos" w:hAnsi="Aptos" w:cstheme="minorHAnsi"/>
                      <w:b/>
                      <w:bCs/>
                      <w:iCs/>
                      <w:sz w:val="22"/>
                      <w:szCs w:val="22"/>
                    </w:rPr>
                  </w:pPr>
                  <w:r w:rsidRPr="009B45DA">
                    <w:rPr>
                      <w:rFonts w:ascii="Aptos" w:hAnsi="Aptos" w:cstheme="minorHAnsi"/>
                      <w:b/>
                      <w:bCs/>
                      <w:iCs/>
                      <w:sz w:val="22"/>
                      <w:szCs w:val="22"/>
                    </w:rPr>
                    <w:t>Applicable Penalties</w:t>
                  </w:r>
                </w:p>
              </w:tc>
            </w:tr>
            <w:tr w:rsidR="002B0CA4" w:rsidRPr="009B45DA" w14:paraId="31555923" w14:textId="77777777" w:rsidTr="00981C0E">
              <w:tc>
                <w:tcPr>
                  <w:tcW w:w="1426" w:type="dxa"/>
                </w:tcPr>
                <w:p w14:paraId="6B50FEEE" w14:textId="64ACE6CA" w:rsidR="002B0CA4" w:rsidRPr="009B45DA" w:rsidRDefault="002B0CA4" w:rsidP="00981C0E">
                  <w:pPr>
                    <w:spacing w:line="276" w:lineRule="auto"/>
                    <w:jc w:val="center"/>
                    <w:rPr>
                      <w:rFonts w:ascii="Aptos" w:hAnsi="Aptos" w:cstheme="minorHAnsi"/>
                      <w:iCs/>
                      <w:sz w:val="22"/>
                      <w:szCs w:val="22"/>
                    </w:rPr>
                  </w:pPr>
                  <w:r w:rsidRPr="009B45DA">
                    <w:rPr>
                      <w:rFonts w:ascii="Aptos" w:hAnsi="Aptos" w:cstheme="minorHAnsi"/>
                      <w:iCs/>
                      <w:sz w:val="22"/>
                      <w:szCs w:val="22"/>
                    </w:rPr>
                    <w:t>€</w:t>
                  </w:r>
                  <w:r w:rsidR="00AA314E">
                    <w:rPr>
                      <w:rFonts w:ascii="Aptos" w:hAnsi="Aptos" w:cstheme="minorHAnsi"/>
                      <w:iCs/>
                      <w:sz w:val="22"/>
                      <w:szCs w:val="22"/>
                    </w:rPr>
                    <w:t>1</w:t>
                  </w:r>
                  <w:r w:rsidRPr="009B45DA">
                    <w:rPr>
                      <w:rFonts w:ascii="Aptos" w:hAnsi="Aptos" w:cstheme="minorHAnsi"/>
                      <w:iCs/>
                      <w:sz w:val="22"/>
                      <w:szCs w:val="22"/>
                    </w:rPr>
                    <w:t>00,000</w:t>
                  </w:r>
                </w:p>
              </w:tc>
              <w:tc>
                <w:tcPr>
                  <w:tcW w:w="1426" w:type="dxa"/>
                </w:tcPr>
                <w:p w14:paraId="1D50E14E" w14:textId="77777777" w:rsidR="002B0CA4" w:rsidRPr="009B45DA" w:rsidRDefault="002B0CA4" w:rsidP="00981C0E">
                  <w:pPr>
                    <w:spacing w:line="276" w:lineRule="auto"/>
                    <w:jc w:val="center"/>
                    <w:rPr>
                      <w:rFonts w:ascii="Aptos" w:hAnsi="Aptos" w:cstheme="minorHAnsi"/>
                      <w:iCs/>
                      <w:sz w:val="22"/>
                      <w:szCs w:val="22"/>
                    </w:rPr>
                  </w:pPr>
                  <w:r w:rsidRPr="009B45DA">
                    <w:rPr>
                      <w:rFonts w:ascii="Aptos" w:hAnsi="Aptos" w:cstheme="minorHAnsi"/>
                      <w:iCs/>
                      <w:sz w:val="22"/>
                      <w:szCs w:val="22"/>
                    </w:rPr>
                    <w:t>50%</w:t>
                  </w:r>
                </w:p>
              </w:tc>
              <w:tc>
                <w:tcPr>
                  <w:tcW w:w="1427" w:type="dxa"/>
                </w:tcPr>
                <w:p w14:paraId="42E03617" w14:textId="77777777" w:rsidR="002B0CA4" w:rsidRPr="009B45DA" w:rsidRDefault="002B0CA4" w:rsidP="00981C0E">
                  <w:pPr>
                    <w:spacing w:line="276" w:lineRule="auto"/>
                    <w:jc w:val="center"/>
                    <w:rPr>
                      <w:rFonts w:ascii="Aptos" w:hAnsi="Aptos" w:cstheme="minorHAnsi"/>
                      <w:iCs/>
                      <w:sz w:val="22"/>
                      <w:szCs w:val="22"/>
                    </w:rPr>
                  </w:pPr>
                  <w:r w:rsidRPr="009B45DA">
                    <w:rPr>
                      <w:rFonts w:ascii="Aptos" w:hAnsi="Aptos" w:cstheme="minorHAnsi"/>
                      <w:iCs/>
                      <w:sz w:val="22"/>
                      <w:szCs w:val="22"/>
                    </w:rPr>
                    <w:t>50%</w:t>
                  </w:r>
                </w:p>
              </w:tc>
              <w:tc>
                <w:tcPr>
                  <w:tcW w:w="3859" w:type="dxa"/>
                </w:tcPr>
                <w:p w14:paraId="2E87F882" w14:textId="581EBE74" w:rsidR="002B0CA4" w:rsidRPr="009B45DA" w:rsidRDefault="002B0CA4" w:rsidP="00981C0E">
                  <w:pPr>
                    <w:spacing w:line="276" w:lineRule="auto"/>
                    <w:jc w:val="center"/>
                    <w:rPr>
                      <w:rFonts w:ascii="Aptos" w:hAnsi="Aptos" w:cstheme="minorHAnsi"/>
                      <w:iCs/>
                      <w:sz w:val="22"/>
                      <w:szCs w:val="22"/>
                    </w:rPr>
                  </w:pPr>
                  <w:r w:rsidRPr="009B45DA">
                    <w:rPr>
                      <w:rFonts w:ascii="Aptos" w:hAnsi="Aptos" w:cstheme="minorHAnsi"/>
                      <w:iCs/>
                      <w:sz w:val="22"/>
                      <w:szCs w:val="22"/>
                    </w:rPr>
                    <w:t>0.1% daily penalties on the delayed €50k.</w:t>
                  </w:r>
                </w:p>
              </w:tc>
            </w:tr>
          </w:tbl>
          <w:p w14:paraId="32495940" w14:textId="77777777" w:rsidR="002B0CA4" w:rsidRPr="009B45DA" w:rsidRDefault="002B0CA4" w:rsidP="00981C0E">
            <w:pPr>
              <w:spacing w:line="276" w:lineRule="auto"/>
              <w:jc w:val="both"/>
              <w:rPr>
                <w:rFonts w:ascii="Aptos" w:hAnsi="Aptos" w:cstheme="minorHAnsi"/>
                <w:iCs/>
                <w:sz w:val="22"/>
                <w:szCs w:val="22"/>
              </w:rPr>
            </w:pPr>
          </w:p>
          <w:p w14:paraId="42F1B54E"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The maximum amount of penalty for mere delay on the execution period of the contract shall not exceed 10% of the contract value, pursuant to which the Contracting Authority shall have the right to invoke the provisions of Clause 34.2 of the General Conditions.</w:t>
            </w:r>
          </w:p>
        </w:tc>
      </w:tr>
      <w:tr w:rsidR="002B0CA4" w:rsidRPr="009B45DA" w14:paraId="380DD5D2" w14:textId="77777777" w:rsidTr="00981C0E">
        <w:trPr>
          <w:jc w:val="center"/>
        </w:trPr>
        <w:tc>
          <w:tcPr>
            <w:tcW w:w="1134" w:type="dxa"/>
          </w:tcPr>
          <w:p w14:paraId="2574686D" w14:textId="77777777" w:rsidR="002B0CA4" w:rsidRPr="009B45DA" w:rsidRDefault="002B0CA4" w:rsidP="00981C0E">
            <w:pPr>
              <w:spacing w:line="276" w:lineRule="auto"/>
              <w:rPr>
                <w:rFonts w:ascii="Aptos" w:hAnsi="Aptos" w:cstheme="minorHAnsi"/>
                <w:b/>
                <w:sz w:val="22"/>
                <w:szCs w:val="22"/>
              </w:rPr>
            </w:pPr>
          </w:p>
        </w:tc>
        <w:tc>
          <w:tcPr>
            <w:tcW w:w="8364" w:type="dxa"/>
          </w:tcPr>
          <w:p w14:paraId="7DD6E4A0" w14:textId="77777777" w:rsidR="002B0CA4" w:rsidRPr="009B45DA" w:rsidRDefault="002B0CA4" w:rsidP="00981C0E">
            <w:pPr>
              <w:spacing w:line="276" w:lineRule="auto"/>
              <w:jc w:val="both"/>
              <w:rPr>
                <w:rFonts w:ascii="Aptos" w:hAnsi="Aptos" w:cstheme="minorHAnsi"/>
                <w:iCs/>
                <w:sz w:val="22"/>
                <w:szCs w:val="22"/>
              </w:rPr>
            </w:pPr>
          </w:p>
        </w:tc>
      </w:tr>
      <w:tr w:rsidR="002B0CA4" w:rsidRPr="009B45DA" w14:paraId="6EF5A168" w14:textId="77777777" w:rsidTr="00981C0E">
        <w:trPr>
          <w:jc w:val="center"/>
        </w:trPr>
        <w:tc>
          <w:tcPr>
            <w:tcW w:w="1134" w:type="dxa"/>
          </w:tcPr>
          <w:p w14:paraId="05D0B155"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34.3</w:t>
            </w:r>
          </w:p>
        </w:tc>
        <w:tc>
          <w:tcPr>
            <w:tcW w:w="8364" w:type="dxa"/>
          </w:tcPr>
          <w:p w14:paraId="322FCDC4"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Besides the penalties for delay envisaged in these conditions and without prejudice to all</w:t>
            </w:r>
            <w:r>
              <w:rPr>
                <w:rFonts w:ascii="Aptos" w:hAnsi="Aptos" w:cstheme="minorHAnsi"/>
                <w:iCs/>
                <w:sz w:val="22"/>
                <w:szCs w:val="22"/>
              </w:rPr>
              <w:t xml:space="preserve"> </w:t>
            </w:r>
            <w:r w:rsidRPr="009B45DA">
              <w:rPr>
                <w:rFonts w:ascii="Aptos" w:hAnsi="Aptos" w:cstheme="minorHAnsi"/>
                <w:iCs/>
                <w:sz w:val="22"/>
                <w:szCs w:val="22"/>
              </w:rPr>
              <w:t>the Contractor’s other liabilities arising out of the contract, should it result to the Contracting Authority that the rate of work of the Contractor is leading to delay in execution, the Contracting Authority may engage other Contractors to carry out the works, or any part thereof at the defaulting Contractor’s expense. The latter shall further be liable to any applicable penalties.</w:t>
            </w:r>
          </w:p>
        </w:tc>
      </w:tr>
      <w:tr w:rsidR="002B0CA4" w:rsidRPr="009B45DA" w14:paraId="5AF5C0CD" w14:textId="77777777" w:rsidTr="00981C0E">
        <w:trPr>
          <w:jc w:val="center"/>
        </w:trPr>
        <w:tc>
          <w:tcPr>
            <w:tcW w:w="1134" w:type="dxa"/>
          </w:tcPr>
          <w:p w14:paraId="603DFE60" w14:textId="77777777" w:rsidR="002B0CA4" w:rsidRPr="009B45DA" w:rsidRDefault="002B0CA4" w:rsidP="00981C0E">
            <w:pPr>
              <w:spacing w:line="276" w:lineRule="auto"/>
              <w:rPr>
                <w:rFonts w:ascii="Aptos" w:hAnsi="Aptos" w:cstheme="minorHAnsi"/>
                <w:b/>
                <w:sz w:val="22"/>
                <w:szCs w:val="22"/>
              </w:rPr>
            </w:pPr>
          </w:p>
        </w:tc>
        <w:tc>
          <w:tcPr>
            <w:tcW w:w="8364" w:type="dxa"/>
          </w:tcPr>
          <w:p w14:paraId="4554A2C9"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2A32B908" w14:textId="77777777" w:rsidTr="00981C0E">
        <w:trPr>
          <w:jc w:val="center"/>
        </w:trPr>
        <w:tc>
          <w:tcPr>
            <w:tcW w:w="1134" w:type="dxa"/>
          </w:tcPr>
          <w:p w14:paraId="20F252C3" w14:textId="77777777" w:rsidR="002B0CA4" w:rsidRPr="009B45DA" w:rsidRDefault="002B0CA4" w:rsidP="00981C0E">
            <w:pPr>
              <w:spacing w:line="276" w:lineRule="auto"/>
              <w:rPr>
                <w:rFonts w:ascii="Aptos" w:hAnsi="Aptos" w:cstheme="minorHAnsi"/>
                <w:b/>
                <w:sz w:val="22"/>
                <w:szCs w:val="22"/>
              </w:rPr>
            </w:pPr>
          </w:p>
        </w:tc>
        <w:tc>
          <w:tcPr>
            <w:tcW w:w="8364" w:type="dxa"/>
          </w:tcPr>
          <w:p w14:paraId="0B5DD7F6"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12" w:name="_Toc179965291"/>
            <w:r w:rsidRPr="009B45DA">
              <w:rPr>
                <w:rFonts w:ascii="Aptos" w:hAnsi="Aptos" w:cstheme="minorHAnsi"/>
                <w:color w:val="auto"/>
                <w:sz w:val="22"/>
                <w:szCs w:val="22"/>
              </w:rPr>
              <w:t>Article 35: Modification to the Contract</w:t>
            </w:r>
            <w:bookmarkEnd w:id="112"/>
          </w:p>
        </w:tc>
      </w:tr>
      <w:tr w:rsidR="002B0CA4" w:rsidRPr="009B45DA" w14:paraId="46EA7A95" w14:textId="77777777" w:rsidTr="00981C0E">
        <w:trPr>
          <w:jc w:val="center"/>
        </w:trPr>
        <w:tc>
          <w:tcPr>
            <w:tcW w:w="1134" w:type="dxa"/>
          </w:tcPr>
          <w:p w14:paraId="76F13860" w14:textId="77777777" w:rsidR="002B0CA4" w:rsidRPr="009B45DA" w:rsidRDefault="002B0CA4" w:rsidP="00981C0E">
            <w:pPr>
              <w:spacing w:line="276" w:lineRule="auto"/>
              <w:rPr>
                <w:rFonts w:ascii="Aptos" w:hAnsi="Aptos" w:cstheme="minorHAnsi"/>
                <w:b/>
                <w:sz w:val="22"/>
                <w:szCs w:val="22"/>
              </w:rPr>
            </w:pPr>
          </w:p>
        </w:tc>
        <w:tc>
          <w:tcPr>
            <w:tcW w:w="8364" w:type="dxa"/>
          </w:tcPr>
          <w:p w14:paraId="1F0CBE3A"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6805B6BA" w14:textId="77777777" w:rsidTr="00981C0E">
        <w:trPr>
          <w:jc w:val="center"/>
        </w:trPr>
        <w:tc>
          <w:tcPr>
            <w:tcW w:w="1134" w:type="dxa"/>
          </w:tcPr>
          <w:p w14:paraId="2C6D72DB"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35.3</w:t>
            </w:r>
          </w:p>
        </w:tc>
        <w:tc>
          <w:tcPr>
            <w:tcW w:w="8364" w:type="dxa"/>
          </w:tcPr>
          <w:p w14:paraId="7DDC1565" w14:textId="2E62B5FA"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 xml:space="preserve">Further to the provisions of the General Conditions, the </w:t>
            </w:r>
            <w:r w:rsidRPr="009B45DA">
              <w:rPr>
                <w:rFonts w:ascii="Aptos" w:hAnsi="Aptos" w:cstheme="minorHAnsi"/>
                <w:sz w:val="22"/>
                <w:szCs w:val="22"/>
              </w:rPr>
              <w:t>CA Supervisor and / or representative</w:t>
            </w:r>
            <w:r w:rsidRPr="009B45DA">
              <w:rPr>
                <w:rFonts w:ascii="Aptos" w:hAnsi="Aptos" w:cstheme="minorHAnsi"/>
                <w:iCs/>
                <w:sz w:val="22"/>
                <w:szCs w:val="22"/>
              </w:rPr>
              <w:t xml:space="preserve"> </w:t>
            </w:r>
            <w:r w:rsidR="00DA68D0">
              <w:rPr>
                <w:rFonts w:ascii="Aptos" w:hAnsi="Aptos" w:cstheme="minorHAnsi"/>
                <w:iCs/>
                <w:sz w:val="22"/>
                <w:szCs w:val="22"/>
              </w:rPr>
              <w:t xml:space="preserve">and/or </w:t>
            </w:r>
            <w:proofErr w:type="spellStart"/>
            <w:r w:rsidR="00DA68D0">
              <w:rPr>
                <w:rFonts w:ascii="Aptos" w:hAnsi="Aptos" w:cstheme="minorHAnsi"/>
                <w:iCs/>
                <w:sz w:val="22"/>
                <w:szCs w:val="22"/>
              </w:rPr>
              <w:t>AiC</w:t>
            </w:r>
            <w:proofErr w:type="spellEnd"/>
            <w:r w:rsidR="00DA68D0">
              <w:rPr>
                <w:rFonts w:ascii="Aptos" w:hAnsi="Aptos" w:cstheme="minorHAnsi"/>
                <w:iCs/>
                <w:sz w:val="22"/>
                <w:szCs w:val="22"/>
              </w:rPr>
              <w:t xml:space="preserve"> </w:t>
            </w:r>
            <w:r w:rsidRPr="009B45DA">
              <w:rPr>
                <w:rFonts w:ascii="Aptos" w:hAnsi="Aptos" w:cstheme="minorHAnsi"/>
                <w:iCs/>
                <w:sz w:val="22"/>
                <w:szCs w:val="22"/>
              </w:rPr>
              <w:t>shall have the power to order any modification to any part of the works necessary for the proper completion and/or functioning of the works.</w:t>
            </w:r>
          </w:p>
          <w:p w14:paraId="7F2DBBB9" w14:textId="77777777" w:rsidR="002B0CA4" w:rsidRPr="009B45DA" w:rsidRDefault="002B0CA4" w:rsidP="00981C0E">
            <w:pPr>
              <w:spacing w:line="276" w:lineRule="auto"/>
              <w:jc w:val="both"/>
              <w:rPr>
                <w:rFonts w:ascii="Aptos" w:hAnsi="Aptos" w:cstheme="minorHAnsi"/>
                <w:iCs/>
                <w:sz w:val="22"/>
                <w:szCs w:val="22"/>
              </w:rPr>
            </w:pPr>
          </w:p>
          <w:p w14:paraId="1887A81D"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Such modifications may consist of additions, omissions, substitutions, changes in quality,</w:t>
            </w:r>
            <w:r>
              <w:rPr>
                <w:rFonts w:ascii="Aptos" w:hAnsi="Aptos" w:cstheme="minorHAnsi"/>
                <w:iCs/>
                <w:sz w:val="22"/>
                <w:szCs w:val="22"/>
              </w:rPr>
              <w:t xml:space="preserve"> </w:t>
            </w:r>
            <w:r w:rsidRPr="009B45DA">
              <w:rPr>
                <w:rFonts w:ascii="Aptos" w:hAnsi="Aptos" w:cstheme="minorHAnsi"/>
                <w:iCs/>
                <w:sz w:val="22"/>
                <w:szCs w:val="22"/>
              </w:rPr>
              <w:t xml:space="preserve">quantity, form, character, kind, position, dimension, level or line and changes in the specified sequence, method or timing of execution of the works. </w:t>
            </w:r>
          </w:p>
          <w:p w14:paraId="27491669" w14:textId="77777777" w:rsidR="002B0CA4" w:rsidRPr="009B45DA" w:rsidRDefault="002B0CA4" w:rsidP="00981C0E">
            <w:pPr>
              <w:spacing w:line="276" w:lineRule="auto"/>
              <w:jc w:val="both"/>
              <w:rPr>
                <w:rFonts w:ascii="Aptos" w:hAnsi="Aptos" w:cstheme="minorHAnsi"/>
                <w:iCs/>
                <w:sz w:val="22"/>
                <w:szCs w:val="22"/>
              </w:rPr>
            </w:pPr>
          </w:p>
          <w:p w14:paraId="39ED84A0" w14:textId="77777777" w:rsidR="002B0CA4" w:rsidRPr="009B45DA" w:rsidRDefault="002B0CA4" w:rsidP="00981C0E">
            <w:pPr>
              <w:spacing w:line="276" w:lineRule="auto"/>
              <w:jc w:val="both"/>
              <w:rPr>
                <w:rFonts w:ascii="Aptos" w:hAnsi="Aptos" w:cstheme="minorHAnsi"/>
                <w:iCs/>
                <w:sz w:val="22"/>
                <w:szCs w:val="22"/>
              </w:rPr>
            </w:pPr>
            <w:r w:rsidRPr="00EA086A">
              <w:rPr>
                <w:rFonts w:ascii="Aptos" w:hAnsi="Aptos" w:cstheme="minorHAnsi"/>
                <w:iCs/>
                <w:sz w:val="22"/>
                <w:szCs w:val="22"/>
              </w:rPr>
              <w:t xml:space="preserve">Such situations would also include instances where changes are imposed or made necessary on the project by third parties / stakeholders following commencement of the works notwithstanding the necessary prior permits being in place and/or any changes resulting from PA permit requirements and/or changes during this process. </w:t>
            </w:r>
          </w:p>
        </w:tc>
      </w:tr>
      <w:tr w:rsidR="002B0CA4" w:rsidRPr="009B45DA" w14:paraId="50880CCA" w14:textId="77777777" w:rsidTr="00981C0E">
        <w:trPr>
          <w:jc w:val="center"/>
        </w:trPr>
        <w:tc>
          <w:tcPr>
            <w:tcW w:w="1134" w:type="dxa"/>
          </w:tcPr>
          <w:p w14:paraId="3E3FFE26" w14:textId="77777777" w:rsidR="002B0CA4" w:rsidRPr="009B45DA" w:rsidRDefault="002B0CA4" w:rsidP="00981C0E">
            <w:pPr>
              <w:spacing w:line="276" w:lineRule="auto"/>
              <w:rPr>
                <w:rFonts w:ascii="Aptos" w:hAnsi="Aptos" w:cstheme="minorHAnsi"/>
                <w:b/>
                <w:sz w:val="22"/>
                <w:szCs w:val="22"/>
              </w:rPr>
            </w:pPr>
          </w:p>
        </w:tc>
        <w:tc>
          <w:tcPr>
            <w:tcW w:w="8364" w:type="dxa"/>
          </w:tcPr>
          <w:p w14:paraId="3805C5F5" w14:textId="77777777" w:rsidR="002B0CA4" w:rsidRPr="009B45DA" w:rsidRDefault="002B0CA4" w:rsidP="00981C0E">
            <w:pPr>
              <w:spacing w:line="276" w:lineRule="auto"/>
              <w:jc w:val="both"/>
              <w:rPr>
                <w:rFonts w:ascii="Aptos" w:hAnsi="Aptos" w:cstheme="minorHAnsi"/>
                <w:iCs/>
                <w:sz w:val="22"/>
                <w:szCs w:val="22"/>
              </w:rPr>
            </w:pPr>
          </w:p>
        </w:tc>
      </w:tr>
      <w:tr w:rsidR="002B0CA4" w:rsidRPr="009B45DA" w14:paraId="468C136E" w14:textId="77777777" w:rsidTr="00981C0E">
        <w:trPr>
          <w:jc w:val="center"/>
        </w:trPr>
        <w:tc>
          <w:tcPr>
            <w:tcW w:w="1134" w:type="dxa"/>
          </w:tcPr>
          <w:p w14:paraId="0E5F717C"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35.8</w:t>
            </w:r>
          </w:p>
        </w:tc>
        <w:tc>
          <w:tcPr>
            <w:tcW w:w="8364" w:type="dxa"/>
          </w:tcPr>
          <w:p w14:paraId="7E915C30" w14:textId="77777777" w:rsidR="002B0CA4"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 xml:space="preserve">Subject to what is stated in the Public Procurement Regulations, the Contracting Authority has a right to increase works of a similar nature (repetition of Works) by a maximum of 20% of the contract value which have become necessary to achieve the scope of the contract for the </w:t>
            </w:r>
            <w:r>
              <w:rPr>
                <w:rFonts w:ascii="Aptos" w:hAnsi="Aptos" w:cstheme="minorHAnsi"/>
                <w:iCs/>
                <w:sz w:val="22"/>
                <w:szCs w:val="22"/>
              </w:rPr>
              <w:t>following reasons:</w:t>
            </w:r>
          </w:p>
          <w:p w14:paraId="1AA41CF0" w14:textId="77777777" w:rsidR="002B0CA4" w:rsidRPr="005A525A" w:rsidRDefault="002B0CA4">
            <w:pPr>
              <w:numPr>
                <w:ilvl w:val="0"/>
                <w:numId w:val="29"/>
              </w:numPr>
              <w:spacing w:line="276" w:lineRule="auto"/>
              <w:jc w:val="both"/>
              <w:rPr>
                <w:rFonts w:ascii="Aptos" w:hAnsi="Aptos" w:cstheme="minorHAnsi"/>
                <w:iCs/>
                <w:sz w:val="22"/>
                <w:szCs w:val="22"/>
              </w:rPr>
            </w:pPr>
            <w:r w:rsidRPr="005A525A">
              <w:rPr>
                <w:rFonts w:ascii="Aptos" w:hAnsi="Aptos" w:cstheme="minorHAnsi"/>
                <w:iCs/>
                <w:sz w:val="22"/>
                <w:szCs w:val="22"/>
              </w:rPr>
              <w:t>Any minor revisions in the original plans resulting from measurements re-take in the area of works;</w:t>
            </w:r>
          </w:p>
          <w:p w14:paraId="24F6E773" w14:textId="77777777" w:rsidR="002B0CA4" w:rsidRPr="005A525A" w:rsidRDefault="002B0CA4">
            <w:pPr>
              <w:numPr>
                <w:ilvl w:val="0"/>
                <w:numId w:val="29"/>
              </w:numPr>
              <w:spacing w:line="276" w:lineRule="auto"/>
              <w:jc w:val="both"/>
              <w:rPr>
                <w:rFonts w:ascii="Aptos" w:hAnsi="Aptos" w:cstheme="minorHAnsi"/>
                <w:iCs/>
                <w:sz w:val="22"/>
                <w:szCs w:val="22"/>
              </w:rPr>
            </w:pPr>
            <w:r w:rsidRPr="005A525A">
              <w:rPr>
                <w:rFonts w:ascii="Aptos" w:hAnsi="Aptos" w:cstheme="minorHAnsi"/>
                <w:iCs/>
                <w:sz w:val="22"/>
                <w:szCs w:val="22"/>
              </w:rPr>
              <w:t>Changes in the work methodologies arising from Health and Safety related issues;</w:t>
            </w:r>
          </w:p>
          <w:p w14:paraId="2F19EC76" w14:textId="77777777" w:rsidR="002B0CA4" w:rsidRPr="005A525A" w:rsidRDefault="002B0CA4">
            <w:pPr>
              <w:numPr>
                <w:ilvl w:val="0"/>
                <w:numId w:val="29"/>
              </w:numPr>
              <w:spacing w:line="276" w:lineRule="auto"/>
              <w:jc w:val="both"/>
              <w:rPr>
                <w:rFonts w:ascii="Aptos" w:hAnsi="Aptos" w:cstheme="minorHAnsi"/>
                <w:iCs/>
                <w:sz w:val="22"/>
                <w:szCs w:val="22"/>
              </w:rPr>
            </w:pPr>
            <w:r w:rsidRPr="005A525A">
              <w:rPr>
                <w:rFonts w:ascii="Aptos" w:hAnsi="Aptos" w:cstheme="minorHAnsi"/>
                <w:iCs/>
                <w:sz w:val="22"/>
                <w:szCs w:val="22"/>
              </w:rPr>
              <w:t>Changes required in order to ascertain conformity of the project with the required legislation, regulations, standards, permits, best practices and certificates;</w:t>
            </w:r>
          </w:p>
          <w:p w14:paraId="05346825" w14:textId="0461147B" w:rsidR="002B0CA4" w:rsidRPr="00FA2056" w:rsidRDefault="002B0CA4">
            <w:pPr>
              <w:numPr>
                <w:ilvl w:val="0"/>
                <w:numId w:val="29"/>
              </w:numPr>
              <w:spacing w:line="276" w:lineRule="auto"/>
              <w:jc w:val="both"/>
              <w:rPr>
                <w:rFonts w:ascii="Aptos" w:hAnsi="Aptos" w:cstheme="minorHAnsi"/>
                <w:iCs/>
                <w:sz w:val="22"/>
                <w:szCs w:val="22"/>
              </w:rPr>
            </w:pPr>
            <w:r w:rsidRPr="005A525A">
              <w:rPr>
                <w:rFonts w:ascii="Aptos" w:hAnsi="Aptos" w:cstheme="minorHAnsi"/>
                <w:iCs/>
                <w:sz w:val="22"/>
                <w:szCs w:val="22"/>
              </w:rPr>
              <w:t>Changes instigated by other competent authorities;</w:t>
            </w:r>
          </w:p>
        </w:tc>
      </w:tr>
      <w:tr w:rsidR="002B0CA4" w:rsidRPr="009B45DA" w14:paraId="7ACA480C" w14:textId="77777777" w:rsidTr="00981C0E">
        <w:trPr>
          <w:jc w:val="center"/>
        </w:trPr>
        <w:tc>
          <w:tcPr>
            <w:tcW w:w="1134" w:type="dxa"/>
          </w:tcPr>
          <w:p w14:paraId="06D24173" w14:textId="77777777" w:rsidR="002B0CA4" w:rsidRPr="009B45DA" w:rsidRDefault="002B0CA4" w:rsidP="00981C0E">
            <w:pPr>
              <w:spacing w:line="276" w:lineRule="auto"/>
              <w:rPr>
                <w:rFonts w:ascii="Aptos" w:hAnsi="Aptos" w:cstheme="minorHAnsi"/>
                <w:b/>
                <w:sz w:val="22"/>
                <w:szCs w:val="22"/>
              </w:rPr>
            </w:pPr>
          </w:p>
        </w:tc>
        <w:tc>
          <w:tcPr>
            <w:tcW w:w="8364" w:type="dxa"/>
          </w:tcPr>
          <w:p w14:paraId="4B258E20"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13D8F513" w14:textId="77777777" w:rsidTr="00981C0E">
        <w:trPr>
          <w:jc w:val="center"/>
        </w:trPr>
        <w:tc>
          <w:tcPr>
            <w:tcW w:w="1134" w:type="dxa"/>
          </w:tcPr>
          <w:p w14:paraId="3D3B002D"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35.9</w:t>
            </w:r>
          </w:p>
        </w:tc>
        <w:tc>
          <w:tcPr>
            <w:tcW w:w="8364" w:type="dxa"/>
          </w:tcPr>
          <w:p w14:paraId="1B829617" w14:textId="77777777" w:rsidR="002B0CA4"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 xml:space="preserve">Subject to what is stated in the Public Procurement Regulations, the additional works (i.e. new works not included in the original contract) shall be capped at 30% of the contract value for the </w:t>
            </w:r>
            <w:r>
              <w:rPr>
                <w:rFonts w:ascii="Aptos" w:hAnsi="Aptos" w:cstheme="minorHAnsi"/>
                <w:iCs/>
                <w:sz w:val="22"/>
                <w:szCs w:val="22"/>
              </w:rPr>
              <w:t>following reasons:</w:t>
            </w:r>
          </w:p>
          <w:p w14:paraId="018766DF" w14:textId="77777777" w:rsidR="002B0CA4" w:rsidRPr="00951254" w:rsidRDefault="002B0CA4">
            <w:pPr>
              <w:numPr>
                <w:ilvl w:val="0"/>
                <w:numId w:val="29"/>
              </w:numPr>
              <w:spacing w:line="276" w:lineRule="auto"/>
              <w:jc w:val="both"/>
              <w:rPr>
                <w:rFonts w:ascii="Aptos" w:hAnsi="Aptos" w:cstheme="minorHAnsi"/>
                <w:iCs/>
                <w:sz w:val="22"/>
                <w:szCs w:val="22"/>
              </w:rPr>
            </w:pPr>
            <w:r w:rsidRPr="00951254">
              <w:rPr>
                <w:rFonts w:ascii="Aptos" w:hAnsi="Aptos" w:cstheme="minorHAnsi"/>
                <w:iCs/>
                <w:sz w:val="22"/>
                <w:szCs w:val="22"/>
              </w:rPr>
              <w:t>Any minor revisions in the original plans resulting from measurements re-take in the area of works;</w:t>
            </w:r>
          </w:p>
          <w:p w14:paraId="42821B2E" w14:textId="77777777" w:rsidR="002B0CA4" w:rsidRPr="00951254" w:rsidRDefault="002B0CA4">
            <w:pPr>
              <w:numPr>
                <w:ilvl w:val="0"/>
                <w:numId w:val="29"/>
              </w:numPr>
              <w:spacing w:line="276" w:lineRule="auto"/>
              <w:jc w:val="both"/>
              <w:rPr>
                <w:rFonts w:ascii="Aptos" w:hAnsi="Aptos" w:cstheme="minorHAnsi"/>
                <w:iCs/>
                <w:sz w:val="22"/>
                <w:szCs w:val="22"/>
              </w:rPr>
            </w:pPr>
            <w:r w:rsidRPr="00951254">
              <w:rPr>
                <w:rFonts w:ascii="Aptos" w:hAnsi="Aptos" w:cstheme="minorHAnsi"/>
                <w:iCs/>
                <w:sz w:val="22"/>
                <w:szCs w:val="22"/>
              </w:rPr>
              <w:t>Unforeseen works executed by third party contractors at the same site effecting the works that are being contracted;</w:t>
            </w:r>
          </w:p>
          <w:p w14:paraId="145986F6" w14:textId="77777777" w:rsidR="002B0CA4" w:rsidRPr="00951254" w:rsidRDefault="002B0CA4">
            <w:pPr>
              <w:numPr>
                <w:ilvl w:val="0"/>
                <w:numId w:val="29"/>
              </w:numPr>
              <w:spacing w:line="276" w:lineRule="auto"/>
              <w:jc w:val="both"/>
              <w:rPr>
                <w:rFonts w:ascii="Aptos" w:hAnsi="Aptos" w:cstheme="minorHAnsi"/>
                <w:iCs/>
                <w:sz w:val="22"/>
                <w:szCs w:val="22"/>
              </w:rPr>
            </w:pPr>
            <w:r w:rsidRPr="00951254">
              <w:rPr>
                <w:rFonts w:ascii="Aptos" w:hAnsi="Aptos" w:cstheme="minorHAnsi"/>
                <w:iCs/>
                <w:sz w:val="22"/>
                <w:szCs w:val="22"/>
              </w:rPr>
              <w:t>Technical advancements which were unforeseen at tender drafting stage;</w:t>
            </w:r>
          </w:p>
          <w:p w14:paraId="499B42BD" w14:textId="77777777" w:rsidR="002B0CA4" w:rsidRPr="00951254" w:rsidRDefault="002B0CA4">
            <w:pPr>
              <w:numPr>
                <w:ilvl w:val="0"/>
                <w:numId w:val="29"/>
              </w:numPr>
              <w:spacing w:line="276" w:lineRule="auto"/>
              <w:jc w:val="both"/>
              <w:rPr>
                <w:rFonts w:ascii="Aptos" w:hAnsi="Aptos" w:cstheme="minorHAnsi"/>
                <w:iCs/>
                <w:sz w:val="22"/>
                <w:szCs w:val="22"/>
              </w:rPr>
            </w:pPr>
            <w:r w:rsidRPr="00951254">
              <w:rPr>
                <w:rFonts w:ascii="Aptos" w:hAnsi="Aptos" w:cstheme="minorHAnsi"/>
                <w:iCs/>
                <w:sz w:val="22"/>
                <w:szCs w:val="22"/>
              </w:rPr>
              <w:t>Changes in the work methodologies arising from Health and Safety related issues;</w:t>
            </w:r>
          </w:p>
          <w:p w14:paraId="645C2F6A" w14:textId="77777777" w:rsidR="002B0CA4" w:rsidRPr="00951254" w:rsidRDefault="002B0CA4">
            <w:pPr>
              <w:numPr>
                <w:ilvl w:val="0"/>
                <w:numId w:val="29"/>
              </w:numPr>
              <w:spacing w:line="276" w:lineRule="auto"/>
              <w:jc w:val="both"/>
              <w:rPr>
                <w:rFonts w:ascii="Aptos" w:hAnsi="Aptos" w:cstheme="minorHAnsi"/>
                <w:iCs/>
                <w:sz w:val="22"/>
                <w:szCs w:val="22"/>
              </w:rPr>
            </w:pPr>
            <w:r w:rsidRPr="00951254">
              <w:rPr>
                <w:rFonts w:ascii="Aptos" w:hAnsi="Aptos" w:cstheme="minorHAnsi"/>
                <w:iCs/>
                <w:sz w:val="22"/>
                <w:szCs w:val="22"/>
              </w:rPr>
              <w:t>Changes required in order to ascertain conformity of the project with the required legislation, regulations, standards, permits, best practices and certificates;</w:t>
            </w:r>
          </w:p>
          <w:p w14:paraId="3F93DEC8" w14:textId="77777777" w:rsidR="002B0CA4" w:rsidRPr="00951254" w:rsidRDefault="002B0CA4">
            <w:pPr>
              <w:numPr>
                <w:ilvl w:val="0"/>
                <w:numId w:val="29"/>
              </w:numPr>
              <w:spacing w:line="276" w:lineRule="auto"/>
              <w:jc w:val="both"/>
              <w:rPr>
                <w:rFonts w:ascii="Aptos" w:hAnsi="Aptos" w:cstheme="minorHAnsi"/>
                <w:iCs/>
                <w:sz w:val="22"/>
                <w:szCs w:val="22"/>
              </w:rPr>
            </w:pPr>
            <w:r w:rsidRPr="00951254">
              <w:rPr>
                <w:rFonts w:ascii="Aptos" w:hAnsi="Aptos" w:cstheme="minorHAnsi"/>
                <w:iCs/>
                <w:sz w:val="22"/>
                <w:szCs w:val="22"/>
              </w:rPr>
              <w:t>Changes instigated by a professional warrant holder who is in charge in the execution of the project or parts thereof, which are felt necessary in order to issue any required professional certifications and, or declarations in order to safeguard associated professional responsibilities and liabilities;</w:t>
            </w:r>
          </w:p>
          <w:p w14:paraId="26D6805D" w14:textId="77777777" w:rsidR="002B0CA4" w:rsidRPr="00951254" w:rsidRDefault="002B0CA4">
            <w:pPr>
              <w:numPr>
                <w:ilvl w:val="0"/>
                <w:numId w:val="29"/>
              </w:numPr>
              <w:spacing w:line="276" w:lineRule="auto"/>
              <w:jc w:val="both"/>
              <w:rPr>
                <w:rFonts w:ascii="Aptos" w:hAnsi="Aptos" w:cstheme="minorHAnsi"/>
                <w:iCs/>
                <w:sz w:val="22"/>
                <w:szCs w:val="22"/>
              </w:rPr>
            </w:pPr>
            <w:r w:rsidRPr="00951254">
              <w:rPr>
                <w:rFonts w:ascii="Aptos" w:hAnsi="Aptos" w:cstheme="minorHAnsi"/>
                <w:iCs/>
                <w:sz w:val="22"/>
                <w:szCs w:val="22"/>
              </w:rPr>
              <w:t>Changes instigated by other competent authorities particularly related to the PA permit;</w:t>
            </w:r>
          </w:p>
          <w:p w14:paraId="0E07443C" w14:textId="77777777" w:rsidR="002B0CA4" w:rsidRPr="00951254" w:rsidRDefault="002B0CA4">
            <w:pPr>
              <w:numPr>
                <w:ilvl w:val="0"/>
                <w:numId w:val="29"/>
              </w:numPr>
              <w:spacing w:line="276" w:lineRule="auto"/>
              <w:jc w:val="both"/>
              <w:rPr>
                <w:rFonts w:ascii="Aptos" w:hAnsi="Aptos" w:cstheme="minorHAnsi"/>
                <w:iCs/>
                <w:sz w:val="22"/>
                <w:szCs w:val="22"/>
              </w:rPr>
            </w:pPr>
            <w:r w:rsidRPr="00951254">
              <w:rPr>
                <w:rFonts w:ascii="Aptos" w:hAnsi="Aptos" w:cstheme="minorHAnsi"/>
                <w:iCs/>
                <w:sz w:val="22"/>
                <w:szCs w:val="22"/>
              </w:rPr>
              <w:t>Additional works that are complimentary in nature to those originally envisaged and required in order to execute the project in its entirety;</w:t>
            </w:r>
          </w:p>
          <w:p w14:paraId="47D15A1C" w14:textId="77777777" w:rsidR="002B0CA4" w:rsidRPr="00951254" w:rsidRDefault="002B0CA4">
            <w:pPr>
              <w:numPr>
                <w:ilvl w:val="0"/>
                <w:numId w:val="29"/>
              </w:numPr>
              <w:spacing w:line="276" w:lineRule="auto"/>
              <w:jc w:val="both"/>
              <w:rPr>
                <w:rFonts w:ascii="Aptos" w:hAnsi="Aptos" w:cstheme="minorHAnsi"/>
                <w:iCs/>
                <w:sz w:val="22"/>
                <w:szCs w:val="22"/>
              </w:rPr>
            </w:pPr>
            <w:r w:rsidRPr="00951254">
              <w:rPr>
                <w:rFonts w:ascii="Aptos" w:hAnsi="Aptos" w:cstheme="minorHAnsi"/>
                <w:iCs/>
                <w:sz w:val="22"/>
                <w:szCs w:val="22"/>
              </w:rPr>
              <w:t>Additions which would render the project more economically feasible or cost-optimal;</w:t>
            </w:r>
          </w:p>
          <w:p w14:paraId="18A52DC1" w14:textId="05231354" w:rsidR="002B0CA4" w:rsidRPr="009B45DA" w:rsidRDefault="002B0CA4" w:rsidP="00414F51">
            <w:pPr>
              <w:numPr>
                <w:ilvl w:val="0"/>
                <w:numId w:val="29"/>
              </w:numPr>
              <w:spacing w:line="276" w:lineRule="auto"/>
              <w:jc w:val="both"/>
              <w:rPr>
                <w:rFonts w:ascii="Aptos" w:hAnsi="Aptos" w:cstheme="minorHAnsi"/>
                <w:iCs/>
                <w:sz w:val="22"/>
                <w:szCs w:val="22"/>
              </w:rPr>
            </w:pPr>
            <w:r w:rsidRPr="00951254">
              <w:rPr>
                <w:rFonts w:ascii="Aptos" w:hAnsi="Aptos" w:cstheme="minorHAnsi"/>
                <w:iCs/>
                <w:sz w:val="22"/>
                <w:szCs w:val="22"/>
              </w:rPr>
              <w:lastRenderedPageBreak/>
              <w:t>Changes instigated through developments of the process in functional requirements within the original scope of works as requested by the project beneficiary during the course of works;</w:t>
            </w:r>
          </w:p>
        </w:tc>
      </w:tr>
      <w:tr w:rsidR="002B0CA4" w:rsidRPr="009B45DA" w14:paraId="57835174" w14:textId="77777777" w:rsidTr="00981C0E">
        <w:trPr>
          <w:jc w:val="center"/>
        </w:trPr>
        <w:tc>
          <w:tcPr>
            <w:tcW w:w="1134" w:type="dxa"/>
          </w:tcPr>
          <w:p w14:paraId="053E879D" w14:textId="77777777" w:rsidR="002B0CA4" w:rsidRPr="009B45DA" w:rsidRDefault="002B0CA4" w:rsidP="00981C0E">
            <w:pPr>
              <w:spacing w:line="276" w:lineRule="auto"/>
              <w:rPr>
                <w:rFonts w:ascii="Aptos" w:hAnsi="Aptos" w:cstheme="minorHAnsi"/>
                <w:b/>
                <w:sz w:val="22"/>
                <w:szCs w:val="22"/>
              </w:rPr>
            </w:pPr>
          </w:p>
        </w:tc>
        <w:tc>
          <w:tcPr>
            <w:tcW w:w="8364" w:type="dxa"/>
          </w:tcPr>
          <w:p w14:paraId="4AE53DDE" w14:textId="77777777" w:rsidR="002B0CA4" w:rsidRPr="009B45DA" w:rsidRDefault="002B0CA4" w:rsidP="00981C0E">
            <w:pPr>
              <w:spacing w:line="276" w:lineRule="auto"/>
              <w:jc w:val="both"/>
              <w:rPr>
                <w:rFonts w:ascii="Aptos" w:hAnsi="Aptos" w:cstheme="minorHAnsi"/>
                <w:iCs/>
                <w:sz w:val="22"/>
                <w:szCs w:val="22"/>
              </w:rPr>
            </w:pPr>
          </w:p>
        </w:tc>
      </w:tr>
      <w:tr w:rsidR="002B0CA4" w:rsidRPr="009B45DA" w14:paraId="1A43F403" w14:textId="77777777" w:rsidTr="00981C0E">
        <w:trPr>
          <w:jc w:val="center"/>
        </w:trPr>
        <w:tc>
          <w:tcPr>
            <w:tcW w:w="1134" w:type="dxa"/>
          </w:tcPr>
          <w:p w14:paraId="63D8A6E1"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35.11</w:t>
            </w:r>
          </w:p>
        </w:tc>
        <w:tc>
          <w:tcPr>
            <w:tcW w:w="8364" w:type="dxa"/>
          </w:tcPr>
          <w:p w14:paraId="0986FA7B" w14:textId="77777777" w:rsidR="002B0CA4" w:rsidRPr="009B45DA" w:rsidRDefault="002B0CA4" w:rsidP="00981C0E">
            <w:pPr>
              <w:spacing w:line="276" w:lineRule="auto"/>
              <w:jc w:val="both"/>
              <w:rPr>
                <w:rFonts w:ascii="Aptos" w:hAnsi="Aptos" w:cstheme="minorHAnsi"/>
                <w:iCs/>
                <w:sz w:val="22"/>
                <w:szCs w:val="22"/>
              </w:rPr>
            </w:pPr>
            <w:r w:rsidRPr="009B45DA">
              <w:rPr>
                <w:rFonts w:ascii="Aptos" w:hAnsi="Aptos" w:cstheme="minorHAnsi"/>
                <w:iCs/>
                <w:sz w:val="22"/>
                <w:szCs w:val="22"/>
              </w:rPr>
              <w:t>Should the scope of work be increased or decreased due to factors outside the Contractor's responsibility, no compensation is payable unless the reduction in work exceeds 20% of the initial contract sum. Any claim for compensation will be restricted to the discrepancy between the final certified value and 80% of the original contract price.</w:t>
            </w:r>
          </w:p>
        </w:tc>
      </w:tr>
      <w:tr w:rsidR="002B0CA4" w:rsidRPr="009B45DA" w14:paraId="38169396" w14:textId="77777777" w:rsidTr="00981C0E">
        <w:trPr>
          <w:jc w:val="center"/>
        </w:trPr>
        <w:tc>
          <w:tcPr>
            <w:tcW w:w="1134" w:type="dxa"/>
          </w:tcPr>
          <w:p w14:paraId="42607200" w14:textId="77777777" w:rsidR="002B0CA4" w:rsidRPr="009B45DA" w:rsidRDefault="002B0CA4" w:rsidP="00981C0E">
            <w:pPr>
              <w:spacing w:line="276" w:lineRule="auto"/>
              <w:rPr>
                <w:rFonts w:ascii="Aptos" w:hAnsi="Aptos" w:cstheme="minorHAnsi"/>
                <w:b/>
                <w:sz w:val="22"/>
                <w:szCs w:val="22"/>
              </w:rPr>
            </w:pPr>
          </w:p>
        </w:tc>
        <w:tc>
          <w:tcPr>
            <w:tcW w:w="8364" w:type="dxa"/>
          </w:tcPr>
          <w:p w14:paraId="09024B7C" w14:textId="77777777" w:rsidR="002B0CA4" w:rsidRPr="009B45DA" w:rsidRDefault="002B0CA4" w:rsidP="00981C0E">
            <w:pPr>
              <w:spacing w:line="276" w:lineRule="auto"/>
              <w:jc w:val="both"/>
              <w:rPr>
                <w:rFonts w:ascii="Aptos" w:hAnsi="Aptos" w:cstheme="minorHAnsi"/>
                <w:b/>
                <w:bCs/>
                <w:sz w:val="22"/>
                <w:szCs w:val="22"/>
              </w:rPr>
            </w:pPr>
          </w:p>
        </w:tc>
      </w:tr>
      <w:tr w:rsidR="002B0CA4" w:rsidRPr="009B45DA" w14:paraId="16EF01DE" w14:textId="77777777" w:rsidTr="00981C0E">
        <w:trPr>
          <w:jc w:val="center"/>
        </w:trPr>
        <w:tc>
          <w:tcPr>
            <w:tcW w:w="1134" w:type="dxa"/>
          </w:tcPr>
          <w:p w14:paraId="5528BC87" w14:textId="77777777" w:rsidR="002B0CA4" w:rsidRPr="009B45DA" w:rsidRDefault="002B0CA4" w:rsidP="00981C0E">
            <w:pPr>
              <w:spacing w:line="276" w:lineRule="auto"/>
              <w:rPr>
                <w:rFonts w:ascii="Aptos" w:hAnsi="Aptos" w:cstheme="minorHAnsi"/>
                <w:b/>
                <w:sz w:val="22"/>
                <w:szCs w:val="22"/>
              </w:rPr>
            </w:pPr>
          </w:p>
        </w:tc>
        <w:tc>
          <w:tcPr>
            <w:tcW w:w="8364" w:type="dxa"/>
          </w:tcPr>
          <w:p w14:paraId="16D57B7C"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13" w:name="_Toc256416021"/>
            <w:bookmarkStart w:id="114" w:name="_Toc256416165"/>
            <w:bookmarkStart w:id="115" w:name="_Toc302812375"/>
            <w:bookmarkStart w:id="116" w:name="_Toc179965293"/>
            <w:r w:rsidRPr="009B45DA">
              <w:rPr>
                <w:rFonts w:ascii="Aptos" w:hAnsi="Aptos" w:cstheme="minorHAnsi"/>
                <w:color w:val="auto"/>
                <w:sz w:val="22"/>
                <w:szCs w:val="22"/>
              </w:rPr>
              <w:t>Article 39: Quality of Works and Materials</w:t>
            </w:r>
            <w:bookmarkEnd w:id="113"/>
            <w:bookmarkEnd w:id="114"/>
            <w:bookmarkEnd w:id="115"/>
            <w:bookmarkEnd w:id="116"/>
          </w:p>
        </w:tc>
      </w:tr>
      <w:tr w:rsidR="002B0CA4" w:rsidRPr="009B45DA" w14:paraId="0CCDFD34" w14:textId="77777777" w:rsidTr="00981C0E">
        <w:trPr>
          <w:jc w:val="center"/>
        </w:trPr>
        <w:tc>
          <w:tcPr>
            <w:tcW w:w="1134" w:type="dxa"/>
          </w:tcPr>
          <w:p w14:paraId="6A274F81" w14:textId="77777777" w:rsidR="002B0CA4" w:rsidRPr="009B45DA" w:rsidRDefault="002B0CA4" w:rsidP="00981C0E">
            <w:pPr>
              <w:spacing w:line="276" w:lineRule="auto"/>
              <w:rPr>
                <w:rFonts w:ascii="Aptos" w:hAnsi="Aptos" w:cstheme="minorHAnsi"/>
                <w:b/>
                <w:sz w:val="22"/>
                <w:szCs w:val="22"/>
              </w:rPr>
            </w:pPr>
          </w:p>
        </w:tc>
        <w:tc>
          <w:tcPr>
            <w:tcW w:w="8364" w:type="dxa"/>
          </w:tcPr>
          <w:p w14:paraId="0121E800"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4DCCE5C2" w14:textId="77777777" w:rsidTr="00981C0E">
        <w:trPr>
          <w:jc w:val="center"/>
        </w:trPr>
        <w:tc>
          <w:tcPr>
            <w:tcW w:w="1134" w:type="dxa"/>
          </w:tcPr>
          <w:p w14:paraId="55776605"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39.1</w:t>
            </w:r>
          </w:p>
        </w:tc>
        <w:tc>
          <w:tcPr>
            <w:tcW w:w="8364" w:type="dxa"/>
          </w:tcPr>
          <w:p w14:paraId="6091A0A6"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Further to the provisions of the General Conditions, works shall be completed in all its parts and finished to its every necessary detail and fitting, notwithstanding any omission or inconsistency in the Specifications and/or Drawings.</w:t>
            </w:r>
          </w:p>
        </w:tc>
      </w:tr>
      <w:tr w:rsidR="002B0CA4" w:rsidRPr="009B45DA" w14:paraId="6D4DF5C0" w14:textId="77777777" w:rsidTr="00981C0E">
        <w:trPr>
          <w:jc w:val="center"/>
        </w:trPr>
        <w:tc>
          <w:tcPr>
            <w:tcW w:w="1134" w:type="dxa"/>
          </w:tcPr>
          <w:p w14:paraId="48971B11" w14:textId="77777777" w:rsidR="002B0CA4" w:rsidRPr="009B45DA" w:rsidRDefault="002B0CA4" w:rsidP="00981C0E">
            <w:pPr>
              <w:spacing w:line="276" w:lineRule="auto"/>
              <w:rPr>
                <w:rFonts w:ascii="Aptos" w:hAnsi="Aptos" w:cstheme="minorHAnsi"/>
                <w:b/>
                <w:sz w:val="22"/>
                <w:szCs w:val="22"/>
              </w:rPr>
            </w:pPr>
          </w:p>
        </w:tc>
        <w:tc>
          <w:tcPr>
            <w:tcW w:w="8364" w:type="dxa"/>
          </w:tcPr>
          <w:p w14:paraId="67F641FA"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2E8078E2" w14:textId="77777777" w:rsidTr="00981C0E">
        <w:trPr>
          <w:jc w:val="center"/>
        </w:trPr>
        <w:tc>
          <w:tcPr>
            <w:tcW w:w="1134" w:type="dxa"/>
          </w:tcPr>
          <w:p w14:paraId="62D9B019"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39.2</w:t>
            </w:r>
          </w:p>
        </w:tc>
        <w:tc>
          <w:tcPr>
            <w:tcW w:w="8364" w:type="dxa"/>
          </w:tcPr>
          <w:p w14:paraId="419A044E" w14:textId="3BFA4E9F" w:rsidR="002B0CA4" w:rsidRPr="009B45DA" w:rsidRDefault="002B0CA4" w:rsidP="00A67D86">
            <w:pPr>
              <w:spacing w:line="276" w:lineRule="auto"/>
              <w:jc w:val="both"/>
              <w:rPr>
                <w:rFonts w:ascii="Aptos" w:hAnsi="Aptos" w:cstheme="minorHAnsi"/>
                <w:sz w:val="22"/>
                <w:szCs w:val="22"/>
              </w:rPr>
            </w:pPr>
            <w:r w:rsidRPr="009B45DA">
              <w:rPr>
                <w:rFonts w:ascii="Aptos" w:hAnsi="Aptos" w:cstheme="minorHAnsi"/>
                <w:sz w:val="22"/>
                <w:szCs w:val="22"/>
              </w:rPr>
              <w:t xml:space="preserve">Further to the provisions of the General Conditions, the Contractor shall be primarily responsible for all quality assurance operations related to all work undertaken under the Contract. Response and turnaround times for tests (including sampling and reporting) by the Contractor shall be within a reasonable range for the specific test but shall invariably be included for verification to the Contracting Authority within the progress report or as otherwise instructed by the CA Supervisor and / or representative. Such results shall be endorsed by both the Quality Assurance Provider and the Contractor’s Perit. </w:t>
            </w:r>
          </w:p>
          <w:p w14:paraId="4CA3F0C3" w14:textId="77777777" w:rsidR="002B0CA4" w:rsidRPr="009B45DA" w:rsidRDefault="002B0CA4" w:rsidP="00981C0E">
            <w:pPr>
              <w:spacing w:line="276" w:lineRule="auto"/>
              <w:jc w:val="both"/>
              <w:rPr>
                <w:rFonts w:ascii="Aptos" w:hAnsi="Aptos" w:cstheme="minorHAnsi"/>
                <w:sz w:val="22"/>
                <w:szCs w:val="22"/>
              </w:rPr>
            </w:pPr>
          </w:p>
          <w:p w14:paraId="48584D2B"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The Contractor cannot </w:t>
            </w:r>
            <w:proofErr w:type="spellStart"/>
            <w:r w:rsidRPr="009B45DA">
              <w:rPr>
                <w:rFonts w:ascii="Aptos" w:hAnsi="Aptos" w:cstheme="minorHAnsi"/>
                <w:sz w:val="22"/>
                <w:szCs w:val="22"/>
              </w:rPr>
              <w:t>utilise</w:t>
            </w:r>
            <w:proofErr w:type="spellEnd"/>
            <w:r w:rsidRPr="009B45DA">
              <w:rPr>
                <w:rFonts w:ascii="Aptos" w:hAnsi="Aptos" w:cstheme="minorHAnsi"/>
                <w:sz w:val="22"/>
                <w:szCs w:val="22"/>
              </w:rPr>
              <w:t xml:space="preserve"> the services of persons or </w:t>
            </w:r>
            <w:proofErr w:type="spellStart"/>
            <w:r w:rsidRPr="009B45DA">
              <w:rPr>
                <w:rFonts w:ascii="Aptos" w:hAnsi="Aptos" w:cstheme="minorHAnsi"/>
                <w:sz w:val="22"/>
                <w:szCs w:val="22"/>
              </w:rPr>
              <w:t>organisations</w:t>
            </w:r>
            <w:proofErr w:type="spellEnd"/>
            <w:r w:rsidRPr="009B45DA">
              <w:rPr>
                <w:rFonts w:ascii="Aptos" w:hAnsi="Aptos" w:cstheme="minorHAnsi"/>
                <w:sz w:val="22"/>
                <w:szCs w:val="22"/>
              </w:rPr>
              <w:t xml:space="preserve"> rendering this service to the Contracting Authority for his/her own testing and certification requirements under the Contract.</w:t>
            </w:r>
          </w:p>
          <w:p w14:paraId="7E954CC6" w14:textId="77777777" w:rsidR="002B0CA4" w:rsidRPr="009B45DA" w:rsidRDefault="002B0CA4" w:rsidP="00981C0E">
            <w:pPr>
              <w:spacing w:line="276" w:lineRule="auto"/>
              <w:jc w:val="both"/>
              <w:rPr>
                <w:rFonts w:ascii="Aptos" w:hAnsi="Aptos" w:cstheme="minorHAnsi"/>
                <w:sz w:val="22"/>
                <w:szCs w:val="22"/>
              </w:rPr>
            </w:pPr>
          </w:p>
          <w:p w14:paraId="40AF462F"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All testing carried out by the Contractor for quality assurance purpose must be pre-planned and </w:t>
            </w:r>
            <w:proofErr w:type="spellStart"/>
            <w:r w:rsidRPr="009B45DA">
              <w:rPr>
                <w:rFonts w:ascii="Aptos" w:hAnsi="Aptos" w:cstheme="minorHAnsi"/>
                <w:sz w:val="22"/>
                <w:szCs w:val="22"/>
              </w:rPr>
              <w:t>co-ordinated</w:t>
            </w:r>
            <w:proofErr w:type="spellEnd"/>
            <w:r w:rsidRPr="009B45DA">
              <w:rPr>
                <w:rFonts w:ascii="Aptos" w:hAnsi="Aptos" w:cstheme="minorHAnsi"/>
                <w:sz w:val="22"/>
                <w:szCs w:val="22"/>
              </w:rPr>
              <w:t xml:space="preserve"> between the Contractor, the QA Provider and the Contracting Authority. The Contractor shall give at least five (5) working days notification to the Contracting Authority before carrying out any testing.</w:t>
            </w:r>
          </w:p>
          <w:p w14:paraId="1F245577" w14:textId="77777777" w:rsidR="002B0CA4" w:rsidRPr="009B45DA" w:rsidRDefault="002B0CA4" w:rsidP="00981C0E">
            <w:pPr>
              <w:spacing w:line="276" w:lineRule="auto"/>
              <w:jc w:val="both"/>
              <w:rPr>
                <w:rFonts w:ascii="Aptos" w:hAnsi="Aptos" w:cstheme="minorHAnsi"/>
                <w:sz w:val="22"/>
                <w:szCs w:val="22"/>
              </w:rPr>
            </w:pPr>
          </w:p>
          <w:p w14:paraId="4FEF6848"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Where the QA Provider’s test results and testing procured independently by the Contracting Authority differ, both parties shall deem the Contracting Authority’s results to prevail.</w:t>
            </w:r>
          </w:p>
        </w:tc>
      </w:tr>
      <w:tr w:rsidR="002B0CA4" w:rsidRPr="009B45DA" w14:paraId="41817275" w14:textId="77777777" w:rsidTr="00981C0E">
        <w:trPr>
          <w:jc w:val="center"/>
        </w:trPr>
        <w:tc>
          <w:tcPr>
            <w:tcW w:w="1134" w:type="dxa"/>
          </w:tcPr>
          <w:p w14:paraId="11AA5111" w14:textId="77777777" w:rsidR="002B0CA4" w:rsidRPr="009B45DA" w:rsidRDefault="002B0CA4" w:rsidP="00981C0E">
            <w:pPr>
              <w:spacing w:line="276" w:lineRule="auto"/>
              <w:rPr>
                <w:rFonts w:ascii="Aptos" w:hAnsi="Aptos" w:cstheme="minorHAnsi"/>
                <w:b/>
                <w:sz w:val="22"/>
                <w:szCs w:val="22"/>
              </w:rPr>
            </w:pPr>
          </w:p>
        </w:tc>
        <w:tc>
          <w:tcPr>
            <w:tcW w:w="8364" w:type="dxa"/>
          </w:tcPr>
          <w:p w14:paraId="4DF4C048"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0F88DEB8" w14:textId="77777777" w:rsidTr="00981C0E">
        <w:trPr>
          <w:jc w:val="center"/>
        </w:trPr>
        <w:tc>
          <w:tcPr>
            <w:tcW w:w="1134" w:type="dxa"/>
          </w:tcPr>
          <w:p w14:paraId="1E10C65A"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39.4</w:t>
            </w:r>
          </w:p>
        </w:tc>
        <w:tc>
          <w:tcPr>
            <w:tcW w:w="8364" w:type="dxa"/>
          </w:tcPr>
          <w:p w14:paraId="049627FE"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The Contracting Authority shall retain the right to seek recourse to further action with the competent accreditation body in case of any reasonable doubts about the reliability of testing results and quality assurance certificates produced for completed works by Contractor.</w:t>
            </w:r>
          </w:p>
        </w:tc>
      </w:tr>
      <w:tr w:rsidR="002B0CA4" w:rsidRPr="009B45DA" w14:paraId="24D4D9F6" w14:textId="77777777" w:rsidTr="00981C0E">
        <w:trPr>
          <w:jc w:val="center"/>
        </w:trPr>
        <w:tc>
          <w:tcPr>
            <w:tcW w:w="1134" w:type="dxa"/>
          </w:tcPr>
          <w:p w14:paraId="10D4E91A" w14:textId="77777777" w:rsidR="002B0CA4" w:rsidRPr="009B45DA" w:rsidRDefault="002B0CA4" w:rsidP="00981C0E">
            <w:pPr>
              <w:spacing w:line="276" w:lineRule="auto"/>
              <w:rPr>
                <w:rFonts w:ascii="Aptos" w:hAnsi="Aptos" w:cstheme="minorHAnsi"/>
                <w:b/>
                <w:sz w:val="22"/>
                <w:szCs w:val="22"/>
              </w:rPr>
            </w:pPr>
          </w:p>
        </w:tc>
        <w:tc>
          <w:tcPr>
            <w:tcW w:w="8364" w:type="dxa"/>
          </w:tcPr>
          <w:p w14:paraId="52FF3D05"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50D288B5" w14:textId="77777777" w:rsidTr="00981C0E">
        <w:trPr>
          <w:jc w:val="center"/>
        </w:trPr>
        <w:tc>
          <w:tcPr>
            <w:tcW w:w="1134" w:type="dxa"/>
          </w:tcPr>
          <w:p w14:paraId="14BA707C" w14:textId="77777777" w:rsidR="002B0CA4" w:rsidRPr="009B45DA" w:rsidRDefault="002B0CA4" w:rsidP="00981C0E">
            <w:pPr>
              <w:spacing w:line="276" w:lineRule="auto"/>
              <w:rPr>
                <w:rFonts w:ascii="Aptos" w:hAnsi="Aptos" w:cstheme="minorHAnsi"/>
                <w:b/>
                <w:sz w:val="22"/>
                <w:szCs w:val="22"/>
              </w:rPr>
            </w:pPr>
            <w:r>
              <w:rPr>
                <w:rFonts w:ascii="Aptos" w:hAnsi="Aptos" w:cstheme="minorHAnsi"/>
                <w:b/>
                <w:sz w:val="22"/>
                <w:szCs w:val="22"/>
              </w:rPr>
              <w:t>39.5</w:t>
            </w:r>
          </w:p>
        </w:tc>
        <w:tc>
          <w:tcPr>
            <w:tcW w:w="8364" w:type="dxa"/>
          </w:tcPr>
          <w:p w14:paraId="4F7A0EC7" w14:textId="77777777" w:rsidR="002B0CA4" w:rsidRPr="00FF4554" w:rsidRDefault="002B0CA4" w:rsidP="00981C0E">
            <w:pPr>
              <w:spacing w:line="276" w:lineRule="auto"/>
              <w:jc w:val="both"/>
              <w:rPr>
                <w:rFonts w:ascii="Aptos" w:hAnsi="Aptos" w:cstheme="minorHAnsi"/>
                <w:iCs/>
                <w:sz w:val="22"/>
                <w:szCs w:val="22"/>
              </w:rPr>
            </w:pPr>
            <w:r>
              <w:rPr>
                <w:rFonts w:ascii="Aptos" w:hAnsi="Aptos" w:cstheme="minorHAnsi"/>
                <w:iCs/>
                <w:sz w:val="22"/>
                <w:szCs w:val="22"/>
              </w:rPr>
              <w:t>Without prejudice to the provisions of Article 11, f</w:t>
            </w:r>
            <w:r w:rsidRPr="00FF4554">
              <w:rPr>
                <w:rFonts w:ascii="Aptos" w:hAnsi="Aptos" w:cstheme="minorHAnsi"/>
                <w:iCs/>
                <w:sz w:val="22"/>
                <w:szCs w:val="22"/>
              </w:rPr>
              <w:t xml:space="preserve">ollowing the award of the Contract and during its implementation, the Contractor shall be required to </w:t>
            </w:r>
            <w:r w:rsidRPr="00B621A2">
              <w:rPr>
                <w:rFonts w:ascii="Aptos" w:hAnsi="Aptos" w:cstheme="minorHAnsi"/>
                <w:iCs/>
                <w:sz w:val="22"/>
                <w:szCs w:val="22"/>
              </w:rPr>
              <w:t xml:space="preserve">prepare </w:t>
            </w:r>
            <w:r>
              <w:rPr>
                <w:rFonts w:ascii="Aptos" w:hAnsi="Aptos" w:cstheme="minorHAnsi"/>
                <w:iCs/>
                <w:sz w:val="22"/>
                <w:szCs w:val="22"/>
              </w:rPr>
              <w:t>QA reports</w:t>
            </w:r>
            <w:r w:rsidRPr="0013716F">
              <w:rPr>
                <w:rFonts w:ascii="Aptos" w:hAnsi="Aptos" w:cstheme="minorHAnsi"/>
                <w:iCs/>
                <w:sz w:val="22"/>
                <w:szCs w:val="22"/>
              </w:rPr>
              <w:t xml:space="preserve">, endorsed by </w:t>
            </w:r>
            <w:r>
              <w:rPr>
                <w:rFonts w:ascii="Aptos" w:hAnsi="Aptos" w:cstheme="minorHAnsi"/>
                <w:iCs/>
                <w:sz w:val="22"/>
                <w:szCs w:val="22"/>
              </w:rPr>
              <w:t xml:space="preserve">the QA provider and </w:t>
            </w:r>
            <w:r w:rsidRPr="0013716F">
              <w:rPr>
                <w:rFonts w:ascii="Aptos" w:hAnsi="Aptos" w:cstheme="minorHAnsi"/>
                <w:iCs/>
                <w:sz w:val="22"/>
                <w:szCs w:val="22"/>
              </w:rPr>
              <w:t>the Contractor’s Perit</w:t>
            </w:r>
            <w:r w:rsidRPr="00FF4554">
              <w:rPr>
                <w:rFonts w:ascii="Aptos" w:hAnsi="Aptos" w:cstheme="minorHAnsi"/>
                <w:iCs/>
                <w:sz w:val="22"/>
                <w:szCs w:val="22"/>
              </w:rPr>
              <w:t xml:space="preserve"> (as and when required) for the approval of the CA Supervisor and / or representative (and other Local Authorities).</w:t>
            </w:r>
          </w:p>
          <w:p w14:paraId="1895B7F2" w14:textId="77777777" w:rsidR="002B0CA4" w:rsidRPr="00FF4554" w:rsidRDefault="002B0CA4" w:rsidP="00981C0E">
            <w:pPr>
              <w:spacing w:line="276" w:lineRule="auto"/>
              <w:jc w:val="both"/>
              <w:rPr>
                <w:rFonts w:ascii="Aptos" w:hAnsi="Aptos" w:cstheme="minorHAnsi"/>
                <w:iCs/>
                <w:sz w:val="22"/>
                <w:szCs w:val="22"/>
              </w:rPr>
            </w:pPr>
          </w:p>
          <w:p w14:paraId="42BE759D" w14:textId="77777777" w:rsidR="002B0CA4" w:rsidRPr="00FF4554" w:rsidRDefault="002B0CA4" w:rsidP="00981C0E">
            <w:pPr>
              <w:spacing w:line="276" w:lineRule="auto"/>
              <w:jc w:val="both"/>
              <w:rPr>
                <w:rFonts w:ascii="Aptos" w:hAnsi="Aptos" w:cstheme="minorHAnsi"/>
                <w:iCs/>
                <w:sz w:val="22"/>
                <w:szCs w:val="22"/>
              </w:rPr>
            </w:pPr>
            <w:r w:rsidRPr="00FF4554">
              <w:rPr>
                <w:rFonts w:ascii="Aptos" w:hAnsi="Aptos" w:cstheme="minorHAnsi"/>
                <w:iCs/>
                <w:sz w:val="22"/>
                <w:szCs w:val="22"/>
              </w:rPr>
              <w:t>Should the CA Supervisor and/or representative consider any alteration or addition to the submittals and reports mentioned below, as submitted in their last version, the Contractor shall conform therewith without additional costs to the Contracting Authority. The submission to and approval by the CA Supervisor and/or representative of such documents shall not relieve the Contractor of any of his duties or responsibilities under the Contract.</w:t>
            </w:r>
          </w:p>
          <w:p w14:paraId="1FB2D271" w14:textId="77777777" w:rsidR="002B0CA4" w:rsidRPr="00FF4554" w:rsidRDefault="002B0CA4" w:rsidP="00981C0E">
            <w:pPr>
              <w:spacing w:line="276" w:lineRule="auto"/>
              <w:jc w:val="both"/>
              <w:rPr>
                <w:rFonts w:ascii="Aptos" w:hAnsi="Aptos" w:cstheme="minorHAnsi"/>
                <w:iCs/>
                <w:sz w:val="22"/>
                <w:szCs w:val="22"/>
              </w:rPr>
            </w:pPr>
          </w:p>
          <w:p w14:paraId="2A3FFAB1" w14:textId="77777777" w:rsidR="002B0CA4" w:rsidRDefault="002B0CA4" w:rsidP="00981C0E">
            <w:pPr>
              <w:spacing w:line="276" w:lineRule="auto"/>
              <w:jc w:val="both"/>
              <w:rPr>
                <w:rFonts w:ascii="Aptos" w:hAnsi="Aptos" w:cstheme="minorHAnsi"/>
                <w:iCs/>
                <w:sz w:val="22"/>
                <w:szCs w:val="22"/>
              </w:rPr>
            </w:pPr>
            <w:r w:rsidRPr="00FF4554">
              <w:rPr>
                <w:rFonts w:ascii="Aptos" w:hAnsi="Aptos" w:cstheme="minorHAnsi"/>
                <w:iCs/>
                <w:sz w:val="22"/>
                <w:szCs w:val="22"/>
              </w:rPr>
              <w:t>The Contractor is bound to provide any revisions to the documents as requested by the Contracting Authority. Where a date is not specified, the Contractor shall provide the requested updated documentation within five (5) working days.</w:t>
            </w:r>
          </w:p>
          <w:p w14:paraId="73811045" w14:textId="77777777" w:rsidR="002B0CA4" w:rsidRDefault="002B0CA4" w:rsidP="00981C0E">
            <w:pPr>
              <w:spacing w:line="276" w:lineRule="auto"/>
              <w:jc w:val="both"/>
              <w:rPr>
                <w:rFonts w:ascii="Aptos" w:hAnsi="Aptos" w:cstheme="minorHAnsi"/>
                <w:iCs/>
                <w:sz w:val="22"/>
                <w:szCs w:val="22"/>
              </w:rPr>
            </w:pPr>
          </w:p>
          <w:p w14:paraId="395A1B35"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bCs/>
                <w:sz w:val="22"/>
                <w:szCs w:val="22"/>
              </w:rPr>
              <w:t>The Contracting Authority shall become the owner of these documents, upon submittal by the Contractor, and may be reproduced or used for another purpose, and communicated to third parties, without the consent of the Contractor.</w:t>
            </w:r>
          </w:p>
        </w:tc>
      </w:tr>
      <w:tr w:rsidR="002B0CA4" w:rsidRPr="009B45DA" w14:paraId="174C4F08" w14:textId="77777777" w:rsidTr="00981C0E">
        <w:trPr>
          <w:jc w:val="center"/>
        </w:trPr>
        <w:tc>
          <w:tcPr>
            <w:tcW w:w="1134" w:type="dxa"/>
          </w:tcPr>
          <w:p w14:paraId="37D37A65" w14:textId="77777777" w:rsidR="002B0CA4" w:rsidRPr="009B45DA" w:rsidRDefault="002B0CA4" w:rsidP="00981C0E">
            <w:pPr>
              <w:spacing w:line="276" w:lineRule="auto"/>
              <w:rPr>
                <w:rFonts w:ascii="Aptos" w:hAnsi="Aptos" w:cstheme="minorHAnsi"/>
                <w:b/>
                <w:sz w:val="22"/>
                <w:szCs w:val="22"/>
              </w:rPr>
            </w:pPr>
          </w:p>
        </w:tc>
        <w:tc>
          <w:tcPr>
            <w:tcW w:w="8364" w:type="dxa"/>
          </w:tcPr>
          <w:p w14:paraId="470B4B15" w14:textId="77777777" w:rsidR="002B0CA4" w:rsidRPr="009B45DA" w:rsidRDefault="002B0CA4" w:rsidP="00981C0E">
            <w:pPr>
              <w:spacing w:line="276" w:lineRule="auto"/>
              <w:jc w:val="both"/>
              <w:rPr>
                <w:rFonts w:ascii="Aptos" w:hAnsi="Aptos" w:cstheme="minorHAnsi"/>
                <w:b/>
                <w:bCs/>
                <w:sz w:val="22"/>
                <w:szCs w:val="22"/>
              </w:rPr>
            </w:pPr>
          </w:p>
        </w:tc>
      </w:tr>
      <w:tr w:rsidR="002B0CA4" w:rsidRPr="009B45DA" w14:paraId="514170C1" w14:textId="77777777" w:rsidTr="00981C0E">
        <w:trPr>
          <w:jc w:val="center"/>
        </w:trPr>
        <w:tc>
          <w:tcPr>
            <w:tcW w:w="1134" w:type="dxa"/>
          </w:tcPr>
          <w:p w14:paraId="658096AF" w14:textId="77777777" w:rsidR="002B0CA4" w:rsidRPr="009B45DA" w:rsidRDefault="002B0CA4" w:rsidP="00981C0E">
            <w:pPr>
              <w:spacing w:line="276" w:lineRule="auto"/>
              <w:rPr>
                <w:rFonts w:ascii="Aptos" w:hAnsi="Aptos" w:cstheme="minorHAnsi"/>
                <w:b/>
                <w:sz w:val="22"/>
                <w:szCs w:val="22"/>
              </w:rPr>
            </w:pPr>
          </w:p>
        </w:tc>
        <w:tc>
          <w:tcPr>
            <w:tcW w:w="8364" w:type="dxa"/>
          </w:tcPr>
          <w:p w14:paraId="11219AEF"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17" w:name="_Toc256416024"/>
            <w:bookmarkStart w:id="118" w:name="_Toc256416168"/>
            <w:bookmarkStart w:id="119" w:name="_Toc302812378"/>
            <w:bookmarkStart w:id="120" w:name="_Toc179965294"/>
            <w:r w:rsidRPr="009B45DA">
              <w:rPr>
                <w:rFonts w:ascii="Aptos" w:hAnsi="Aptos" w:cstheme="minorHAnsi"/>
                <w:color w:val="auto"/>
                <w:sz w:val="22"/>
                <w:szCs w:val="22"/>
              </w:rPr>
              <w:t>Article 40: Inspection and Testing</w:t>
            </w:r>
            <w:bookmarkEnd w:id="117"/>
            <w:bookmarkEnd w:id="118"/>
            <w:bookmarkEnd w:id="119"/>
            <w:bookmarkEnd w:id="120"/>
          </w:p>
        </w:tc>
      </w:tr>
      <w:tr w:rsidR="002B0CA4" w:rsidRPr="009B45DA" w14:paraId="3A48841A" w14:textId="77777777" w:rsidTr="00981C0E">
        <w:trPr>
          <w:jc w:val="center"/>
        </w:trPr>
        <w:tc>
          <w:tcPr>
            <w:tcW w:w="1134" w:type="dxa"/>
          </w:tcPr>
          <w:p w14:paraId="568F8337" w14:textId="77777777" w:rsidR="002B0CA4" w:rsidRPr="009B45DA" w:rsidRDefault="002B0CA4" w:rsidP="00981C0E">
            <w:pPr>
              <w:spacing w:line="276" w:lineRule="auto"/>
              <w:rPr>
                <w:rFonts w:ascii="Aptos" w:hAnsi="Aptos" w:cstheme="minorHAnsi"/>
                <w:b/>
                <w:sz w:val="22"/>
                <w:szCs w:val="22"/>
              </w:rPr>
            </w:pPr>
          </w:p>
        </w:tc>
        <w:tc>
          <w:tcPr>
            <w:tcW w:w="8364" w:type="dxa"/>
          </w:tcPr>
          <w:p w14:paraId="5AA9AC6C"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40AC22ED" w14:textId="77777777" w:rsidTr="00981C0E">
        <w:trPr>
          <w:jc w:val="center"/>
        </w:trPr>
        <w:tc>
          <w:tcPr>
            <w:tcW w:w="1134" w:type="dxa"/>
          </w:tcPr>
          <w:p w14:paraId="0B009D42"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40.1</w:t>
            </w:r>
          </w:p>
        </w:tc>
        <w:tc>
          <w:tcPr>
            <w:tcW w:w="8364" w:type="dxa"/>
          </w:tcPr>
          <w:p w14:paraId="2CF1B5D0" w14:textId="1221BD8A" w:rsidR="002B0CA4" w:rsidRDefault="002B0CA4" w:rsidP="00F31864">
            <w:pPr>
              <w:spacing w:line="276" w:lineRule="auto"/>
              <w:jc w:val="both"/>
              <w:rPr>
                <w:rFonts w:ascii="Aptos" w:hAnsi="Aptos" w:cstheme="minorHAnsi"/>
                <w:sz w:val="22"/>
                <w:szCs w:val="22"/>
              </w:rPr>
            </w:pPr>
            <w:r w:rsidRPr="009B45DA">
              <w:rPr>
                <w:rFonts w:ascii="Aptos" w:hAnsi="Aptos" w:cstheme="minorHAnsi"/>
                <w:sz w:val="22"/>
                <w:szCs w:val="22"/>
              </w:rPr>
              <w:t xml:space="preserve">Further to the provisions of the General Conditions, no work shall be covered up or put out of view without the prior approval of the Contracting Authority. The Contractor shall give adequate time and reasonable advance notice, of not less than </w:t>
            </w:r>
            <w:r>
              <w:rPr>
                <w:rFonts w:ascii="Aptos" w:hAnsi="Aptos" w:cstheme="minorHAnsi"/>
                <w:sz w:val="22"/>
                <w:szCs w:val="22"/>
              </w:rPr>
              <w:t>forty-eight (</w:t>
            </w:r>
            <w:r w:rsidRPr="009B45DA">
              <w:rPr>
                <w:rFonts w:ascii="Aptos" w:hAnsi="Aptos" w:cstheme="minorHAnsi"/>
                <w:sz w:val="22"/>
                <w:szCs w:val="22"/>
              </w:rPr>
              <w:t>48</w:t>
            </w:r>
            <w:r>
              <w:rPr>
                <w:rFonts w:ascii="Aptos" w:hAnsi="Aptos" w:cstheme="minorHAnsi"/>
                <w:sz w:val="22"/>
                <w:szCs w:val="22"/>
              </w:rPr>
              <w:t>)</w:t>
            </w:r>
            <w:r w:rsidRPr="009B45DA">
              <w:rPr>
                <w:rFonts w:ascii="Aptos" w:hAnsi="Aptos" w:cstheme="minorHAnsi"/>
                <w:sz w:val="22"/>
                <w:szCs w:val="22"/>
              </w:rPr>
              <w:t xml:space="preserve"> hours (excluding Saturdays, Sundays and public holidays)</w:t>
            </w:r>
            <w:r w:rsidR="00F31864">
              <w:rPr>
                <w:rFonts w:ascii="Aptos" w:hAnsi="Aptos" w:cstheme="minorHAnsi"/>
                <w:sz w:val="22"/>
                <w:szCs w:val="22"/>
              </w:rPr>
              <w:t>,</w:t>
            </w:r>
          </w:p>
          <w:p w14:paraId="13436DC0" w14:textId="77777777" w:rsidR="00F31864" w:rsidRPr="009B45DA" w:rsidRDefault="00F31864" w:rsidP="00F31864">
            <w:pPr>
              <w:spacing w:line="276" w:lineRule="auto"/>
              <w:jc w:val="both"/>
              <w:rPr>
                <w:rFonts w:ascii="Aptos" w:hAnsi="Aptos" w:cstheme="minorHAnsi"/>
                <w:sz w:val="22"/>
                <w:szCs w:val="22"/>
              </w:rPr>
            </w:pPr>
          </w:p>
          <w:p w14:paraId="4FD8B518"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The Contractor shall keep photographic evidence showing different stages of works in progress and especially sufficient indicative photographs when encountering buried services. The Contracting Authority may request such evidence at any point during the implementation of the contract.</w:t>
            </w:r>
          </w:p>
          <w:p w14:paraId="47A83877" w14:textId="77777777" w:rsidR="002B0CA4" w:rsidRPr="009B45DA" w:rsidRDefault="002B0CA4" w:rsidP="00981C0E">
            <w:pPr>
              <w:spacing w:line="276" w:lineRule="auto"/>
              <w:jc w:val="both"/>
              <w:rPr>
                <w:rFonts w:ascii="Aptos" w:hAnsi="Aptos" w:cstheme="minorHAnsi"/>
                <w:sz w:val="22"/>
                <w:szCs w:val="22"/>
              </w:rPr>
            </w:pPr>
          </w:p>
          <w:p w14:paraId="1B8B0E31"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The Contractor shall also be responsible for the performance of any and all testing procedures listed under Section 3 (Technical Specifications) of this document.</w:t>
            </w:r>
          </w:p>
        </w:tc>
      </w:tr>
      <w:tr w:rsidR="002B0CA4" w:rsidRPr="009B45DA" w14:paraId="1D9D3E73" w14:textId="77777777" w:rsidTr="00981C0E">
        <w:trPr>
          <w:jc w:val="center"/>
        </w:trPr>
        <w:tc>
          <w:tcPr>
            <w:tcW w:w="1134" w:type="dxa"/>
          </w:tcPr>
          <w:p w14:paraId="26C4AF9F" w14:textId="77777777" w:rsidR="002B0CA4" w:rsidRPr="009B45DA" w:rsidRDefault="002B0CA4" w:rsidP="00981C0E">
            <w:pPr>
              <w:spacing w:line="276" w:lineRule="auto"/>
              <w:rPr>
                <w:rFonts w:ascii="Aptos" w:hAnsi="Aptos" w:cstheme="minorHAnsi"/>
                <w:b/>
                <w:sz w:val="22"/>
                <w:szCs w:val="22"/>
              </w:rPr>
            </w:pPr>
          </w:p>
        </w:tc>
        <w:tc>
          <w:tcPr>
            <w:tcW w:w="8364" w:type="dxa"/>
          </w:tcPr>
          <w:p w14:paraId="62923236"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66D5F886" w14:textId="77777777" w:rsidTr="00981C0E">
        <w:trPr>
          <w:jc w:val="center"/>
        </w:trPr>
        <w:tc>
          <w:tcPr>
            <w:tcW w:w="1134" w:type="dxa"/>
          </w:tcPr>
          <w:p w14:paraId="34718CC8"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40.2</w:t>
            </w:r>
          </w:p>
        </w:tc>
        <w:tc>
          <w:tcPr>
            <w:tcW w:w="8364" w:type="dxa"/>
            <w:vAlign w:val="center"/>
          </w:tcPr>
          <w:p w14:paraId="0332A7AE"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Further to the Provisions of the General Conditions, the Contractor shall submit test results and certificates to the CA Supervisor and / or representative and include them within all Quality Assurance Reports as</w:t>
            </w:r>
            <w:r>
              <w:rPr>
                <w:rFonts w:ascii="Aptos" w:hAnsi="Aptos" w:cstheme="minorHAnsi"/>
                <w:sz w:val="22"/>
                <w:szCs w:val="22"/>
              </w:rPr>
              <w:t xml:space="preserve"> described below and as per Table 1 of Article 11.11 of these conditions</w:t>
            </w:r>
            <w:r w:rsidRPr="009B45DA">
              <w:rPr>
                <w:rFonts w:ascii="Aptos" w:hAnsi="Aptos" w:cstheme="minorHAnsi"/>
                <w:sz w:val="22"/>
                <w:szCs w:val="22"/>
              </w:rPr>
              <w:t>. The test results shall include the name and address of the Independent Quality Control (QA) Provider performing all the tests, the person responsible of the testing process and the date and location of the tests (by coordinates and referenced on the Proposed layout drawing) being undertaken and other information as the CA Supervisor and / or representative may request.</w:t>
            </w:r>
          </w:p>
          <w:p w14:paraId="49577B94" w14:textId="77777777" w:rsidR="002B0CA4" w:rsidRPr="009B45DA" w:rsidRDefault="002B0CA4" w:rsidP="00981C0E">
            <w:pPr>
              <w:spacing w:line="276" w:lineRule="auto"/>
              <w:jc w:val="both"/>
              <w:rPr>
                <w:rFonts w:ascii="Aptos" w:hAnsi="Aptos" w:cstheme="minorHAnsi"/>
                <w:sz w:val="22"/>
                <w:szCs w:val="22"/>
              </w:rPr>
            </w:pPr>
          </w:p>
          <w:p w14:paraId="3C2CAD8B"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The Contracting Authority may refuse to accept any testing certificates submitted to it if it has reason to believe that results are not being interpreted properly according to Specifications and established codes of practice and methods of testing or that such testing is not fully representative of the Work carried out on site. In such situations the Contracting Authority may carry out its own tests and assessments and shall subsequently abide by its findings. Provided further that the acceptance by the Contracting Authority of positive certificates submitted to it shall not be construed as </w:t>
            </w:r>
            <w:r w:rsidRPr="009B45DA">
              <w:rPr>
                <w:rFonts w:ascii="Aptos" w:hAnsi="Aptos" w:cstheme="minorHAnsi"/>
                <w:sz w:val="22"/>
                <w:szCs w:val="22"/>
              </w:rPr>
              <w:lastRenderedPageBreak/>
              <w:t>relieving the Contractor of their responsibilities as guarantor of the Work carried out and of the materials used on the Work.</w:t>
            </w:r>
          </w:p>
          <w:p w14:paraId="190A70A2" w14:textId="77777777" w:rsidR="002B0CA4" w:rsidRPr="009B45DA" w:rsidRDefault="002B0CA4" w:rsidP="00981C0E">
            <w:pPr>
              <w:spacing w:line="276" w:lineRule="auto"/>
              <w:jc w:val="both"/>
              <w:rPr>
                <w:rFonts w:ascii="Aptos" w:hAnsi="Aptos" w:cstheme="minorHAnsi"/>
                <w:sz w:val="22"/>
                <w:szCs w:val="22"/>
              </w:rPr>
            </w:pPr>
          </w:p>
          <w:p w14:paraId="408FC71A"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In any case, and without prejudice to the above, the Contracting Authority reserves the right to carry out its own testing of the Work undertaken under the Contract</w:t>
            </w:r>
          </w:p>
        </w:tc>
      </w:tr>
      <w:tr w:rsidR="002B0CA4" w:rsidRPr="009B45DA" w14:paraId="68E936F8" w14:textId="77777777" w:rsidTr="00981C0E">
        <w:trPr>
          <w:jc w:val="center"/>
        </w:trPr>
        <w:tc>
          <w:tcPr>
            <w:tcW w:w="1134" w:type="dxa"/>
          </w:tcPr>
          <w:p w14:paraId="39AC22D8" w14:textId="77777777" w:rsidR="002B0CA4" w:rsidRPr="009B45DA" w:rsidRDefault="002B0CA4" w:rsidP="00981C0E">
            <w:pPr>
              <w:spacing w:line="276" w:lineRule="auto"/>
              <w:rPr>
                <w:rFonts w:ascii="Aptos" w:hAnsi="Aptos" w:cstheme="minorHAnsi"/>
                <w:b/>
                <w:sz w:val="22"/>
                <w:szCs w:val="22"/>
              </w:rPr>
            </w:pPr>
          </w:p>
        </w:tc>
        <w:tc>
          <w:tcPr>
            <w:tcW w:w="8364" w:type="dxa"/>
            <w:vAlign w:val="center"/>
          </w:tcPr>
          <w:p w14:paraId="1BC17D1B"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1B186DDA" w14:textId="77777777" w:rsidTr="00981C0E">
        <w:trPr>
          <w:jc w:val="center"/>
        </w:trPr>
        <w:tc>
          <w:tcPr>
            <w:tcW w:w="1134" w:type="dxa"/>
          </w:tcPr>
          <w:p w14:paraId="5E99BE20" w14:textId="77777777" w:rsidR="002B0CA4" w:rsidRDefault="002B0CA4" w:rsidP="00981C0E">
            <w:pPr>
              <w:spacing w:line="276" w:lineRule="auto"/>
              <w:rPr>
                <w:rFonts w:ascii="Aptos" w:hAnsi="Aptos" w:cstheme="minorHAnsi"/>
                <w:b/>
                <w:sz w:val="22"/>
                <w:szCs w:val="22"/>
              </w:rPr>
            </w:pPr>
          </w:p>
        </w:tc>
        <w:tc>
          <w:tcPr>
            <w:tcW w:w="8364" w:type="dxa"/>
          </w:tcPr>
          <w:p w14:paraId="4B1FB966" w14:textId="77777777" w:rsidR="002B0CA4" w:rsidRPr="00C6173E" w:rsidRDefault="002B0CA4" w:rsidP="00981C0E">
            <w:pPr>
              <w:jc w:val="both"/>
              <w:rPr>
                <w:rFonts w:ascii="Aptos" w:hAnsi="Aptos" w:cs="Calibri"/>
                <w:sz w:val="22"/>
                <w:szCs w:val="22"/>
              </w:rPr>
            </w:pPr>
            <w:r w:rsidRPr="009B45DA">
              <w:rPr>
                <w:rFonts w:ascii="Aptos" w:hAnsi="Aptos" w:cs="Calibri"/>
                <w:i/>
                <w:iCs/>
                <w:sz w:val="22"/>
                <w:szCs w:val="22"/>
              </w:rPr>
              <w:t>Independent QA provider</w:t>
            </w:r>
          </w:p>
        </w:tc>
      </w:tr>
      <w:tr w:rsidR="002B0CA4" w:rsidRPr="009B45DA" w14:paraId="13221399" w14:textId="77777777" w:rsidTr="00981C0E">
        <w:trPr>
          <w:jc w:val="center"/>
        </w:trPr>
        <w:tc>
          <w:tcPr>
            <w:tcW w:w="1134" w:type="dxa"/>
          </w:tcPr>
          <w:p w14:paraId="133AF7F9" w14:textId="77777777" w:rsidR="002B0CA4" w:rsidRDefault="002B0CA4" w:rsidP="00981C0E">
            <w:pPr>
              <w:spacing w:line="276" w:lineRule="auto"/>
              <w:rPr>
                <w:rFonts w:ascii="Aptos" w:hAnsi="Aptos" w:cstheme="minorHAnsi"/>
                <w:b/>
                <w:sz w:val="22"/>
                <w:szCs w:val="22"/>
              </w:rPr>
            </w:pPr>
          </w:p>
        </w:tc>
        <w:tc>
          <w:tcPr>
            <w:tcW w:w="8364" w:type="dxa"/>
          </w:tcPr>
          <w:p w14:paraId="5847D2A3" w14:textId="77777777" w:rsidR="002B0CA4" w:rsidRDefault="002B0CA4">
            <w:pPr>
              <w:pStyle w:val="ListParagraph"/>
              <w:numPr>
                <w:ilvl w:val="0"/>
                <w:numId w:val="12"/>
              </w:numPr>
              <w:jc w:val="both"/>
              <w:rPr>
                <w:rFonts w:ascii="Aptos" w:hAnsi="Aptos" w:cs="Calibri"/>
                <w:sz w:val="22"/>
                <w:szCs w:val="22"/>
              </w:rPr>
            </w:pPr>
            <w:r w:rsidRPr="009B45DA">
              <w:rPr>
                <w:rFonts w:ascii="Aptos" w:hAnsi="Aptos" w:cs="Calibri"/>
                <w:sz w:val="22"/>
                <w:szCs w:val="22"/>
              </w:rPr>
              <w:t>The Contractor shall appoint a QA provider in the form of an independent, accredited testing laboratory</w:t>
            </w:r>
            <w:r>
              <w:rPr>
                <w:rFonts w:ascii="Aptos" w:hAnsi="Aptos" w:cs="Calibri"/>
                <w:sz w:val="22"/>
                <w:szCs w:val="22"/>
              </w:rPr>
              <w:t xml:space="preserve"> </w:t>
            </w:r>
            <w:r w:rsidRPr="009B45DA">
              <w:rPr>
                <w:rFonts w:ascii="Aptos" w:hAnsi="Aptos" w:cs="Calibri"/>
                <w:sz w:val="22"/>
                <w:szCs w:val="22"/>
              </w:rPr>
              <w:t xml:space="preserve">to perform all sampling and testing services requiring independent, accredited testing, unless otherwise specified in the specification sections. The testing services shall be both on and offsite as required. </w:t>
            </w:r>
          </w:p>
          <w:p w14:paraId="5668A67B" w14:textId="77777777" w:rsidR="002B0CA4" w:rsidRPr="009B45DA" w:rsidRDefault="002B0CA4">
            <w:pPr>
              <w:pStyle w:val="ListParagraph"/>
              <w:numPr>
                <w:ilvl w:val="0"/>
                <w:numId w:val="12"/>
              </w:numPr>
              <w:jc w:val="both"/>
              <w:rPr>
                <w:rFonts w:ascii="Aptos" w:hAnsi="Aptos" w:cs="Calibri"/>
                <w:sz w:val="22"/>
                <w:szCs w:val="22"/>
              </w:rPr>
            </w:pPr>
            <w:r>
              <w:rPr>
                <w:rFonts w:ascii="Aptos" w:hAnsi="Aptos" w:cs="Calibri"/>
                <w:sz w:val="22"/>
                <w:szCs w:val="22"/>
              </w:rPr>
              <w:t xml:space="preserve">The Contractor shall appoint the QA provider within three (3) weeks from last contract signature date. </w:t>
            </w:r>
            <w:r w:rsidRPr="00443A41">
              <w:rPr>
                <w:rFonts w:ascii="Aptos" w:hAnsi="Aptos" w:cs="Calibri"/>
                <w:sz w:val="22"/>
                <w:szCs w:val="22"/>
              </w:rPr>
              <w:t>The Contractor must notify the Contracting Authority of the chosen provider during this same period. The Contracting Authority will then approve or reject the appointment.</w:t>
            </w:r>
          </w:p>
          <w:p w14:paraId="07C7B2C6" w14:textId="77777777" w:rsidR="002B0CA4" w:rsidRPr="000B3780" w:rsidRDefault="002B0CA4">
            <w:pPr>
              <w:pStyle w:val="ListParagraph"/>
              <w:numPr>
                <w:ilvl w:val="0"/>
                <w:numId w:val="12"/>
              </w:numPr>
              <w:jc w:val="both"/>
              <w:rPr>
                <w:rFonts w:ascii="Aptos" w:hAnsi="Aptos" w:cs="Calibri"/>
                <w:sz w:val="22"/>
                <w:szCs w:val="22"/>
              </w:rPr>
            </w:pPr>
            <w:r w:rsidRPr="000B3780">
              <w:rPr>
                <w:rFonts w:ascii="Aptos" w:hAnsi="Aptos" w:cs="Calibri"/>
                <w:sz w:val="22"/>
                <w:szCs w:val="22"/>
              </w:rPr>
              <w:t xml:space="preserve">A summary report of all field tests containing both “required” and “actual” results plus “passed” or “failed” for conforming, non-conforming, and repeated test results shall be submitted to both the Contractor’s Perit and the CA Supervisor and/or representative with every Interim Payments. </w:t>
            </w:r>
          </w:p>
        </w:tc>
      </w:tr>
      <w:tr w:rsidR="002B0CA4" w:rsidRPr="009B45DA" w14:paraId="2E734636" w14:textId="77777777" w:rsidTr="00981C0E">
        <w:trPr>
          <w:jc w:val="center"/>
        </w:trPr>
        <w:tc>
          <w:tcPr>
            <w:tcW w:w="1134" w:type="dxa"/>
          </w:tcPr>
          <w:p w14:paraId="1D569ADE" w14:textId="77777777" w:rsidR="002B0CA4" w:rsidRPr="009B45DA" w:rsidRDefault="002B0CA4" w:rsidP="00981C0E">
            <w:pPr>
              <w:spacing w:line="276" w:lineRule="auto"/>
              <w:rPr>
                <w:rFonts w:ascii="Aptos" w:hAnsi="Aptos" w:cstheme="minorHAnsi"/>
                <w:b/>
                <w:sz w:val="22"/>
                <w:szCs w:val="22"/>
              </w:rPr>
            </w:pPr>
          </w:p>
        </w:tc>
        <w:tc>
          <w:tcPr>
            <w:tcW w:w="8364" w:type="dxa"/>
          </w:tcPr>
          <w:p w14:paraId="1E7FF8AA"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57D88868" w14:textId="77777777" w:rsidTr="00981C0E">
        <w:trPr>
          <w:jc w:val="center"/>
        </w:trPr>
        <w:tc>
          <w:tcPr>
            <w:tcW w:w="1134" w:type="dxa"/>
          </w:tcPr>
          <w:p w14:paraId="17593ECA" w14:textId="77777777" w:rsidR="002B0CA4" w:rsidRPr="009B45DA" w:rsidRDefault="002B0CA4" w:rsidP="00981C0E">
            <w:pPr>
              <w:spacing w:line="276" w:lineRule="auto"/>
              <w:rPr>
                <w:rFonts w:ascii="Aptos" w:hAnsi="Aptos" w:cstheme="minorHAnsi"/>
                <w:b/>
                <w:sz w:val="22"/>
                <w:szCs w:val="22"/>
              </w:rPr>
            </w:pPr>
          </w:p>
        </w:tc>
        <w:tc>
          <w:tcPr>
            <w:tcW w:w="8364" w:type="dxa"/>
          </w:tcPr>
          <w:p w14:paraId="55CA9590"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21" w:name="_Toc256416025"/>
            <w:bookmarkStart w:id="122" w:name="_Toc256416169"/>
            <w:bookmarkStart w:id="123" w:name="_Toc302812379"/>
            <w:bookmarkStart w:id="124" w:name="_Toc179965295"/>
            <w:r w:rsidRPr="009B45DA">
              <w:rPr>
                <w:rFonts w:ascii="Aptos" w:hAnsi="Aptos" w:cstheme="minorHAnsi"/>
                <w:color w:val="auto"/>
                <w:sz w:val="22"/>
                <w:szCs w:val="22"/>
              </w:rPr>
              <w:t>Article 42: Ownership of Plants and Materials</w:t>
            </w:r>
            <w:bookmarkEnd w:id="121"/>
            <w:bookmarkEnd w:id="122"/>
            <w:bookmarkEnd w:id="123"/>
            <w:bookmarkEnd w:id="124"/>
          </w:p>
        </w:tc>
      </w:tr>
      <w:tr w:rsidR="002B0CA4" w:rsidRPr="009B45DA" w14:paraId="658F4D1C" w14:textId="77777777" w:rsidTr="00981C0E">
        <w:trPr>
          <w:jc w:val="center"/>
        </w:trPr>
        <w:tc>
          <w:tcPr>
            <w:tcW w:w="1134" w:type="dxa"/>
          </w:tcPr>
          <w:p w14:paraId="28F5E87B" w14:textId="77777777" w:rsidR="002B0CA4" w:rsidRPr="009B45DA" w:rsidRDefault="002B0CA4" w:rsidP="00981C0E">
            <w:pPr>
              <w:spacing w:line="276" w:lineRule="auto"/>
              <w:rPr>
                <w:rFonts w:ascii="Aptos" w:hAnsi="Aptos" w:cstheme="minorHAnsi"/>
                <w:b/>
                <w:sz w:val="22"/>
                <w:szCs w:val="22"/>
              </w:rPr>
            </w:pPr>
          </w:p>
        </w:tc>
        <w:tc>
          <w:tcPr>
            <w:tcW w:w="8364" w:type="dxa"/>
          </w:tcPr>
          <w:p w14:paraId="7CE48355"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3ECCF8EF" w14:textId="77777777" w:rsidTr="00981C0E">
        <w:trPr>
          <w:jc w:val="center"/>
        </w:trPr>
        <w:tc>
          <w:tcPr>
            <w:tcW w:w="1134" w:type="dxa"/>
          </w:tcPr>
          <w:p w14:paraId="458E277A"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42.2</w:t>
            </w:r>
          </w:p>
        </w:tc>
        <w:tc>
          <w:tcPr>
            <w:tcW w:w="8364" w:type="dxa"/>
          </w:tcPr>
          <w:p w14:paraId="798D5A45"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Without prejudice to Article 42 of the General Conditions, all temporary works, and materials brought on the site to be incorporated in the works for which payments have been made to the Contractor shall become the property of the Contracting Authority free from any burden, encumbrance and hypothecs. However, Contractor shall be solely responsible for the storage and safety of all materials on site and for the costs incurred in connection to such storage and safety.</w:t>
            </w:r>
          </w:p>
        </w:tc>
      </w:tr>
      <w:tr w:rsidR="002B0CA4" w:rsidRPr="009B45DA" w14:paraId="3E956FA3" w14:textId="77777777" w:rsidTr="00981C0E">
        <w:trPr>
          <w:jc w:val="center"/>
        </w:trPr>
        <w:tc>
          <w:tcPr>
            <w:tcW w:w="1134" w:type="dxa"/>
          </w:tcPr>
          <w:p w14:paraId="5876CA01" w14:textId="77777777" w:rsidR="002B0CA4" w:rsidRPr="009B45DA" w:rsidRDefault="002B0CA4" w:rsidP="00981C0E">
            <w:pPr>
              <w:spacing w:line="276" w:lineRule="auto"/>
              <w:rPr>
                <w:rFonts w:ascii="Aptos" w:hAnsi="Aptos" w:cstheme="minorHAnsi"/>
                <w:b/>
                <w:sz w:val="22"/>
                <w:szCs w:val="22"/>
              </w:rPr>
            </w:pPr>
          </w:p>
        </w:tc>
        <w:tc>
          <w:tcPr>
            <w:tcW w:w="8364" w:type="dxa"/>
          </w:tcPr>
          <w:p w14:paraId="603078C1"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2AF4A138" w14:textId="77777777" w:rsidTr="00981C0E">
        <w:trPr>
          <w:jc w:val="center"/>
        </w:trPr>
        <w:tc>
          <w:tcPr>
            <w:tcW w:w="1134" w:type="dxa"/>
          </w:tcPr>
          <w:p w14:paraId="05E88CCC" w14:textId="77777777" w:rsidR="002B0CA4" w:rsidRPr="009B45DA" w:rsidRDefault="002B0CA4" w:rsidP="00981C0E">
            <w:pPr>
              <w:spacing w:line="276" w:lineRule="auto"/>
              <w:rPr>
                <w:rFonts w:ascii="Aptos" w:hAnsi="Aptos" w:cstheme="minorHAnsi"/>
                <w:b/>
                <w:sz w:val="22"/>
                <w:szCs w:val="22"/>
              </w:rPr>
            </w:pPr>
          </w:p>
        </w:tc>
        <w:tc>
          <w:tcPr>
            <w:tcW w:w="8364" w:type="dxa"/>
          </w:tcPr>
          <w:p w14:paraId="456E13A6"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25" w:name="_Toc256416026"/>
            <w:bookmarkStart w:id="126" w:name="_Toc256416170"/>
            <w:bookmarkStart w:id="127" w:name="_Toc302812380"/>
            <w:bookmarkStart w:id="128" w:name="_Toc179965296"/>
            <w:r w:rsidRPr="009B45DA">
              <w:rPr>
                <w:rFonts w:ascii="Aptos" w:hAnsi="Aptos" w:cstheme="minorHAnsi"/>
                <w:color w:val="auto"/>
                <w:sz w:val="22"/>
                <w:szCs w:val="22"/>
              </w:rPr>
              <w:t>Article 43: Payments: General Principles</w:t>
            </w:r>
            <w:bookmarkEnd w:id="125"/>
            <w:bookmarkEnd w:id="126"/>
            <w:bookmarkEnd w:id="127"/>
            <w:bookmarkEnd w:id="128"/>
          </w:p>
        </w:tc>
      </w:tr>
      <w:tr w:rsidR="002B0CA4" w:rsidRPr="009B45DA" w14:paraId="5BA49986" w14:textId="77777777" w:rsidTr="00981C0E">
        <w:trPr>
          <w:jc w:val="center"/>
        </w:trPr>
        <w:tc>
          <w:tcPr>
            <w:tcW w:w="1134" w:type="dxa"/>
          </w:tcPr>
          <w:p w14:paraId="05D9B9FD" w14:textId="77777777" w:rsidR="002B0CA4" w:rsidRPr="009B45DA" w:rsidRDefault="002B0CA4" w:rsidP="00981C0E">
            <w:pPr>
              <w:spacing w:line="276" w:lineRule="auto"/>
              <w:rPr>
                <w:rFonts w:ascii="Aptos" w:hAnsi="Aptos" w:cstheme="minorHAnsi"/>
                <w:b/>
                <w:sz w:val="22"/>
                <w:szCs w:val="22"/>
              </w:rPr>
            </w:pPr>
          </w:p>
        </w:tc>
        <w:tc>
          <w:tcPr>
            <w:tcW w:w="8364" w:type="dxa"/>
          </w:tcPr>
          <w:p w14:paraId="0CC0CDD2"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7EB37B7F" w14:textId="77777777" w:rsidTr="00981C0E">
        <w:trPr>
          <w:jc w:val="center"/>
        </w:trPr>
        <w:tc>
          <w:tcPr>
            <w:tcW w:w="1134" w:type="dxa"/>
          </w:tcPr>
          <w:p w14:paraId="54A29846"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43.1</w:t>
            </w:r>
          </w:p>
        </w:tc>
        <w:tc>
          <w:tcPr>
            <w:tcW w:w="8364" w:type="dxa"/>
          </w:tcPr>
          <w:p w14:paraId="284B7D84" w14:textId="0DF8300B" w:rsidR="002B0CA4" w:rsidRPr="009B45DA" w:rsidRDefault="002B0CA4" w:rsidP="006912E9">
            <w:pPr>
              <w:spacing w:line="276" w:lineRule="auto"/>
              <w:jc w:val="both"/>
              <w:rPr>
                <w:rFonts w:ascii="Aptos" w:hAnsi="Aptos" w:cstheme="minorHAnsi"/>
                <w:sz w:val="22"/>
                <w:szCs w:val="22"/>
              </w:rPr>
            </w:pPr>
            <w:r w:rsidRPr="009B45DA">
              <w:rPr>
                <w:rFonts w:ascii="Aptos" w:hAnsi="Aptos" w:cstheme="minorHAnsi"/>
                <w:sz w:val="22"/>
                <w:szCs w:val="22"/>
              </w:rPr>
              <w:t>Payments will be made in Euro</w:t>
            </w:r>
            <w:r w:rsidRPr="006D5D2C">
              <w:rPr>
                <w:rFonts w:ascii="Aptos" w:hAnsi="Aptos" w:cstheme="minorHAnsi"/>
                <w:sz w:val="22"/>
                <w:szCs w:val="22"/>
              </w:rPr>
              <w:t xml:space="preserve"> in monthly interim payments until the final payment against measured works a claim made by the Contractor</w:t>
            </w:r>
            <w:r>
              <w:rPr>
                <w:rFonts w:ascii="Aptos" w:hAnsi="Aptos" w:cstheme="minorHAnsi"/>
                <w:sz w:val="22"/>
                <w:szCs w:val="22"/>
              </w:rPr>
              <w:t>.</w:t>
            </w:r>
            <w:r w:rsidRPr="009B45DA">
              <w:rPr>
                <w:rFonts w:ascii="Aptos" w:hAnsi="Aptos" w:cstheme="minorHAnsi"/>
                <w:sz w:val="22"/>
                <w:szCs w:val="22"/>
              </w:rPr>
              <w:t xml:space="preserve"> This is a Bill of Quantities (BOQ) works contract.</w:t>
            </w:r>
            <w:r w:rsidR="006912E9">
              <w:rPr>
                <w:rFonts w:ascii="Aptos" w:hAnsi="Aptos" w:cstheme="minorHAnsi"/>
                <w:sz w:val="22"/>
                <w:szCs w:val="22"/>
              </w:rPr>
              <w:t xml:space="preserve"> P</w:t>
            </w:r>
            <w:r w:rsidRPr="009B45DA">
              <w:rPr>
                <w:rFonts w:ascii="Aptos" w:hAnsi="Aptos" w:cstheme="minorHAnsi"/>
                <w:sz w:val="22"/>
                <w:szCs w:val="22"/>
              </w:rPr>
              <w:t xml:space="preserve">ayments shall be authorized by the Contracting Authority and paid by the Treasury Department. </w:t>
            </w:r>
          </w:p>
          <w:p w14:paraId="731AFA3B" w14:textId="77777777" w:rsidR="002B0CA4" w:rsidRPr="009B45DA" w:rsidRDefault="002B0CA4" w:rsidP="00981C0E">
            <w:pPr>
              <w:spacing w:line="276" w:lineRule="auto"/>
              <w:jc w:val="both"/>
              <w:rPr>
                <w:rFonts w:ascii="Aptos" w:hAnsi="Aptos" w:cstheme="minorHAnsi"/>
                <w:sz w:val="22"/>
                <w:szCs w:val="22"/>
              </w:rPr>
            </w:pPr>
          </w:p>
          <w:p w14:paraId="6CFE9BFF"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It is hereby also being provided, that in affecting interim payments neither the Contracting Authority nor </w:t>
            </w:r>
            <w:r w:rsidRPr="009B45DA">
              <w:rPr>
                <w:rFonts w:ascii="Aptos" w:hAnsi="Aptos" w:cstheme="minorHAnsi"/>
                <w:bCs/>
                <w:sz w:val="22"/>
                <w:szCs w:val="22"/>
              </w:rPr>
              <w:t>Contracting Authority’s Supervisor nor his/her representative</w:t>
            </w:r>
            <w:r w:rsidRPr="009B45DA">
              <w:rPr>
                <w:rFonts w:ascii="Aptos" w:hAnsi="Aptos" w:cstheme="minorHAnsi"/>
                <w:sz w:val="22"/>
                <w:szCs w:val="22"/>
              </w:rPr>
              <w:t xml:space="preserve"> shall be deemed or otherwise construed as having partially or provisionally accepted, in terms of Articles 56 and 57 of the General Conditions, the works for which the interim payments are being made.</w:t>
            </w:r>
          </w:p>
        </w:tc>
      </w:tr>
      <w:tr w:rsidR="002B0CA4" w:rsidRPr="009B45DA" w14:paraId="1B99DE95" w14:textId="77777777" w:rsidTr="00981C0E">
        <w:trPr>
          <w:jc w:val="center"/>
        </w:trPr>
        <w:tc>
          <w:tcPr>
            <w:tcW w:w="1134" w:type="dxa"/>
          </w:tcPr>
          <w:p w14:paraId="4695ACB3" w14:textId="77777777" w:rsidR="002B0CA4" w:rsidRPr="009B45DA" w:rsidRDefault="002B0CA4" w:rsidP="00981C0E">
            <w:pPr>
              <w:spacing w:line="276" w:lineRule="auto"/>
              <w:rPr>
                <w:rFonts w:ascii="Aptos" w:hAnsi="Aptos" w:cstheme="minorHAnsi"/>
                <w:b/>
                <w:sz w:val="22"/>
                <w:szCs w:val="22"/>
              </w:rPr>
            </w:pPr>
          </w:p>
        </w:tc>
        <w:tc>
          <w:tcPr>
            <w:tcW w:w="8364" w:type="dxa"/>
          </w:tcPr>
          <w:p w14:paraId="770F28B7"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3AA44F5A" w14:textId="77777777" w:rsidTr="00981C0E">
        <w:trPr>
          <w:jc w:val="center"/>
        </w:trPr>
        <w:tc>
          <w:tcPr>
            <w:tcW w:w="1134" w:type="dxa"/>
          </w:tcPr>
          <w:p w14:paraId="78FCB565"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43.3</w:t>
            </w:r>
          </w:p>
        </w:tc>
        <w:tc>
          <w:tcPr>
            <w:tcW w:w="8364" w:type="dxa"/>
          </w:tcPr>
          <w:p w14:paraId="11C7D789"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The period in which payments are to be effected shall be a maximum of sixty (60) days from the date the Contracting Authority receives the invoice. Invoices can only be considered as valid if these are against a measured bill certified by the CA Supervisor and / or representative.</w:t>
            </w:r>
          </w:p>
        </w:tc>
      </w:tr>
      <w:tr w:rsidR="002B0CA4" w:rsidRPr="009B45DA" w14:paraId="3944502D" w14:textId="77777777" w:rsidTr="00981C0E">
        <w:trPr>
          <w:jc w:val="center"/>
        </w:trPr>
        <w:tc>
          <w:tcPr>
            <w:tcW w:w="1134" w:type="dxa"/>
          </w:tcPr>
          <w:p w14:paraId="4C850C75" w14:textId="77777777" w:rsidR="002B0CA4" w:rsidRPr="009B45DA" w:rsidRDefault="002B0CA4" w:rsidP="00981C0E">
            <w:pPr>
              <w:spacing w:line="276" w:lineRule="auto"/>
              <w:rPr>
                <w:rFonts w:ascii="Aptos" w:hAnsi="Aptos" w:cstheme="minorHAnsi"/>
                <w:b/>
                <w:sz w:val="22"/>
                <w:szCs w:val="22"/>
              </w:rPr>
            </w:pPr>
          </w:p>
        </w:tc>
        <w:tc>
          <w:tcPr>
            <w:tcW w:w="8364" w:type="dxa"/>
          </w:tcPr>
          <w:p w14:paraId="273BB966"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523B4CC7" w14:textId="77777777" w:rsidTr="00981C0E">
        <w:trPr>
          <w:jc w:val="center"/>
        </w:trPr>
        <w:tc>
          <w:tcPr>
            <w:tcW w:w="1134" w:type="dxa"/>
          </w:tcPr>
          <w:p w14:paraId="0CC4AB30" w14:textId="77777777" w:rsidR="002B0CA4" w:rsidRPr="009B45DA" w:rsidRDefault="002B0CA4" w:rsidP="00981C0E">
            <w:pPr>
              <w:spacing w:line="276" w:lineRule="auto"/>
              <w:rPr>
                <w:rFonts w:ascii="Aptos" w:hAnsi="Aptos" w:cstheme="minorHAnsi"/>
                <w:b/>
                <w:sz w:val="22"/>
                <w:szCs w:val="22"/>
                <w:highlight w:val="green"/>
              </w:rPr>
            </w:pPr>
            <w:r w:rsidRPr="009B45DA">
              <w:rPr>
                <w:rFonts w:ascii="Aptos" w:hAnsi="Aptos" w:cstheme="minorHAnsi"/>
                <w:b/>
                <w:sz w:val="22"/>
                <w:szCs w:val="22"/>
              </w:rPr>
              <w:lastRenderedPageBreak/>
              <w:t>43.6</w:t>
            </w:r>
          </w:p>
        </w:tc>
        <w:tc>
          <w:tcPr>
            <w:tcW w:w="8364" w:type="dxa"/>
          </w:tcPr>
          <w:p w14:paraId="1CE68CBA" w14:textId="77777777" w:rsidR="002B0CA4" w:rsidRPr="006462DD" w:rsidRDefault="002B0CA4" w:rsidP="00981C0E">
            <w:pPr>
              <w:spacing w:line="276" w:lineRule="auto"/>
              <w:jc w:val="both"/>
              <w:rPr>
                <w:rFonts w:ascii="Aptos" w:hAnsi="Aptos" w:cstheme="minorHAnsi"/>
                <w:sz w:val="22"/>
                <w:szCs w:val="22"/>
              </w:rPr>
            </w:pPr>
            <w:r w:rsidRPr="00AA3BD7">
              <w:rPr>
                <w:rFonts w:ascii="Aptos" w:hAnsi="Aptos" w:cstheme="minorHAnsi"/>
                <w:sz w:val="22"/>
                <w:szCs w:val="22"/>
              </w:rPr>
              <w:t xml:space="preserve">Payment shall be made on the following conditions and shall be made as indicated hereunder: </w:t>
            </w:r>
          </w:p>
          <w:p w14:paraId="53B17484" w14:textId="77777777" w:rsidR="002B0CA4" w:rsidRPr="006462DD" w:rsidRDefault="002B0CA4" w:rsidP="00981C0E">
            <w:pPr>
              <w:spacing w:line="276" w:lineRule="auto"/>
              <w:jc w:val="both"/>
              <w:rPr>
                <w:rFonts w:ascii="Aptos" w:hAnsi="Aptos" w:cstheme="minorHAnsi"/>
                <w:sz w:val="22"/>
                <w:szCs w:val="22"/>
              </w:rPr>
            </w:pPr>
          </w:p>
          <w:p w14:paraId="59CFC797" w14:textId="166B37A6" w:rsidR="002B0CA4" w:rsidRPr="006462DD" w:rsidRDefault="00CD7A70">
            <w:pPr>
              <w:pStyle w:val="ListParagraph"/>
              <w:numPr>
                <w:ilvl w:val="0"/>
                <w:numId w:val="34"/>
              </w:numPr>
              <w:spacing w:line="276" w:lineRule="auto"/>
              <w:jc w:val="both"/>
              <w:rPr>
                <w:rFonts w:ascii="Aptos" w:hAnsi="Aptos" w:cstheme="minorHAnsi"/>
                <w:sz w:val="22"/>
                <w:szCs w:val="22"/>
              </w:rPr>
            </w:pPr>
            <w:r>
              <w:rPr>
                <w:rFonts w:ascii="Aptos" w:hAnsi="Aptos" w:cstheme="minorHAnsi"/>
                <w:sz w:val="22"/>
                <w:szCs w:val="22"/>
              </w:rPr>
              <w:t>A</w:t>
            </w:r>
            <w:r w:rsidR="002B0CA4" w:rsidRPr="006462DD">
              <w:rPr>
                <w:rFonts w:ascii="Aptos" w:hAnsi="Aptos" w:cstheme="minorHAnsi"/>
                <w:sz w:val="22"/>
                <w:szCs w:val="22"/>
              </w:rPr>
              <w:t xml:space="preserve"> pre-financing payment</w:t>
            </w:r>
            <w:r w:rsidR="002B0CA4">
              <w:rPr>
                <w:rFonts w:ascii="Aptos" w:hAnsi="Aptos" w:cstheme="minorHAnsi"/>
                <w:sz w:val="22"/>
                <w:szCs w:val="22"/>
              </w:rPr>
              <w:t xml:space="preserve"> of 30% of contract value, against</w:t>
            </w:r>
            <w:r w:rsidR="002B0CA4" w:rsidRPr="009B45DA">
              <w:rPr>
                <w:rFonts w:ascii="Aptos" w:hAnsi="Aptos" w:cstheme="minorHAnsi"/>
                <w:sz w:val="22"/>
                <w:szCs w:val="22"/>
              </w:rPr>
              <w:t xml:space="preserve"> a pre financing guarantee equivalent to the payable amount</w:t>
            </w:r>
            <w:r w:rsidR="002B0CA4">
              <w:rPr>
                <w:rFonts w:ascii="Aptos" w:hAnsi="Aptos" w:cstheme="minorHAnsi"/>
                <w:sz w:val="22"/>
                <w:szCs w:val="22"/>
              </w:rPr>
              <w:t>,</w:t>
            </w:r>
            <w:r w:rsidR="002B0CA4" w:rsidRPr="00A772DE">
              <w:rPr>
                <w:rFonts w:ascii="Aptos" w:hAnsi="Aptos" w:cstheme="minorHAnsi"/>
                <w:sz w:val="22"/>
                <w:szCs w:val="22"/>
              </w:rPr>
              <w:t xml:space="preserve"> </w:t>
            </w:r>
            <w:r w:rsidR="002B0CA4" w:rsidRPr="006462DD">
              <w:rPr>
                <w:rFonts w:ascii="Aptos" w:hAnsi="Aptos" w:cstheme="minorHAnsi"/>
                <w:sz w:val="22"/>
                <w:szCs w:val="22"/>
              </w:rPr>
              <w:t xml:space="preserve">in line with Article 44 shall be mandatory. </w:t>
            </w:r>
          </w:p>
          <w:p w14:paraId="1328CB51" w14:textId="5CC9C3D1" w:rsidR="002B0CA4" w:rsidRPr="006462DD" w:rsidRDefault="00B2326E">
            <w:pPr>
              <w:pStyle w:val="ListParagraph"/>
              <w:numPr>
                <w:ilvl w:val="0"/>
                <w:numId w:val="34"/>
              </w:numPr>
              <w:spacing w:line="276" w:lineRule="auto"/>
              <w:jc w:val="both"/>
              <w:rPr>
                <w:rFonts w:ascii="Aptos" w:hAnsi="Aptos" w:cstheme="minorHAnsi"/>
                <w:sz w:val="22"/>
                <w:szCs w:val="22"/>
              </w:rPr>
            </w:pPr>
            <w:r>
              <w:rPr>
                <w:rFonts w:ascii="Aptos" w:hAnsi="Aptos" w:cstheme="minorHAnsi"/>
                <w:sz w:val="22"/>
                <w:szCs w:val="22"/>
              </w:rPr>
              <w:t>T</w:t>
            </w:r>
            <w:r w:rsidR="002B0CA4" w:rsidRPr="006462DD">
              <w:rPr>
                <w:rFonts w:ascii="Aptos" w:hAnsi="Aptos" w:cstheme="minorHAnsi"/>
                <w:sz w:val="22"/>
                <w:szCs w:val="22"/>
              </w:rPr>
              <w:t>he Contractor shall receive a</w:t>
            </w:r>
            <w:r w:rsidR="002B0CA4">
              <w:rPr>
                <w:rFonts w:ascii="Aptos" w:hAnsi="Aptos" w:cstheme="minorHAnsi"/>
                <w:sz w:val="22"/>
                <w:szCs w:val="22"/>
              </w:rPr>
              <w:t>n interim payment against set milestone</w:t>
            </w:r>
            <w:r w:rsidR="002B0CA4" w:rsidRPr="006462DD">
              <w:rPr>
                <w:rFonts w:ascii="Aptos" w:hAnsi="Aptos" w:cstheme="minorHAnsi"/>
                <w:sz w:val="22"/>
                <w:szCs w:val="22"/>
              </w:rPr>
              <w:t xml:space="preserve"> equivalent to 15% of the contract value once the Inception Report referred to in </w:t>
            </w:r>
            <w:r w:rsidR="002B0CA4">
              <w:rPr>
                <w:rFonts w:ascii="Aptos" w:hAnsi="Aptos" w:cstheme="minorHAnsi"/>
                <w:sz w:val="22"/>
                <w:szCs w:val="22"/>
              </w:rPr>
              <w:t xml:space="preserve">Table 1 of </w:t>
            </w:r>
            <w:r w:rsidR="002B0CA4" w:rsidRPr="006462DD">
              <w:rPr>
                <w:rFonts w:ascii="Aptos" w:hAnsi="Aptos" w:cstheme="minorHAnsi"/>
                <w:sz w:val="22"/>
                <w:szCs w:val="22"/>
              </w:rPr>
              <w:t xml:space="preserve">Article 11.11 of these Special Conditions have been submitted and approved by the CA Supervisor and/or representative, and </w:t>
            </w:r>
            <w:proofErr w:type="spellStart"/>
            <w:r w:rsidR="002B0CA4" w:rsidRPr="006462DD">
              <w:rPr>
                <w:rFonts w:ascii="Aptos" w:hAnsi="Aptos" w:cstheme="minorHAnsi"/>
                <w:sz w:val="22"/>
                <w:szCs w:val="22"/>
              </w:rPr>
              <w:t>mobilisation</w:t>
            </w:r>
            <w:proofErr w:type="spellEnd"/>
            <w:r w:rsidR="002B0CA4" w:rsidRPr="006462DD">
              <w:rPr>
                <w:rFonts w:ascii="Aptos" w:hAnsi="Aptos" w:cstheme="minorHAnsi"/>
                <w:sz w:val="22"/>
                <w:szCs w:val="22"/>
              </w:rPr>
              <w:t xml:space="preserve"> on site have been carried out. This amount shall be deducted from the first measured bill which shall not be less than 15% of the contract value. </w:t>
            </w:r>
          </w:p>
          <w:p w14:paraId="1F0CA5A4" w14:textId="77777777" w:rsidR="002B0CA4" w:rsidRPr="006462DD" w:rsidRDefault="002B0CA4">
            <w:pPr>
              <w:pStyle w:val="ListParagraph"/>
              <w:numPr>
                <w:ilvl w:val="0"/>
                <w:numId w:val="34"/>
              </w:numPr>
              <w:shd w:val="clear" w:color="auto" w:fill="FFFFFF" w:themeFill="background1"/>
              <w:spacing w:line="276" w:lineRule="auto"/>
              <w:jc w:val="both"/>
              <w:rPr>
                <w:rFonts w:ascii="Aptos" w:hAnsi="Aptos" w:cstheme="minorHAnsi"/>
                <w:sz w:val="22"/>
                <w:szCs w:val="22"/>
              </w:rPr>
            </w:pPr>
            <w:r w:rsidRPr="006462DD">
              <w:rPr>
                <w:rFonts w:ascii="Aptos" w:hAnsi="Aptos" w:cstheme="minorHAnsi"/>
                <w:sz w:val="22"/>
                <w:szCs w:val="22"/>
              </w:rPr>
              <w:t>An interim certificate of payment</w:t>
            </w:r>
            <w:r>
              <w:rPr>
                <w:rFonts w:ascii="Aptos" w:hAnsi="Aptos" w:cstheme="minorHAnsi"/>
                <w:sz w:val="22"/>
                <w:szCs w:val="22"/>
              </w:rPr>
              <w:t>/s</w:t>
            </w:r>
            <w:r w:rsidRPr="006462DD">
              <w:rPr>
                <w:rFonts w:ascii="Aptos" w:hAnsi="Aptos" w:cstheme="minorHAnsi"/>
                <w:sz w:val="22"/>
                <w:szCs w:val="22"/>
              </w:rPr>
              <w:t xml:space="preserve"> may be issued as per Article 48 of these special conditions; </w:t>
            </w:r>
          </w:p>
          <w:p w14:paraId="433B356E" w14:textId="77777777" w:rsidR="002B0CA4" w:rsidRPr="006462DD" w:rsidRDefault="002B0CA4">
            <w:pPr>
              <w:pStyle w:val="ListParagraph"/>
              <w:numPr>
                <w:ilvl w:val="0"/>
                <w:numId w:val="34"/>
              </w:numPr>
              <w:shd w:val="clear" w:color="auto" w:fill="FFFFFF" w:themeFill="background1"/>
              <w:spacing w:line="276" w:lineRule="auto"/>
              <w:jc w:val="both"/>
              <w:rPr>
                <w:rFonts w:ascii="Aptos" w:hAnsi="Aptos" w:cstheme="minorHAnsi"/>
                <w:sz w:val="22"/>
                <w:szCs w:val="22"/>
              </w:rPr>
            </w:pPr>
            <w:r w:rsidRPr="006462DD">
              <w:rPr>
                <w:rFonts w:ascii="Aptos" w:hAnsi="Aptos" w:cstheme="minorHAnsi"/>
                <w:sz w:val="22"/>
                <w:szCs w:val="22"/>
              </w:rPr>
              <w:t xml:space="preserve">The payment shall be made up to 95% of the value of the works satisfactorily carried out and duly measured, in line with Article 45 of these special conditions; </w:t>
            </w:r>
          </w:p>
          <w:p w14:paraId="5C876BB1" w14:textId="77777777" w:rsidR="002B0CA4" w:rsidRPr="009B45DA" w:rsidRDefault="002B0CA4" w:rsidP="00B2326E">
            <w:pPr>
              <w:pStyle w:val="ListParagraph"/>
              <w:numPr>
                <w:ilvl w:val="0"/>
                <w:numId w:val="34"/>
              </w:numPr>
              <w:shd w:val="clear" w:color="auto" w:fill="FFFFFF" w:themeFill="background1"/>
              <w:spacing w:line="276" w:lineRule="auto"/>
              <w:jc w:val="both"/>
              <w:rPr>
                <w:rFonts w:ascii="Aptos" w:hAnsi="Aptos" w:cstheme="minorHAnsi"/>
                <w:sz w:val="22"/>
                <w:szCs w:val="22"/>
              </w:rPr>
            </w:pPr>
            <w:r w:rsidRPr="006462DD">
              <w:rPr>
                <w:rFonts w:ascii="Aptos" w:hAnsi="Aptos" w:cstheme="minorHAnsi"/>
                <w:sz w:val="22"/>
                <w:szCs w:val="22"/>
              </w:rPr>
              <w:t>No claims for compensation arising from failure to understand the conditions of the site/s shall be entertained by the Contracting Authority.</w:t>
            </w:r>
          </w:p>
        </w:tc>
      </w:tr>
      <w:tr w:rsidR="002B0CA4" w:rsidRPr="009B45DA" w14:paraId="4D969C35" w14:textId="77777777" w:rsidTr="00981C0E">
        <w:trPr>
          <w:jc w:val="center"/>
        </w:trPr>
        <w:tc>
          <w:tcPr>
            <w:tcW w:w="1134" w:type="dxa"/>
          </w:tcPr>
          <w:p w14:paraId="47FD4236" w14:textId="77777777" w:rsidR="002B0CA4" w:rsidRPr="009B45DA" w:rsidRDefault="002B0CA4" w:rsidP="00981C0E">
            <w:pPr>
              <w:spacing w:line="276" w:lineRule="auto"/>
              <w:rPr>
                <w:rFonts w:ascii="Aptos" w:hAnsi="Aptos" w:cstheme="minorHAnsi"/>
                <w:b/>
                <w:sz w:val="22"/>
                <w:szCs w:val="22"/>
              </w:rPr>
            </w:pPr>
          </w:p>
        </w:tc>
        <w:tc>
          <w:tcPr>
            <w:tcW w:w="8364" w:type="dxa"/>
          </w:tcPr>
          <w:p w14:paraId="59E1FC3D"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555E0EDF" w14:textId="77777777" w:rsidTr="00981C0E">
        <w:trPr>
          <w:jc w:val="center"/>
        </w:trPr>
        <w:tc>
          <w:tcPr>
            <w:tcW w:w="1134" w:type="dxa"/>
          </w:tcPr>
          <w:p w14:paraId="25F3743F" w14:textId="77777777" w:rsidR="002B0CA4" w:rsidRPr="009B45DA" w:rsidRDefault="002B0CA4" w:rsidP="00981C0E">
            <w:pPr>
              <w:spacing w:line="276" w:lineRule="auto"/>
              <w:rPr>
                <w:rFonts w:ascii="Aptos" w:hAnsi="Aptos" w:cstheme="minorHAnsi"/>
                <w:b/>
                <w:sz w:val="22"/>
                <w:szCs w:val="22"/>
              </w:rPr>
            </w:pPr>
          </w:p>
        </w:tc>
        <w:tc>
          <w:tcPr>
            <w:tcW w:w="8364" w:type="dxa"/>
          </w:tcPr>
          <w:p w14:paraId="07BF6A4F"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29" w:name="_Toc256416027"/>
            <w:bookmarkStart w:id="130" w:name="_Toc256416171"/>
            <w:bookmarkStart w:id="131" w:name="_Toc302812381"/>
            <w:bookmarkStart w:id="132" w:name="_Toc179965297"/>
            <w:r w:rsidRPr="009B45DA">
              <w:rPr>
                <w:rFonts w:ascii="Aptos" w:hAnsi="Aptos" w:cstheme="minorHAnsi"/>
                <w:color w:val="auto"/>
                <w:sz w:val="22"/>
                <w:szCs w:val="22"/>
              </w:rPr>
              <w:t>Article 44: Pre-financing</w:t>
            </w:r>
            <w:bookmarkEnd w:id="129"/>
            <w:bookmarkEnd w:id="130"/>
            <w:bookmarkEnd w:id="131"/>
            <w:bookmarkEnd w:id="132"/>
          </w:p>
        </w:tc>
      </w:tr>
      <w:tr w:rsidR="002B0CA4" w:rsidRPr="009B45DA" w14:paraId="1658E7C8" w14:textId="77777777" w:rsidTr="00981C0E">
        <w:trPr>
          <w:jc w:val="center"/>
        </w:trPr>
        <w:tc>
          <w:tcPr>
            <w:tcW w:w="1134" w:type="dxa"/>
          </w:tcPr>
          <w:p w14:paraId="146D675E" w14:textId="77777777" w:rsidR="002B0CA4" w:rsidRPr="009B45DA" w:rsidRDefault="002B0CA4" w:rsidP="00981C0E">
            <w:pPr>
              <w:spacing w:line="276" w:lineRule="auto"/>
              <w:rPr>
                <w:rFonts w:ascii="Aptos" w:hAnsi="Aptos" w:cstheme="minorHAnsi"/>
                <w:b/>
                <w:sz w:val="22"/>
                <w:szCs w:val="22"/>
              </w:rPr>
            </w:pPr>
          </w:p>
        </w:tc>
        <w:tc>
          <w:tcPr>
            <w:tcW w:w="8364" w:type="dxa"/>
          </w:tcPr>
          <w:p w14:paraId="44233945"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1BF73341" w14:textId="77777777" w:rsidTr="00981C0E">
        <w:trPr>
          <w:jc w:val="center"/>
        </w:trPr>
        <w:tc>
          <w:tcPr>
            <w:tcW w:w="1134" w:type="dxa"/>
          </w:tcPr>
          <w:p w14:paraId="6BC0A3B8"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44.1</w:t>
            </w:r>
          </w:p>
        </w:tc>
        <w:tc>
          <w:tcPr>
            <w:tcW w:w="8364" w:type="dxa"/>
          </w:tcPr>
          <w:p w14:paraId="5855AF4C" w14:textId="19C1AF1C"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Pre-financing under this contract is mandatory. In this case, the prefinancing shall be 30% of the contract amount. </w:t>
            </w:r>
          </w:p>
          <w:p w14:paraId="6A32CE59" w14:textId="77777777" w:rsidR="002B0CA4" w:rsidRPr="009B45DA" w:rsidRDefault="002B0CA4" w:rsidP="00981C0E">
            <w:pPr>
              <w:spacing w:line="276" w:lineRule="auto"/>
              <w:jc w:val="both"/>
              <w:rPr>
                <w:rFonts w:ascii="Aptos" w:hAnsi="Aptos" w:cstheme="minorHAnsi"/>
                <w:sz w:val="22"/>
                <w:szCs w:val="22"/>
              </w:rPr>
            </w:pPr>
          </w:p>
          <w:p w14:paraId="3A232112" w14:textId="3AFC64EF" w:rsidR="002B0CA4" w:rsidRPr="009B45DA" w:rsidRDefault="0012302E" w:rsidP="00981C0E">
            <w:pPr>
              <w:spacing w:line="276" w:lineRule="auto"/>
              <w:jc w:val="both"/>
              <w:rPr>
                <w:rFonts w:ascii="Aptos" w:hAnsi="Aptos" w:cstheme="minorHAnsi"/>
                <w:sz w:val="22"/>
                <w:szCs w:val="22"/>
              </w:rPr>
            </w:pPr>
            <w:r>
              <w:rPr>
                <w:rFonts w:ascii="Aptos" w:hAnsi="Aptos" w:cstheme="minorHAnsi"/>
                <w:sz w:val="22"/>
                <w:szCs w:val="22"/>
              </w:rPr>
              <w:t>T</w:t>
            </w:r>
            <w:r w:rsidR="002B0CA4" w:rsidRPr="009B45DA">
              <w:rPr>
                <w:rFonts w:ascii="Aptos" w:hAnsi="Aptos" w:cstheme="minorHAnsi"/>
                <w:sz w:val="22"/>
                <w:szCs w:val="22"/>
              </w:rPr>
              <w:t xml:space="preserve">he Contractor shall, within fifteen (15) </w:t>
            </w:r>
            <w:r w:rsidR="002B0CA4">
              <w:rPr>
                <w:rFonts w:ascii="Aptos" w:hAnsi="Aptos" w:cstheme="minorHAnsi"/>
                <w:sz w:val="22"/>
                <w:szCs w:val="22"/>
              </w:rPr>
              <w:t xml:space="preserve">calendar </w:t>
            </w:r>
            <w:r w:rsidR="002B0CA4" w:rsidRPr="009B45DA">
              <w:rPr>
                <w:rFonts w:ascii="Aptos" w:hAnsi="Aptos" w:cstheme="minorHAnsi"/>
                <w:sz w:val="22"/>
                <w:szCs w:val="22"/>
              </w:rPr>
              <w:t xml:space="preserve">days from the date of last contract signature, furnish the Contracting Authority with a pre financing guarantee equivalent to the payable amount. If the Contractor fails to furnish the pre-financing guarantee required within the prescribed period, the Contracting Authority may consider the contract to be cancelled without prejudice, claim compensation or pursue any other remedy in respect of such failure such as the holding of the performance guarantee and the Contractor will have no claim whatsoever on the Contracting Authority. </w:t>
            </w:r>
          </w:p>
          <w:p w14:paraId="70B8893A" w14:textId="77777777" w:rsidR="002B0CA4" w:rsidRPr="009B45DA" w:rsidRDefault="002B0CA4" w:rsidP="00981C0E">
            <w:pPr>
              <w:spacing w:line="276" w:lineRule="auto"/>
              <w:jc w:val="both"/>
              <w:rPr>
                <w:rFonts w:ascii="Aptos" w:hAnsi="Aptos" w:cstheme="minorHAnsi"/>
                <w:sz w:val="22"/>
                <w:szCs w:val="22"/>
              </w:rPr>
            </w:pPr>
          </w:p>
          <w:p w14:paraId="7275602B"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The pre-financing guarantee shall be in the format given in Section 4 and shall be provided in the form of a bank guarantee. </w:t>
            </w:r>
            <w:r w:rsidRPr="009B45DA">
              <w:rPr>
                <w:rFonts w:ascii="Aptos" w:hAnsi="Aptos"/>
                <w:sz w:val="20"/>
                <w:szCs w:val="20"/>
              </w:rPr>
              <w:t xml:space="preserve"> </w:t>
            </w:r>
          </w:p>
        </w:tc>
      </w:tr>
      <w:tr w:rsidR="002B0CA4" w:rsidRPr="009B45DA" w14:paraId="1B7E4409" w14:textId="77777777" w:rsidTr="00981C0E">
        <w:trPr>
          <w:jc w:val="center"/>
        </w:trPr>
        <w:tc>
          <w:tcPr>
            <w:tcW w:w="1134" w:type="dxa"/>
          </w:tcPr>
          <w:p w14:paraId="75761229" w14:textId="77777777" w:rsidR="002B0CA4" w:rsidRPr="009B45DA" w:rsidRDefault="002B0CA4" w:rsidP="00981C0E">
            <w:pPr>
              <w:spacing w:line="276" w:lineRule="auto"/>
              <w:rPr>
                <w:rFonts w:ascii="Aptos" w:hAnsi="Aptos" w:cstheme="minorHAnsi"/>
                <w:b/>
                <w:sz w:val="22"/>
                <w:szCs w:val="22"/>
              </w:rPr>
            </w:pPr>
          </w:p>
        </w:tc>
        <w:tc>
          <w:tcPr>
            <w:tcW w:w="8364" w:type="dxa"/>
          </w:tcPr>
          <w:p w14:paraId="4DA3AF05"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26011A25" w14:textId="77777777" w:rsidTr="00981C0E">
        <w:trPr>
          <w:jc w:val="center"/>
        </w:trPr>
        <w:tc>
          <w:tcPr>
            <w:tcW w:w="1134" w:type="dxa"/>
          </w:tcPr>
          <w:p w14:paraId="5604D25A"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44.5</w:t>
            </w:r>
          </w:p>
        </w:tc>
        <w:tc>
          <w:tcPr>
            <w:tcW w:w="8364" w:type="dxa"/>
          </w:tcPr>
          <w:p w14:paraId="1206B2AC" w14:textId="2703DC53"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Should the pre-financing guarantee cease to be valid and the Contractor fail to revalidate it, the Contracting Authority</w:t>
            </w:r>
            <w:r w:rsidR="00FA2056">
              <w:rPr>
                <w:rFonts w:ascii="Aptos" w:hAnsi="Aptos" w:cstheme="minorHAnsi"/>
                <w:sz w:val="22"/>
                <w:szCs w:val="22"/>
              </w:rPr>
              <w:t xml:space="preserve"> </w:t>
            </w:r>
            <w:r w:rsidRPr="009B45DA">
              <w:rPr>
                <w:rFonts w:ascii="Aptos" w:hAnsi="Aptos" w:cstheme="minorHAnsi"/>
                <w:sz w:val="22"/>
                <w:szCs w:val="22"/>
              </w:rPr>
              <w:t>may either deduct the amount of the pre-financing from future payments due to the Contractor under the contract or apply the provisions of Article 13.6.</w:t>
            </w:r>
          </w:p>
        </w:tc>
      </w:tr>
      <w:tr w:rsidR="002B0CA4" w:rsidRPr="009B45DA" w14:paraId="740014D7" w14:textId="77777777" w:rsidTr="00981C0E">
        <w:trPr>
          <w:jc w:val="center"/>
        </w:trPr>
        <w:tc>
          <w:tcPr>
            <w:tcW w:w="1134" w:type="dxa"/>
          </w:tcPr>
          <w:p w14:paraId="1354D6FC" w14:textId="77777777" w:rsidR="002B0CA4" w:rsidRPr="009B45DA" w:rsidRDefault="002B0CA4" w:rsidP="00981C0E">
            <w:pPr>
              <w:spacing w:line="276" w:lineRule="auto"/>
              <w:rPr>
                <w:rFonts w:ascii="Aptos" w:hAnsi="Aptos" w:cstheme="minorHAnsi"/>
                <w:b/>
                <w:sz w:val="22"/>
                <w:szCs w:val="22"/>
              </w:rPr>
            </w:pPr>
          </w:p>
        </w:tc>
        <w:tc>
          <w:tcPr>
            <w:tcW w:w="8364" w:type="dxa"/>
          </w:tcPr>
          <w:p w14:paraId="38C83759"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2D0700EF" w14:textId="77777777" w:rsidTr="00981C0E">
        <w:trPr>
          <w:jc w:val="center"/>
        </w:trPr>
        <w:tc>
          <w:tcPr>
            <w:tcW w:w="1134" w:type="dxa"/>
          </w:tcPr>
          <w:p w14:paraId="422C6F32"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44.7</w:t>
            </w:r>
          </w:p>
        </w:tc>
        <w:tc>
          <w:tcPr>
            <w:tcW w:w="8364" w:type="dxa"/>
          </w:tcPr>
          <w:p w14:paraId="3DB2AB01"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Further to Article 44.7 of the General Conditions, the pre-financing payment shall be repaid </w:t>
            </w:r>
            <w:r>
              <w:rPr>
                <w:rFonts w:ascii="Aptos" w:hAnsi="Aptos" w:cstheme="minorHAnsi"/>
                <w:sz w:val="22"/>
                <w:szCs w:val="22"/>
              </w:rPr>
              <w:t xml:space="preserve"> </w:t>
            </w:r>
            <w:r w:rsidRPr="009B45DA">
              <w:rPr>
                <w:rFonts w:ascii="Aptos" w:hAnsi="Aptos" w:cstheme="minorHAnsi"/>
                <w:sz w:val="22"/>
                <w:szCs w:val="22"/>
              </w:rPr>
              <w:t xml:space="preserve">through percentage deductions in payment certificates as follows:  </w:t>
            </w:r>
          </w:p>
          <w:p w14:paraId="0A57170A"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  </w:t>
            </w:r>
          </w:p>
          <w:p w14:paraId="4A1B8DA9" w14:textId="77777777" w:rsidR="002B0CA4" w:rsidRPr="006462DD" w:rsidRDefault="002B0CA4">
            <w:pPr>
              <w:pStyle w:val="ListParagraph"/>
              <w:numPr>
                <w:ilvl w:val="0"/>
                <w:numId w:val="35"/>
              </w:numPr>
              <w:spacing w:line="276" w:lineRule="auto"/>
              <w:jc w:val="both"/>
              <w:rPr>
                <w:rFonts w:ascii="Aptos" w:hAnsi="Aptos" w:cstheme="minorHAnsi"/>
                <w:sz w:val="22"/>
                <w:szCs w:val="22"/>
              </w:rPr>
            </w:pPr>
            <w:r w:rsidRPr="006462DD">
              <w:rPr>
                <w:rFonts w:ascii="Aptos" w:hAnsi="Aptos" w:cstheme="minorHAnsi"/>
                <w:sz w:val="22"/>
                <w:szCs w:val="22"/>
              </w:rPr>
              <w:t xml:space="preserve">Deductions shall be made at the </w:t>
            </w:r>
            <w:proofErr w:type="spellStart"/>
            <w:r w:rsidRPr="006462DD">
              <w:rPr>
                <w:rFonts w:ascii="Aptos" w:hAnsi="Aptos" w:cstheme="minorHAnsi"/>
                <w:sz w:val="22"/>
                <w:szCs w:val="22"/>
              </w:rPr>
              <w:t>amortisation</w:t>
            </w:r>
            <w:proofErr w:type="spellEnd"/>
            <w:r w:rsidRPr="006462DD">
              <w:rPr>
                <w:rFonts w:ascii="Aptos" w:hAnsi="Aptos" w:cstheme="minorHAnsi"/>
                <w:sz w:val="22"/>
                <w:szCs w:val="22"/>
              </w:rPr>
              <w:t xml:space="preserve"> rate of 30% of the cumulative amount of each payment certificate (excluding advance payment and deductions and repayments for retention) in the currency and proportions of the </w:t>
            </w:r>
            <w:r w:rsidRPr="006462DD">
              <w:rPr>
                <w:rFonts w:ascii="Aptos" w:hAnsi="Aptos" w:cstheme="minorHAnsi"/>
                <w:sz w:val="22"/>
                <w:szCs w:val="22"/>
              </w:rPr>
              <w:lastRenderedPageBreak/>
              <w:t xml:space="preserve">advance payment, until such time as the advance payment has been repaid in full;  </w:t>
            </w:r>
          </w:p>
          <w:p w14:paraId="1E165A9F" w14:textId="77777777" w:rsidR="002B0CA4" w:rsidRPr="006462DD" w:rsidRDefault="002B0CA4">
            <w:pPr>
              <w:pStyle w:val="ListParagraph"/>
              <w:numPr>
                <w:ilvl w:val="0"/>
                <w:numId w:val="35"/>
              </w:numPr>
              <w:spacing w:line="276" w:lineRule="auto"/>
              <w:jc w:val="both"/>
              <w:rPr>
                <w:rFonts w:ascii="Aptos" w:hAnsi="Aptos" w:cstheme="minorHAnsi"/>
                <w:sz w:val="22"/>
                <w:szCs w:val="22"/>
              </w:rPr>
            </w:pPr>
            <w:r w:rsidRPr="006462DD">
              <w:rPr>
                <w:rFonts w:ascii="Aptos" w:hAnsi="Aptos" w:cstheme="minorHAnsi"/>
                <w:sz w:val="22"/>
                <w:szCs w:val="22"/>
              </w:rPr>
              <w:t xml:space="preserve">The Contracting Authority may at its sole discretion modify as deemed fit the </w:t>
            </w:r>
            <w:proofErr w:type="spellStart"/>
            <w:r w:rsidRPr="006462DD">
              <w:rPr>
                <w:rFonts w:ascii="Aptos" w:hAnsi="Aptos" w:cstheme="minorHAnsi"/>
                <w:sz w:val="22"/>
                <w:szCs w:val="22"/>
              </w:rPr>
              <w:t>amortisation</w:t>
            </w:r>
            <w:proofErr w:type="spellEnd"/>
            <w:r w:rsidRPr="006462DD">
              <w:rPr>
                <w:rFonts w:ascii="Aptos" w:hAnsi="Aptos" w:cstheme="minorHAnsi"/>
                <w:sz w:val="22"/>
                <w:szCs w:val="22"/>
              </w:rPr>
              <w:t xml:space="preserve"> rate referred to in (</w:t>
            </w:r>
            <w:proofErr w:type="spellStart"/>
            <w:r w:rsidRPr="006462DD">
              <w:rPr>
                <w:rFonts w:ascii="Aptos" w:hAnsi="Aptos" w:cstheme="minorHAnsi"/>
                <w:sz w:val="22"/>
                <w:szCs w:val="22"/>
              </w:rPr>
              <w:t>i</w:t>
            </w:r>
            <w:proofErr w:type="spellEnd"/>
            <w:r w:rsidRPr="006462DD">
              <w:rPr>
                <w:rFonts w:ascii="Aptos" w:hAnsi="Aptos" w:cstheme="minorHAnsi"/>
                <w:sz w:val="22"/>
                <w:szCs w:val="22"/>
              </w:rPr>
              <w:t xml:space="preserve">) above for each interim certificate.  </w:t>
            </w:r>
          </w:p>
          <w:p w14:paraId="5A9F5183" w14:textId="77777777" w:rsidR="002B0CA4" w:rsidRPr="009B45DA" w:rsidRDefault="002B0CA4">
            <w:pPr>
              <w:pStyle w:val="ListParagraph"/>
              <w:numPr>
                <w:ilvl w:val="0"/>
                <w:numId w:val="35"/>
              </w:numPr>
              <w:spacing w:line="276" w:lineRule="auto"/>
              <w:jc w:val="both"/>
              <w:rPr>
                <w:rFonts w:ascii="Aptos" w:hAnsi="Aptos" w:cstheme="minorHAnsi"/>
                <w:sz w:val="22"/>
                <w:szCs w:val="22"/>
              </w:rPr>
            </w:pPr>
            <w:r w:rsidRPr="006462DD">
              <w:rPr>
                <w:rFonts w:ascii="Aptos" w:hAnsi="Aptos" w:cstheme="minorHAnsi"/>
                <w:sz w:val="22"/>
                <w:szCs w:val="22"/>
              </w:rPr>
              <w:t xml:space="preserve">The pre-financing guarantee provided for in Article 44 shall be released with the issue of the provisional acceptance certificate. However, the Contractor may request the Contracting Authority to release half of the amount of the pre-financing guarantee when the total amount </w:t>
            </w:r>
            <w:proofErr w:type="spellStart"/>
            <w:r w:rsidRPr="006462DD">
              <w:rPr>
                <w:rFonts w:ascii="Aptos" w:hAnsi="Aptos" w:cstheme="minorHAnsi"/>
                <w:sz w:val="22"/>
                <w:szCs w:val="22"/>
              </w:rPr>
              <w:t>amortised</w:t>
            </w:r>
            <w:proofErr w:type="spellEnd"/>
            <w:r w:rsidRPr="006462DD">
              <w:rPr>
                <w:rFonts w:ascii="Aptos" w:hAnsi="Aptos" w:cstheme="minorHAnsi"/>
                <w:sz w:val="22"/>
                <w:szCs w:val="22"/>
              </w:rPr>
              <w:t xml:space="preserve"> is equivalent to 50% of the pre-financing payment.  </w:t>
            </w:r>
          </w:p>
        </w:tc>
      </w:tr>
      <w:tr w:rsidR="002B0CA4" w:rsidRPr="009B45DA" w14:paraId="0E0A280F" w14:textId="77777777" w:rsidTr="00981C0E">
        <w:trPr>
          <w:jc w:val="center"/>
        </w:trPr>
        <w:tc>
          <w:tcPr>
            <w:tcW w:w="1134" w:type="dxa"/>
          </w:tcPr>
          <w:p w14:paraId="00BB8B59" w14:textId="77777777" w:rsidR="002B0CA4" w:rsidRPr="009B45DA" w:rsidRDefault="002B0CA4" w:rsidP="00981C0E">
            <w:pPr>
              <w:spacing w:line="276" w:lineRule="auto"/>
              <w:rPr>
                <w:rFonts w:ascii="Aptos" w:hAnsi="Aptos" w:cstheme="minorHAnsi"/>
                <w:sz w:val="22"/>
                <w:szCs w:val="22"/>
              </w:rPr>
            </w:pPr>
          </w:p>
        </w:tc>
        <w:tc>
          <w:tcPr>
            <w:tcW w:w="8364" w:type="dxa"/>
          </w:tcPr>
          <w:p w14:paraId="35DD837D"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3715D6C4" w14:textId="77777777" w:rsidTr="00981C0E">
        <w:trPr>
          <w:jc w:val="center"/>
        </w:trPr>
        <w:tc>
          <w:tcPr>
            <w:tcW w:w="1134" w:type="dxa"/>
          </w:tcPr>
          <w:p w14:paraId="36AF77A1" w14:textId="77777777" w:rsidR="002B0CA4" w:rsidRPr="009B45DA" w:rsidRDefault="002B0CA4" w:rsidP="00981C0E">
            <w:pPr>
              <w:spacing w:line="276" w:lineRule="auto"/>
              <w:rPr>
                <w:rFonts w:ascii="Aptos" w:hAnsi="Aptos" w:cstheme="minorHAnsi"/>
                <w:sz w:val="22"/>
                <w:szCs w:val="22"/>
              </w:rPr>
            </w:pPr>
          </w:p>
        </w:tc>
        <w:tc>
          <w:tcPr>
            <w:tcW w:w="8364" w:type="dxa"/>
          </w:tcPr>
          <w:p w14:paraId="048D2D77"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33" w:name="_Toc256416028"/>
            <w:bookmarkStart w:id="134" w:name="_Toc256416172"/>
            <w:bookmarkStart w:id="135" w:name="_Toc302812382"/>
            <w:bookmarkStart w:id="136" w:name="_Toc179965298"/>
            <w:r w:rsidRPr="009B45DA">
              <w:rPr>
                <w:rFonts w:ascii="Aptos" w:hAnsi="Aptos" w:cstheme="minorHAnsi"/>
                <w:color w:val="auto"/>
                <w:sz w:val="22"/>
                <w:szCs w:val="22"/>
              </w:rPr>
              <w:t>Article 45: Retention Monies</w:t>
            </w:r>
            <w:bookmarkEnd w:id="133"/>
            <w:bookmarkEnd w:id="134"/>
            <w:bookmarkEnd w:id="135"/>
            <w:bookmarkEnd w:id="136"/>
          </w:p>
        </w:tc>
      </w:tr>
      <w:tr w:rsidR="002B0CA4" w:rsidRPr="009B45DA" w14:paraId="24994E89" w14:textId="77777777" w:rsidTr="00981C0E">
        <w:trPr>
          <w:jc w:val="center"/>
        </w:trPr>
        <w:tc>
          <w:tcPr>
            <w:tcW w:w="1134" w:type="dxa"/>
          </w:tcPr>
          <w:p w14:paraId="5BDD014E" w14:textId="77777777" w:rsidR="002B0CA4" w:rsidRPr="009B45DA" w:rsidRDefault="002B0CA4" w:rsidP="00981C0E">
            <w:pPr>
              <w:spacing w:line="276" w:lineRule="auto"/>
              <w:rPr>
                <w:rFonts w:ascii="Aptos" w:hAnsi="Aptos" w:cstheme="minorHAnsi"/>
                <w:b/>
                <w:sz w:val="22"/>
                <w:szCs w:val="22"/>
              </w:rPr>
            </w:pPr>
          </w:p>
        </w:tc>
        <w:tc>
          <w:tcPr>
            <w:tcW w:w="8364" w:type="dxa"/>
          </w:tcPr>
          <w:p w14:paraId="488800F3"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2A6AB3B1" w14:textId="77777777" w:rsidTr="00981C0E">
        <w:trPr>
          <w:jc w:val="center"/>
        </w:trPr>
        <w:tc>
          <w:tcPr>
            <w:tcW w:w="1134" w:type="dxa"/>
          </w:tcPr>
          <w:p w14:paraId="28669299" w14:textId="77777777" w:rsidR="002B0CA4" w:rsidRPr="009B45DA" w:rsidRDefault="002B0CA4" w:rsidP="00981C0E">
            <w:pPr>
              <w:spacing w:line="276" w:lineRule="auto"/>
              <w:jc w:val="both"/>
              <w:rPr>
                <w:rFonts w:ascii="Aptos" w:hAnsi="Aptos" w:cstheme="minorHAnsi"/>
                <w:b/>
                <w:bCs/>
                <w:sz w:val="22"/>
                <w:szCs w:val="22"/>
              </w:rPr>
            </w:pPr>
            <w:r w:rsidRPr="009B45DA">
              <w:rPr>
                <w:rFonts w:ascii="Aptos" w:hAnsi="Aptos" w:cstheme="minorHAnsi"/>
                <w:b/>
                <w:bCs/>
                <w:sz w:val="22"/>
                <w:szCs w:val="22"/>
              </w:rPr>
              <w:t>45.1</w:t>
            </w:r>
          </w:p>
        </w:tc>
        <w:tc>
          <w:tcPr>
            <w:tcW w:w="8364" w:type="dxa"/>
          </w:tcPr>
          <w:p w14:paraId="0212AD3C" w14:textId="77777777" w:rsidR="002B0CA4" w:rsidRPr="009B45DA" w:rsidRDefault="002B0CA4" w:rsidP="00981C0E">
            <w:pPr>
              <w:pStyle w:val="Default"/>
              <w:jc w:val="both"/>
              <w:rPr>
                <w:rFonts w:ascii="Aptos" w:hAnsi="Aptos" w:cstheme="minorHAnsi"/>
                <w:color w:val="auto"/>
                <w:sz w:val="22"/>
                <w:szCs w:val="22"/>
                <w:lang w:eastAsia="en-US"/>
              </w:rPr>
            </w:pPr>
            <w:r w:rsidRPr="009B45DA">
              <w:rPr>
                <w:rFonts w:ascii="Aptos" w:hAnsi="Aptos" w:cstheme="minorHAnsi"/>
                <w:color w:val="auto"/>
                <w:sz w:val="22"/>
                <w:szCs w:val="22"/>
                <w:lang w:eastAsia="en-US"/>
              </w:rPr>
              <w:t xml:space="preserve">A retention of 5% of the value of works carried out shall be retained and will be released in accordance with clause 45.3 of these Special Conditions and the General Conditions. </w:t>
            </w:r>
          </w:p>
          <w:p w14:paraId="218C8C5F" w14:textId="77777777" w:rsidR="002B0CA4" w:rsidRPr="009B45DA" w:rsidRDefault="002B0CA4" w:rsidP="00981C0E">
            <w:pPr>
              <w:pStyle w:val="Default"/>
              <w:jc w:val="both"/>
              <w:rPr>
                <w:rFonts w:ascii="Aptos" w:hAnsi="Aptos" w:cstheme="minorHAnsi"/>
                <w:color w:val="auto"/>
                <w:sz w:val="22"/>
                <w:szCs w:val="22"/>
                <w:lang w:eastAsia="en-US"/>
              </w:rPr>
            </w:pPr>
          </w:p>
          <w:p w14:paraId="27F1ED7C" w14:textId="77777777" w:rsidR="002B0CA4" w:rsidRPr="009B45DA" w:rsidRDefault="002B0CA4" w:rsidP="00981C0E">
            <w:pPr>
              <w:pStyle w:val="Default"/>
              <w:jc w:val="both"/>
              <w:rPr>
                <w:rFonts w:ascii="Aptos" w:hAnsi="Aptos" w:cstheme="minorHAnsi"/>
                <w:color w:val="auto"/>
                <w:sz w:val="22"/>
                <w:szCs w:val="22"/>
                <w:lang w:eastAsia="en-US"/>
              </w:rPr>
            </w:pPr>
            <w:r w:rsidRPr="009B45DA">
              <w:rPr>
                <w:rFonts w:ascii="Aptos" w:hAnsi="Aptos" w:cstheme="minorHAnsi"/>
                <w:color w:val="auto"/>
                <w:sz w:val="22"/>
                <w:szCs w:val="22"/>
                <w:lang w:eastAsia="en-US"/>
              </w:rPr>
              <w:t xml:space="preserve">Further to what is being stated in the General Conditions, the Contracting Authority shall retain in total a maximum amount of 5% of the Contract Price and shall be withheld from Monthly Interim Payments and Final Payment. </w:t>
            </w:r>
          </w:p>
          <w:p w14:paraId="073077C8" w14:textId="77777777" w:rsidR="002B0CA4" w:rsidRPr="009B45DA" w:rsidRDefault="002B0CA4" w:rsidP="00981C0E">
            <w:pPr>
              <w:pStyle w:val="Default"/>
              <w:jc w:val="both"/>
              <w:rPr>
                <w:rFonts w:ascii="Aptos" w:hAnsi="Aptos" w:cstheme="minorHAnsi"/>
                <w:color w:val="auto"/>
                <w:sz w:val="22"/>
                <w:szCs w:val="22"/>
                <w:lang w:eastAsia="en-US"/>
              </w:rPr>
            </w:pPr>
          </w:p>
          <w:p w14:paraId="696FDCF1" w14:textId="77777777" w:rsidR="002B0CA4" w:rsidRPr="009B45DA" w:rsidRDefault="002B0CA4" w:rsidP="00981C0E">
            <w:pPr>
              <w:pStyle w:val="Default"/>
              <w:jc w:val="both"/>
              <w:rPr>
                <w:rFonts w:ascii="Aptos" w:hAnsi="Aptos" w:cstheme="minorHAnsi"/>
                <w:color w:val="auto"/>
                <w:sz w:val="22"/>
                <w:szCs w:val="22"/>
                <w:lang w:eastAsia="en-US"/>
              </w:rPr>
            </w:pPr>
            <w:r w:rsidRPr="009B45DA">
              <w:rPr>
                <w:rFonts w:ascii="Aptos" w:hAnsi="Aptos" w:cstheme="minorHAnsi"/>
                <w:color w:val="auto"/>
                <w:sz w:val="22"/>
                <w:szCs w:val="22"/>
                <w:lang w:eastAsia="en-US"/>
              </w:rPr>
              <w:t xml:space="preserve">The retention shall commence from the first payment. The retention shall be in the form of a deduction of 5% of the value of works executed and certified for payment under each payment certificate. </w:t>
            </w:r>
          </w:p>
          <w:p w14:paraId="037BE69E" w14:textId="77777777" w:rsidR="002B0CA4" w:rsidRPr="009B45DA" w:rsidRDefault="002B0CA4" w:rsidP="00981C0E">
            <w:pPr>
              <w:pStyle w:val="Default"/>
              <w:jc w:val="both"/>
              <w:rPr>
                <w:rFonts w:ascii="Aptos" w:hAnsi="Aptos" w:cstheme="minorHAnsi"/>
                <w:color w:val="auto"/>
                <w:sz w:val="22"/>
                <w:szCs w:val="22"/>
                <w:lang w:eastAsia="en-US"/>
              </w:rPr>
            </w:pPr>
          </w:p>
          <w:p w14:paraId="434ADF70" w14:textId="3C42E67F" w:rsidR="002B0CA4" w:rsidRPr="009B45DA" w:rsidRDefault="002B0CA4" w:rsidP="00981C0E">
            <w:pPr>
              <w:pStyle w:val="Default"/>
              <w:jc w:val="both"/>
              <w:rPr>
                <w:rFonts w:ascii="Aptos" w:hAnsi="Aptos" w:cstheme="minorHAnsi"/>
                <w:color w:val="auto"/>
                <w:sz w:val="22"/>
                <w:szCs w:val="22"/>
                <w:lang w:eastAsia="en-US"/>
              </w:rPr>
            </w:pPr>
            <w:r w:rsidRPr="009B45DA">
              <w:rPr>
                <w:rFonts w:ascii="Aptos" w:hAnsi="Aptos" w:cstheme="minorHAnsi"/>
                <w:color w:val="auto"/>
                <w:sz w:val="22"/>
                <w:szCs w:val="22"/>
                <w:lang w:eastAsia="en-US"/>
              </w:rPr>
              <w:t xml:space="preserve">The Contractor </w:t>
            </w:r>
            <w:r>
              <w:rPr>
                <w:rFonts w:ascii="Aptos" w:hAnsi="Aptos" w:cstheme="minorHAnsi"/>
                <w:color w:val="auto"/>
                <w:sz w:val="22"/>
                <w:szCs w:val="22"/>
                <w:lang w:eastAsia="en-US"/>
              </w:rPr>
              <w:t>shall</w:t>
            </w:r>
            <w:r w:rsidRPr="009B45DA">
              <w:rPr>
                <w:rFonts w:ascii="Aptos" w:hAnsi="Aptos" w:cstheme="minorHAnsi"/>
                <w:color w:val="auto"/>
                <w:sz w:val="22"/>
                <w:szCs w:val="22"/>
                <w:lang w:eastAsia="en-US"/>
              </w:rPr>
              <w:t xml:space="preserve"> submit a retention guarantee. </w:t>
            </w:r>
            <w:r w:rsidR="00DF5FA9">
              <w:rPr>
                <w:rFonts w:ascii="Aptos" w:hAnsi="Aptos" w:cstheme="minorHAnsi"/>
                <w:color w:val="auto"/>
                <w:sz w:val="22"/>
                <w:szCs w:val="22"/>
                <w:lang w:eastAsia="en-US"/>
              </w:rPr>
              <w:t>T</w:t>
            </w:r>
            <w:r w:rsidRPr="009B45DA">
              <w:rPr>
                <w:rFonts w:ascii="Aptos" w:hAnsi="Aptos" w:cstheme="minorHAnsi"/>
                <w:color w:val="auto"/>
                <w:sz w:val="22"/>
                <w:szCs w:val="22"/>
                <w:lang w:eastAsia="en-US"/>
              </w:rPr>
              <w:t xml:space="preserve">he 100% amount of retained monies will be released </w:t>
            </w:r>
            <w:r>
              <w:rPr>
                <w:rFonts w:ascii="Aptos" w:hAnsi="Aptos" w:cstheme="minorHAnsi"/>
                <w:color w:val="auto"/>
                <w:sz w:val="22"/>
                <w:szCs w:val="22"/>
                <w:lang w:eastAsia="en-US"/>
              </w:rPr>
              <w:t>thirty (</w:t>
            </w:r>
            <w:r w:rsidRPr="009B45DA">
              <w:rPr>
                <w:rFonts w:ascii="Aptos" w:hAnsi="Aptos" w:cstheme="minorHAnsi"/>
                <w:color w:val="auto"/>
                <w:sz w:val="22"/>
                <w:szCs w:val="22"/>
                <w:lang w:eastAsia="en-US"/>
              </w:rPr>
              <w:t>30</w:t>
            </w:r>
            <w:r>
              <w:rPr>
                <w:rFonts w:ascii="Aptos" w:hAnsi="Aptos" w:cstheme="minorHAnsi"/>
                <w:color w:val="auto"/>
                <w:sz w:val="22"/>
                <w:szCs w:val="22"/>
                <w:lang w:eastAsia="en-US"/>
              </w:rPr>
              <w:t>) calendar</w:t>
            </w:r>
            <w:r w:rsidRPr="009B45DA">
              <w:rPr>
                <w:rFonts w:ascii="Aptos" w:hAnsi="Aptos" w:cstheme="minorHAnsi"/>
                <w:color w:val="auto"/>
                <w:sz w:val="22"/>
                <w:szCs w:val="22"/>
                <w:lang w:eastAsia="en-US"/>
              </w:rPr>
              <w:t xml:space="preserve"> days after the submission of a Retention Guarantee. The Contractor shall submit a Retention Guarantee (for which a specimen can be found in Section 4) for the amount of 5% of the value of work executed and certified. </w:t>
            </w:r>
          </w:p>
        </w:tc>
      </w:tr>
      <w:tr w:rsidR="002B0CA4" w:rsidRPr="009B45DA" w14:paraId="2D302590" w14:textId="77777777" w:rsidTr="00981C0E">
        <w:trPr>
          <w:jc w:val="center"/>
        </w:trPr>
        <w:tc>
          <w:tcPr>
            <w:tcW w:w="1134" w:type="dxa"/>
          </w:tcPr>
          <w:p w14:paraId="5A7C4545" w14:textId="77777777" w:rsidR="002B0CA4" w:rsidRPr="009B45DA" w:rsidRDefault="002B0CA4" w:rsidP="00981C0E">
            <w:pPr>
              <w:spacing w:line="276" w:lineRule="auto"/>
              <w:rPr>
                <w:rFonts w:ascii="Aptos" w:hAnsi="Aptos" w:cstheme="minorHAnsi"/>
                <w:b/>
                <w:sz w:val="22"/>
                <w:szCs w:val="22"/>
              </w:rPr>
            </w:pPr>
          </w:p>
        </w:tc>
        <w:tc>
          <w:tcPr>
            <w:tcW w:w="8364" w:type="dxa"/>
          </w:tcPr>
          <w:p w14:paraId="6C7A5C34"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56762983" w14:textId="77777777" w:rsidTr="00981C0E">
        <w:trPr>
          <w:jc w:val="center"/>
        </w:trPr>
        <w:tc>
          <w:tcPr>
            <w:tcW w:w="1134" w:type="dxa"/>
          </w:tcPr>
          <w:p w14:paraId="2B1DC3BB"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45.3</w:t>
            </w:r>
          </w:p>
        </w:tc>
        <w:tc>
          <w:tcPr>
            <w:tcW w:w="8364" w:type="dxa"/>
          </w:tcPr>
          <w:p w14:paraId="2FEA9C2D" w14:textId="773B70F9"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The Retention Guarantee (as applicable) shall be released within </w:t>
            </w:r>
            <w:r>
              <w:rPr>
                <w:rFonts w:ascii="Aptos" w:hAnsi="Aptos" w:cstheme="minorHAnsi"/>
                <w:sz w:val="22"/>
                <w:szCs w:val="22"/>
              </w:rPr>
              <w:t>forty-five (</w:t>
            </w:r>
            <w:r w:rsidRPr="009B45DA">
              <w:rPr>
                <w:rFonts w:ascii="Aptos" w:hAnsi="Aptos" w:cstheme="minorHAnsi"/>
                <w:sz w:val="22"/>
                <w:szCs w:val="22"/>
              </w:rPr>
              <w:t>45</w:t>
            </w:r>
            <w:r>
              <w:rPr>
                <w:rFonts w:ascii="Aptos" w:hAnsi="Aptos" w:cstheme="minorHAnsi"/>
                <w:sz w:val="22"/>
                <w:szCs w:val="22"/>
              </w:rPr>
              <w:t>) calendar</w:t>
            </w:r>
            <w:r w:rsidRPr="009B45DA">
              <w:rPr>
                <w:rFonts w:ascii="Aptos" w:hAnsi="Aptos" w:cstheme="minorHAnsi"/>
                <w:sz w:val="22"/>
                <w:szCs w:val="22"/>
              </w:rPr>
              <w:t xml:space="preserve"> days of the date of final acceptance of the works.</w:t>
            </w:r>
          </w:p>
        </w:tc>
      </w:tr>
      <w:tr w:rsidR="002B0CA4" w:rsidRPr="009B45DA" w14:paraId="4932885A" w14:textId="77777777" w:rsidTr="00981C0E">
        <w:trPr>
          <w:jc w:val="center"/>
        </w:trPr>
        <w:tc>
          <w:tcPr>
            <w:tcW w:w="1134" w:type="dxa"/>
          </w:tcPr>
          <w:p w14:paraId="0E236527" w14:textId="77777777" w:rsidR="002B0CA4" w:rsidRPr="009B45DA" w:rsidRDefault="002B0CA4" w:rsidP="00981C0E">
            <w:pPr>
              <w:spacing w:line="276" w:lineRule="auto"/>
              <w:rPr>
                <w:rFonts w:ascii="Aptos" w:hAnsi="Aptos" w:cstheme="minorHAnsi"/>
                <w:sz w:val="22"/>
                <w:szCs w:val="22"/>
              </w:rPr>
            </w:pPr>
          </w:p>
        </w:tc>
        <w:tc>
          <w:tcPr>
            <w:tcW w:w="8364" w:type="dxa"/>
          </w:tcPr>
          <w:p w14:paraId="7EEC457B"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38DB79F2" w14:textId="77777777" w:rsidTr="00981C0E">
        <w:trPr>
          <w:jc w:val="center"/>
        </w:trPr>
        <w:tc>
          <w:tcPr>
            <w:tcW w:w="1134" w:type="dxa"/>
          </w:tcPr>
          <w:p w14:paraId="32A5CA86" w14:textId="77777777" w:rsidR="002B0CA4" w:rsidRPr="009B45DA" w:rsidRDefault="002B0CA4" w:rsidP="00981C0E">
            <w:pPr>
              <w:spacing w:line="276" w:lineRule="auto"/>
              <w:rPr>
                <w:rFonts w:ascii="Aptos" w:hAnsi="Aptos" w:cstheme="minorHAnsi"/>
                <w:sz w:val="22"/>
                <w:szCs w:val="22"/>
              </w:rPr>
            </w:pPr>
          </w:p>
        </w:tc>
        <w:tc>
          <w:tcPr>
            <w:tcW w:w="8364" w:type="dxa"/>
          </w:tcPr>
          <w:p w14:paraId="1D574AC0"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37" w:name="_Toc256416029"/>
            <w:bookmarkStart w:id="138" w:name="_Toc256416173"/>
            <w:bookmarkStart w:id="139" w:name="_Toc302812383"/>
            <w:bookmarkStart w:id="140" w:name="_Toc179965299"/>
            <w:r w:rsidRPr="009B45DA">
              <w:rPr>
                <w:rFonts w:ascii="Aptos" w:hAnsi="Aptos" w:cstheme="minorHAnsi"/>
                <w:color w:val="auto"/>
                <w:sz w:val="22"/>
                <w:szCs w:val="22"/>
              </w:rPr>
              <w:t>Article 46: Price Revision</w:t>
            </w:r>
            <w:bookmarkEnd w:id="137"/>
            <w:bookmarkEnd w:id="138"/>
            <w:bookmarkEnd w:id="139"/>
            <w:bookmarkEnd w:id="140"/>
          </w:p>
        </w:tc>
      </w:tr>
      <w:tr w:rsidR="002B0CA4" w:rsidRPr="009B45DA" w14:paraId="02C1C6DF" w14:textId="77777777" w:rsidTr="00981C0E">
        <w:trPr>
          <w:jc w:val="center"/>
        </w:trPr>
        <w:tc>
          <w:tcPr>
            <w:tcW w:w="1134" w:type="dxa"/>
          </w:tcPr>
          <w:p w14:paraId="56E21CB8" w14:textId="77777777" w:rsidR="002B0CA4" w:rsidRPr="009B45DA" w:rsidRDefault="002B0CA4" w:rsidP="00981C0E">
            <w:pPr>
              <w:spacing w:line="276" w:lineRule="auto"/>
              <w:rPr>
                <w:rFonts w:ascii="Aptos" w:hAnsi="Aptos" w:cstheme="minorHAnsi"/>
                <w:b/>
                <w:sz w:val="22"/>
                <w:szCs w:val="22"/>
              </w:rPr>
            </w:pPr>
          </w:p>
        </w:tc>
        <w:tc>
          <w:tcPr>
            <w:tcW w:w="8364" w:type="dxa"/>
          </w:tcPr>
          <w:p w14:paraId="3B749696"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2FBBE73E" w14:textId="77777777" w:rsidTr="00981C0E">
        <w:trPr>
          <w:jc w:val="center"/>
        </w:trPr>
        <w:tc>
          <w:tcPr>
            <w:tcW w:w="1134" w:type="dxa"/>
          </w:tcPr>
          <w:p w14:paraId="5EF70C56"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46.1</w:t>
            </w:r>
          </w:p>
        </w:tc>
        <w:tc>
          <w:tcPr>
            <w:tcW w:w="8364" w:type="dxa"/>
          </w:tcPr>
          <w:p w14:paraId="46A12958"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This Contract shall be at fixed prices which shall not be revised.</w:t>
            </w:r>
          </w:p>
        </w:tc>
      </w:tr>
      <w:tr w:rsidR="002B0CA4" w:rsidRPr="009B45DA" w14:paraId="52EBF92A" w14:textId="77777777" w:rsidTr="00981C0E">
        <w:trPr>
          <w:jc w:val="center"/>
        </w:trPr>
        <w:tc>
          <w:tcPr>
            <w:tcW w:w="1134" w:type="dxa"/>
          </w:tcPr>
          <w:p w14:paraId="56A2F9EF" w14:textId="77777777" w:rsidR="002B0CA4" w:rsidRPr="009B45DA" w:rsidRDefault="002B0CA4" w:rsidP="00981C0E">
            <w:pPr>
              <w:spacing w:line="276" w:lineRule="auto"/>
              <w:rPr>
                <w:rFonts w:ascii="Aptos" w:hAnsi="Aptos" w:cstheme="minorHAnsi"/>
                <w:sz w:val="22"/>
                <w:szCs w:val="22"/>
              </w:rPr>
            </w:pPr>
          </w:p>
        </w:tc>
        <w:tc>
          <w:tcPr>
            <w:tcW w:w="8364" w:type="dxa"/>
          </w:tcPr>
          <w:p w14:paraId="455B1972"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7D90BADB" w14:textId="77777777" w:rsidTr="00981C0E">
        <w:trPr>
          <w:jc w:val="center"/>
        </w:trPr>
        <w:tc>
          <w:tcPr>
            <w:tcW w:w="1134" w:type="dxa"/>
          </w:tcPr>
          <w:p w14:paraId="41C2966D" w14:textId="77777777" w:rsidR="002B0CA4" w:rsidRPr="009B45DA" w:rsidRDefault="002B0CA4" w:rsidP="00981C0E">
            <w:pPr>
              <w:spacing w:line="276" w:lineRule="auto"/>
              <w:rPr>
                <w:rFonts w:ascii="Aptos" w:hAnsi="Aptos" w:cstheme="minorHAnsi"/>
                <w:sz w:val="22"/>
                <w:szCs w:val="22"/>
              </w:rPr>
            </w:pPr>
          </w:p>
        </w:tc>
        <w:tc>
          <w:tcPr>
            <w:tcW w:w="8364" w:type="dxa"/>
          </w:tcPr>
          <w:p w14:paraId="6111A917"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41" w:name="_Toc256416030"/>
            <w:bookmarkStart w:id="142" w:name="_Toc256416174"/>
            <w:bookmarkStart w:id="143" w:name="_Toc302812384"/>
            <w:bookmarkStart w:id="144" w:name="_Toc179965300"/>
            <w:r w:rsidRPr="009B45DA">
              <w:rPr>
                <w:rFonts w:ascii="Aptos" w:hAnsi="Aptos" w:cstheme="minorHAnsi"/>
                <w:color w:val="auto"/>
                <w:sz w:val="22"/>
                <w:szCs w:val="22"/>
              </w:rPr>
              <w:t>Article 47: Measurement</w:t>
            </w:r>
            <w:bookmarkEnd w:id="141"/>
            <w:bookmarkEnd w:id="142"/>
            <w:bookmarkEnd w:id="143"/>
            <w:bookmarkEnd w:id="144"/>
          </w:p>
        </w:tc>
      </w:tr>
      <w:tr w:rsidR="002B0CA4" w:rsidRPr="009B45DA" w14:paraId="621D0B9A" w14:textId="77777777" w:rsidTr="00981C0E">
        <w:trPr>
          <w:jc w:val="center"/>
        </w:trPr>
        <w:tc>
          <w:tcPr>
            <w:tcW w:w="1134" w:type="dxa"/>
          </w:tcPr>
          <w:p w14:paraId="345D6C27" w14:textId="77777777" w:rsidR="002B0CA4" w:rsidRPr="009B45DA" w:rsidRDefault="002B0CA4" w:rsidP="00981C0E">
            <w:pPr>
              <w:spacing w:line="276" w:lineRule="auto"/>
              <w:rPr>
                <w:rFonts w:ascii="Aptos" w:hAnsi="Aptos" w:cstheme="minorHAnsi"/>
                <w:b/>
                <w:sz w:val="22"/>
                <w:szCs w:val="22"/>
              </w:rPr>
            </w:pPr>
          </w:p>
        </w:tc>
        <w:tc>
          <w:tcPr>
            <w:tcW w:w="8364" w:type="dxa"/>
          </w:tcPr>
          <w:p w14:paraId="7F0AF319"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73177F8D" w14:textId="77777777" w:rsidTr="00981C0E">
        <w:trPr>
          <w:jc w:val="center"/>
        </w:trPr>
        <w:tc>
          <w:tcPr>
            <w:tcW w:w="1134" w:type="dxa"/>
          </w:tcPr>
          <w:p w14:paraId="0F53072A"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47.2</w:t>
            </w:r>
          </w:p>
        </w:tc>
        <w:tc>
          <w:tcPr>
            <w:tcW w:w="8364" w:type="dxa"/>
          </w:tcPr>
          <w:p w14:paraId="7F467F2A"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 xml:space="preserve">As stipulated in the preamble of the Bill of Quantities. </w:t>
            </w:r>
          </w:p>
          <w:p w14:paraId="4E897534" w14:textId="77777777" w:rsidR="002B0CA4" w:rsidRPr="009B45DA" w:rsidRDefault="002B0CA4" w:rsidP="00981C0E">
            <w:pPr>
              <w:spacing w:line="276" w:lineRule="auto"/>
              <w:jc w:val="both"/>
              <w:rPr>
                <w:rFonts w:ascii="Aptos" w:hAnsi="Aptos" w:cstheme="minorHAnsi"/>
                <w:sz w:val="22"/>
                <w:szCs w:val="22"/>
              </w:rPr>
            </w:pPr>
          </w:p>
          <w:p w14:paraId="0A622AFA"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Any items not covered by the preamble shall be measured in accordance with accepted measurement practice and standards and in compliance with Article 47.1 of the General Conditions.</w:t>
            </w:r>
          </w:p>
        </w:tc>
      </w:tr>
      <w:tr w:rsidR="002B0CA4" w:rsidRPr="009B45DA" w14:paraId="04811D12" w14:textId="77777777" w:rsidTr="00981C0E">
        <w:trPr>
          <w:jc w:val="center"/>
        </w:trPr>
        <w:tc>
          <w:tcPr>
            <w:tcW w:w="1134" w:type="dxa"/>
          </w:tcPr>
          <w:p w14:paraId="6785300B" w14:textId="77777777" w:rsidR="002B0CA4" w:rsidRPr="009B45DA" w:rsidRDefault="002B0CA4" w:rsidP="00981C0E">
            <w:pPr>
              <w:spacing w:line="276" w:lineRule="auto"/>
              <w:rPr>
                <w:rFonts w:ascii="Aptos" w:hAnsi="Aptos" w:cstheme="minorHAnsi"/>
                <w:sz w:val="22"/>
                <w:szCs w:val="22"/>
              </w:rPr>
            </w:pPr>
          </w:p>
        </w:tc>
        <w:tc>
          <w:tcPr>
            <w:tcW w:w="8364" w:type="dxa"/>
          </w:tcPr>
          <w:p w14:paraId="7B90FE85" w14:textId="77777777" w:rsidR="002B0CA4" w:rsidRPr="009B45DA" w:rsidRDefault="002B0CA4" w:rsidP="00981C0E">
            <w:pPr>
              <w:spacing w:line="276" w:lineRule="auto"/>
              <w:jc w:val="both"/>
              <w:rPr>
                <w:rFonts w:ascii="Aptos" w:hAnsi="Aptos" w:cstheme="minorHAnsi"/>
                <w:sz w:val="22"/>
                <w:szCs w:val="22"/>
                <w:highlight w:val="yellow"/>
              </w:rPr>
            </w:pPr>
          </w:p>
        </w:tc>
      </w:tr>
      <w:tr w:rsidR="002B0CA4" w:rsidRPr="009B45DA" w14:paraId="3798EE84" w14:textId="77777777" w:rsidTr="00981C0E">
        <w:trPr>
          <w:jc w:val="center"/>
        </w:trPr>
        <w:tc>
          <w:tcPr>
            <w:tcW w:w="1134" w:type="dxa"/>
          </w:tcPr>
          <w:p w14:paraId="6844EC9D" w14:textId="77777777" w:rsidR="002B0CA4" w:rsidRPr="009B45DA" w:rsidRDefault="002B0CA4" w:rsidP="00981C0E">
            <w:pPr>
              <w:spacing w:line="276" w:lineRule="auto"/>
              <w:rPr>
                <w:rFonts w:ascii="Aptos" w:hAnsi="Aptos" w:cstheme="minorHAnsi"/>
                <w:sz w:val="22"/>
                <w:szCs w:val="22"/>
              </w:rPr>
            </w:pPr>
          </w:p>
        </w:tc>
        <w:tc>
          <w:tcPr>
            <w:tcW w:w="8364" w:type="dxa"/>
          </w:tcPr>
          <w:p w14:paraId="37364244"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45" w:name="_Toc256416031"/>
            <w:bookmarkStart w:id="146" w:name="_Toc256416175"/>
            <w:bookmarkStart w:id="147" w:name="_Toc302812385"/>
            <w:bookmarkStart w:id="148" w:name="_Toc179965301"/>
            <w:r w:rsidRPr="009B45DA">
              <w:rPr>
                <w:rFonts w:ascii="Aptos" w:hAnsi="Aptos" w:cstheme="minorHAnsi"/>
                <w:color w:val="auto"/>
                <w:sz w:val="22"/>
                <w:szCs w:val="22"/>
              </w:rPr>
              <w:t>Article 48: Interim Payments</w:t>
            </w:r>
            <w:bookmarkEnd w:id="145"/>
            <w:bookmarkEnd w:id="146"/>
            <w:bookmarkEnd w:id="147"/>
            <w:bookmarkEnd w:id="148"/>
          </w:p>
        </w:tc>
      </w:tr>
      <w:tr w:rsidR="002B0CA4" w:rsidRPr="009B45DA" w14:paraId="70A3CEB3" w14:textId="77777777" w:rsidTr="00981C0E">
        <w:trPr>
          <w:jc w:val="center"/>
        </w:trPr>
        <w:tc>
          <w:tcPr>
            <w:tcW w:w="1134" w:type="dxa"/>
          </w:tcPr>
          <w:p w14:paraId="01030032" w14:textId="77777777" w:rsidR="002B0CA4" w:rsidRPr="009B45DA" w:rsidRDefault="002B0CA4" w:rsidP="00981C0E">
            <w:pPr>
              <w:spacing w:line="276" w:lineRule="auto"/>
              <w:rPr>
                <w:rFonts w:ascii="Aptos" w:hAnsi="Aptos" w:cstheme="minorHAnsi"/>
                <w:b/>
                <w:sz w:val="22"/>
                <w:szCs w:val="22"/>
              </w:rPr>
            </w:pPr>
          </w:p>
        </w:tc>
        <w:tc>
          <w:tcPr>
            <w:tcW w:w="8364" w:type="dxa"/>
          </w:tcPr>
          <w:p w14:paraId="6B2B2127"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6FD29E0C" w14:textId="77777777" w:rsidTr="00981C0E">
        <w:trPr>
          <w:jc w:val="center"/>
        </w:trPr>
        <w:tc>
          <w:tcPr>
            <w:tcW w:w="1134" w:type="dxa"/>
          </w:tcPr>
          <w:p w14:paraId="573DA63B"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48.1</w:t>
            </w:r>
          </w:p>
        </w:tc>
        <w:tc>
          <w:tcPr>
            <w:tcW w:w="8364" w:type="dxa"/>
          </w:tcPr>
          <w:p w14:paraId="731F135A" w14:textId="7D63CD46"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Interim payments may be considered by the Contracting Authority, subject to prior approval by the CA Supervisor and / or representative</w:t>
            </w:r>
            <w:r w:rsidR="00EB3329">
              <w:rPr>
                <w:rFonts w:ascii="Aptos" w:hAnsi="Aptos" w:cstheme="minorHAnsi"/>
                <w:sz w:val="22"/>
                <w:szCs w:val="22"/>
              </w:rPr>
              <w:t xml:space="preserve"> and/or </w:t>
            </w:r>
            <w:proofErr w:type="spellStart"/>
            <w:r w:rsidR="00EB3329">
              <w:rPr>
                <w:rFonts w:ascii="Aptos" w:hAnsi="Aptos" w:cstheme="minorHAnsi"/>
                <w:sz w:val="22"/>
                <w:szCs w:val="22"/>
              </w:rPr>
              <w:t>AiC</w:t>
            </w:r>
            <w:proofErr w:type="spellEnd"/>
            <w:r w:rsidRPr="009B45DA">
              <w:rPr>
                <w:rFonts w:ascii="Aptos" w:hAnsi="Aptos" w:cstheme="minorHAnsi"/>
                <w:sz w:val="22"/>
                <w:szCs w:val="22"/>
              </w:rPr>
              <w:t xml:space="preserve">, based on the </w:t>
            </w:r>
            <w:r w:rsidRPr="009B45DA">
              <w:rPr>
                <w:rFonts w:ascii="Aptos" w:hAnsi="Aptos" w:cstheme="minorHAnsi"/>
                <w:sz w:val="22"/>
                <w:szCs w:val="22"/>
              </w:rPr>
              <w:lastRenderedPageBreak/>
              <w:t>following condition, namely only measurable works, which can be tested by the CA Supervisor and / or representative and when documents highlighted in Article 11.11, namely QA &amp; Monthly Progress Reports, of this section are provided by the Contractor.</w:t>
            </w:r>
          </w:p>
          <w:p w14:paraId="0A364F72" w14:textId="77777777" w:rsidR="002B0CA4" w:rsidRPr="009B45DA" w:rsidRDefault="002B0CA4" w:rsidP="00981C0E">
            <w:pPr>
              <w:spacing w:line="276" w:lineRule="auto"/>
              <w:jc w:val="both"/>
              <w:rPr>
                <w:rFonts w:ascii="Aptos" w:hAnsi="Aptos" w:cstheme="minorHAnsi"/>
                <w:sz w:val="22"/>
                <w:szCs w:val="22"/>
              </w:rPr>
            </w:pPr>
          </w:p>
          <w:p w14:paraId="609283AE" w14:textId="0D0EE222"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It is hereby being provided also that in affecting interim payments neither the Contracting Authority nor the CA Supervisor and / or representative</w:t>
            </w:r>
            <w:r w:rsidR="00EB3329">
              <w:rPr>
                <w:rFonts w:ascii="Aptos" w:hAnsi="Aptos" w:cstheme="minorHAnsi"/>
                <w:sz w:val="22"/>
                <w:szCs w:val="22"/>
              </w:rPr>
              <w:t xml:space="preserve"> and / or </w:t>
            </w:r>
            <w:proofErr w:type="spellStart"/>
            <w:r w:rsidR="00EB3329">
              <w:rPr>
                <w:rFonts w:ascii="Aptos" w:hAnsi="Aptos" w:cstheme="minorHAnsi"/>
                <w:sz w:val="22"/>
                <w:szCs w:val="22"/>
              </w:rPr>
              <w:t>AiC</w:t>
            </w:r>
            <w:proofErr w:type="spellEnd"/>
            <w:r w:rsidRPr="009B45DA">
              <w:rPr>
                <w:rFonts w:ascii="Aptos" w:hAnsi="Aptos" w:cstheme="minorHAnsi"/>
                <w:sz w:val="22"/>
                <w:szCs w:val="22"/>
              </w:rPr>
              <w:t xml:space="preserve"> shall be deemed or otherwise construed as having partially or provisionally accepted, in terms of Articles 56 and 57 of the General Conditions, the works for which the interim payments are being made.</w:t>
            </w:r>
          </w:p>
        </w:tc>
      </w:tr>
      <w:tr w:rsidR="002B0CA4" w:rsidRPr="009B45DA" w14:paraId="679E8E28" w14:textId="77777777" w:rsidTr="00981C0E">
        <w:trPr>
          <w:jc w:val="center"/>
        </w:trPr>
        <w:tc>
          <w:tcPr>
            <w:tcW w:w="1134" w:type="dxa"/>
          </w:tcPr>
          <w:p w14:paraId="7E062B84" w14:textId="77777777" w:rsidR="002B0CA4" w:rsidRPr="009B45DA" w:rsidRDefault="002B0CA4" w:rsidP="00981C0E">
            <w:pPr>
              <w:spacing w:line="276" w:lineRule="auto"/>
              <w:rPr>
                <w:rFonts w:ascii="Aptos" w:hAnsi="Aptos" w:cstheme="minorHAnsi"/>
                <w:b/>
                <w:sz w:val="22"/>
                <w:szCs w:val="22"/>
              </w:rPr>
            </w:pPr>
          </w:p>
        </w:tc>
        <w:tc>
          <w:tcPr>
            <w:tcW w:w="8364" w:type="dxa"/>
          </w:tcPr>
          <w:p w14:paraId="4DC05C37"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787B1AAE" w14:textId="77777777" w:rsidTr="00981C0E">
        <w:trPr>
          <w:jc w:val="center"/>
        </w:trPr>
        <w:tc>
          <w:tcPr>
            <w:tcW w:w="1134" w:type="dxa"/>
          </w:tcPr>
          <w:p w14:paraId="48C08F1D"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48.2</w:t>
            </w:r>
          </w:p>
        </w:tc>
        <w:tc>
          <w:tcPr>
            <w:tcW w:w="8364" w:type="dxa"/>
            <w:vAlign w:val="center"/>
          </w:tcPr>
          <w:p w14:paraId="1E3F2BAC" w14:textId="72DE2A33"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Claims for interim payments may be effected for completed and certified works which amount to/exceed €</w:t>
            </w:r>
            <w:r w:rsidR="00EB3329">
              <w:rPr>
                <w:rFonts w:ascii="Aptos" w:hAnsi="Aptos" w:cstheme="minorHAnsi"/>
                <w:sz w:val="22"/>
                <w:szCs w:val="22"/>
              </w:rPr>
              <w:t>1</w:t>
            </w:r>
            <w:r w:rsidRPr="009B45DA">
              <w:rPr>
                <w:rFonts w:ascii="Aptos" w:hAnsi="Aptos" w:cstheme="minorHAnsi"/>
                <w:sz w:val="22"/>
                <w:szCs w:val="22"/>
              </w:rPr>
              <w:t>0,000.00 and at intervals of not less than one (1) month.</w:t>
            </w:r>
          </w:p>
        </w:tc>
      </w:tr>
      <w:tr w:rsidR="002B0CA4" w:rsidRPr="009B45DA" w14:paraId="42B4FCF0" w14:textId="77777777" w:rsidTr="00981C0E">
        <w:trPr>
          <w:jc w:val="center"/>
        </w:trPr>
        <w:tc>
          <w:tcPr>
            <w:tcW w:w="1134" w:type="dxa"/>
          </w:tcPr>
          <w:p w14:paraId="25BB8411" w14:textId="77777777" w:rsidR="002B0CA4" w:rsidRPr="009B45DA" w:rsidRDefault="002B0CA4" w:rsidP="00981C0E">
            <w:pPr>
              <w:spacing w:line="276" w:lineRule="auto"/>
              <w:rPr>
                <w:rFonts w:ascii="Aptos" w:hAnsi="Aptos" w:cstheme="minorHAnsi"/>
                <w:sz w:val="22"/>
                <w:szCs w:val="22"/>
              </w:rPr>
            </w:pPr>
          </w:p>
        </w:tc>
        <w:tc>
          <w:tcPr>
            <w:tcW w:w="8364" w:type="dxa"/>
          </w:tcPr>
          <w:p w14:paraId="25C64796"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096C7332" w14:textId="77777777" w:rsidTr="00981C0E">
        <w:trPr>
          <w:jc w:val="center"/>
        </w:trPr>
        <w:tc>
          <w:tcPr>
            <w:tcW w:w="1134" w:type="dxa"/>
          </w:tcPr>
          <w:p w14:paraId="34586CEA" w14:textId="77777777" w:rsidR="002B0CA4" w:rsidRPr="009B45DA" w:rsidRDefault="002B0CA4" w:rsidP="00981C0E">
            <w:pPr>
              <w:spacing w:line="276" w:lineRule="auto"/>
              <w:rPr>
                <w:rFonts w:ascii="Aptos" w:hAnsi="Aptos" w:cstheme="minorHAnsi"/>
                <w:sz w:val="22"/>
                <w:szCs w:val="22"/>
              </w:rPr>
            </w:pPr>
          </w:p>
        </w:tc>
        <w:tc>
          <w:tcPr>
            <w:tcW w:w="8364" w:type="dxa"/>
          </w:tcPr>
          <w:p w14:paraId="3F570BCC"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49" w:name="_Toc179965302"/>
            <w:r w:rsidRPr="009B45DA">
              <w:rPr>
                <w:rFonts w:ascii="Aptos" w:hAnsi="Aptos" w:cstheme="minorHAnsi"/>
                <w:color w:val="auto"/>
                <w:sz w:val="22"/>
                <w:szCs w:val="22"/>
              </w:rPr>
              <w:t>Article 49: Final Statement of Account</w:t>
            </w:r>
            <w:bookmarkEnd w:id="149"/>
          </w:p>
        </w:tc>
      </w:tr>
      <w:tr w:rsidR="002B0CA4" w:rsidRPr="009B45DA" w14:paraId="2DECA0A7" w14:textId="77777777" w:rsidTr="00981C0E">
        <w:trPr>
          <w:jc w:val="center"/>
        </w:trPr>
        <w:tc>
          <w:tcPr>
            <w:tcW w:w="1134" w:type="dxa"/>
          </w:tcPr>
          <w:p w14:paraId="208BEFBA" w14:textId="77777777" w:rsidR="002B0CA4" w:rsidRPr="009B45DA" w:rsidRDefault="002B0CA4" w:rsidP="00981C0E">
            <w:pPr>
              <w:spacing w:line="276" w:lineRule="auto"/>
              <w:rPr>
                <w:rFonts w:ascii="Aptos" w:hAnsi="Aptos" w:cstheme="minorHAnsi"/>
                <w:b/>
                <w:sz w:val="22"/>
                <w:szCs w:val="22"/>
              </w:rPr>
            </w:pPr>
          </w:p>
        </w:tc>
        <w:tc>
          <w:tcPr>
            <w:tcW w:w="8364" w:type="dxa"/>
          </w:tcPr>
          <w:p w14:paraId="33786CA4"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45787AF7" w14:textId="77777777" w:rsidTr="00981C0E">
        <w:trPr>
          <w:jc w:val="center"/>
        </w:trPr>
        <w:tc>
          <w:tcPr>
            <w:tcW w:w="1134" w:type="dxa"/>
          </w:tcPr>
          <w:p w14:paraId="69DBEEAC"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49.1</w:t>
            </w:r>
          </w:p>
        </w:tc>
        <w:tc>
          <w:tcPr>
            <w:tcW w:w="8364" w:type="dxa"/>
          </w:tcPr>
          <w:p w14:paraId="35602BAE"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The draft final bill, and further proceedings related thereto, shall be dealt with before the issuance of the provisional acceptance certificate. The Contractor shall submit to the CA Supervisor and / or representative a draft final bill with supporting documents showing in detail the value of the work done in accordance with the Contract, together with all further sums which the Contractor considers to be due to him under the Contract in order to enable the CA Supervisor and / or representative to prepare the final bill.</w:t>
            </w:r>
          </w:p>
        </w:tc>
      </w:tr>
      <w:tr w:rsidR="002B0CA4" w:rsidRPr="009B45DA" w14:paraId="79B1B19F" w14:textId="77777777" w:rsidTr="00981C0E">
        <w:trPr>
          <w:jc w:val="center"/>
        </w:trPr>
        <w:tc>
          <w:tcPr>
            <w:tcW w:w="1134" w:type="dxa"/>
          </w:tcPr>
          <w:p w14:paraId="3A123DE2" w14:textId="77777777" w:rsidR="002B0CA4" w:rsidRPr="009B45DA" w:rsidRDefault="002B0CA4" w:rsidP="00981C0E">
            <w:pPr>
              <w:spacing w:line="276" w:lineRule="auto"/>
              <w:rPr>
                <w:rFonts w:ascii="Aptos" w:hAnsi="Aptos" w:cstheme="minorHAnsi"/>
                <w:sz w:val="22"/>
                <w:szCs w:val="22"/>
              </w:rPr>
            </w:pPr>
          </w:p>
        </w:tc>
        <w:tc>
          <w:tcPr>
            <w:tcW w:w="8364" w:type="dxa"/>
          </w:tcPr>
          <w:p w14:paraId="68DCCD02"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66AC022B" w14:textId="77777777" w:rsidTr="00981C0E">
        <w:trPr>
          <w:jc w:val="center"/>
        </w:trPr>
        <w:tc>
          <w:tcPr>
            <w:tcW w:w="1134" w:type="dxa"/>
          </w:tcPr>
          <w:p w14:paraId="30F8102E" w14:textId="77777777" w:rsidR="002B0CA4" w:rsidRPr="009B45DA" w:rsidRDefault="002B0CA4" w:rsidP="00981C0E">
            <w:pPr>
              <w:spacing w:line="276" w:lineRule="auto"/>
              <w:rPr>
                <w:rFonts w:ascii="Aptos" w:hAnsi="Aptos" w:cstheme="minorHAnsi"/>
                <w:sz w:val="22"/>
                <w:szCs w:val="22"/>
              </w:rPr>
            </w:pPr>
          </w:p>
        </w:tc>
        <w:tc>
          <w:tcPr>
            <w:tcW w:w="8364" w:type="dxa"/>
          </w:tcPr>
          <w:p w14:paraId="37919272"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50" w:name="_Toc256416034"/>
            <w:bookmarkStart w:id="151" w:name="_Toc256416178"/>
            <w:bookmarkStart w:id="152" w:name="_Toc302812388"/>
            <w:bookmarkStart w:id="153" w:name="_Toc179965303"/>
            <w:r w:rsidRPr="009B45DA">
              <w:rPr>
                <w:rFonts w:ascii="Aptos" w:hAnsi="Aptos" w:cstheme="minorHAnsi"/>
                <w:color w:val="auto"/>
                <w:sz w:val="22"/>
                <w:szCs w:val="22"/>
              </w:rPr>
              <w:t>Article 56: Partial Acceptance</w:t>
            </w:r>
            <w:bookmarkEnd w:id="150"/>
            <w:bookmarkEnd w:id="151"/>
            <w:bookmarkEnd w:id="152"/>
            <w:bookmarkEnd w:id="153"/>
          </w:p>
        </w:tc>
      </w:tr>
      <w:tr w:rsidR="002B0CA4" w:rsidRPr="009B45DA" w14:paraId="37502A00" w14:textId="77777777" w:rsidTr="00981C0E">
        <w:trPr>
          <w:jc w:val="center"/>
        </w:trPr>
        <w:tc>
          <w:tcPr>
            <w:tcW w:w="1134" w:type="dxa"/>
          </w:tcPr>
          <w:p w14:paraId="6FDC14E5" w14:textId="77777777" w:rsidR="002B0CA4" w:rsidRPr="009B45DA" w:rsidRDefault="002B0CA4" w:rsidP="00981C0E">
            <w:pPr>
              <w:spacing w:line="276" w:lineRule="auto"/>
              <w:rPr>
                <w:rFonts w:ascii="Aptos" w:hAnsi="Aptos" w:cstheme="minorHAnsi"/>
                <w:b/>
                <w:sz w:val="22"/>
                <w:szCs w:val="22"/>
              </w:rPr>
            </w:pPr>
          </w:p>
        </w:tc>
        <w:tc>
          <w:tcPr>
            <w:tcW w:w="8364" w:type="dxa"/>
          </w:tcPr>
          <w:p w14:paraId="691A76E5"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6E8D81F9" w14:textId="77777777" w:rsidTr="00981C0E">
        <w:trPr>
          <w:jc w:val="center"/>
        </w:trPr>
        <w:tc>
          <w:tcPr>
            <w:tcW w:w="1134" w:type="dxa"/>
          </w:tcPr>
          <w:p w14:paraId="196810AD" w14:textId="77777777" w:rsidR="002B0CA4" w:rsidRPr="009B45DA" w:rsidRDefault="002B0CA4" w:rsidP="00981C0E">
            <w:pPr>
              <w:spacing w:line="276" w:lineRule="auto"/>
              <w:rPr>
                <w:rFonts w:ascii="Aptos" w:hAnsi="Aptos" w:cstheme="minorHAnsi"/>
                <w:b/>
                <w:sz w:val="22"/>
                <w:szCs w:val="22"/>
              </w:rPr>
            </w:pPr>
            <w:r w:rsidRPr="009B45DA">
              <w:rPr>
                <w:rFonts w:ascii="Aptos" w:hAnsi="Aptos" w:cstheme="minorHAnsi"/>
                <w:b/>
                <w:sz w:val="22"/>
                <w:szCs w:val="22"/>
              </w:rPr>
              <w:t>56.1</w:t>
            </w:r>
          </w:p>
        </w:tc>
        <w:tc>
          <w:tcPr>
            <w:tcW w:w="8364" w:type="dxa"/>
          </w:tcPr>
          <w:p w14:paraId="48548C0C"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Further to the Provisions of the General Conditions, upon practical completion of works, the Contracting Authority may issue a partial provisional acceptance certificate.</w:t>
            </w:r>
          </w:p>
        </w:tc>
      </w:tr>
      <w:tr w:rsidR="002B0CA4" w:rsidRPr="009B45DA" w14:paraId="36CF8DDC" w14:textId="77777777" w:rsidTr="00981C0E">
        <w:trPr>
          <w:jc w:val="center"/>
        </w:trPr>
        <w:tc>
          <w:tcPr>
            <w:tcW w:w="1134" w:type="dxa"/>
          </w:tcPr>
          <w:p w14:paraId="45C01096" w14:textId="77777777" w:rsidR="002B0CA4" w:rsidRPr="009B45DA" w:rsidRDefault="002B0CA4" w:rsidP="00981C0E">
            <w:pPr>
              <w:spacing w:line="276" w:lineRule="auto"/>
              <w:rPr>
                <w:rFonts w:ascii="Aptos" w:hAnsi="Aptos" w:cstheme="minorHAnsi"/>
                <w:b/>
                <w:sz w:val="22"/>
                <w:szCs w:val="22"/>
              </w:rPr>
            </w:pPr>
          </w:p>
        </w:tc>
        <w:tc>
          <w:tcPr>
            <w:tcW w:w="8364" w:type="dxa"/>
          </w:tcPr>
          <w:p w14:paraId="74493051"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02694D48" w14:textId="77777777" w:rsidTr="00981C0E">
        <w:trPr>
          <w:jc w:val="center"/>
        </w:trPr>
        <w:tc>
          <w:tcPr>
            <w:tcW w:w="1134" w:type="dxa"/>
          </w:tcPr>
          <w:p w14:paraId="637875D7" w14:textId="77777777" w:rsidR="002B0CA4" w:rsidRPr="009B45DA" w:rsidRDefault="002B0CA4" w:rsidP="00981C0E">
            <w:pPr>
              <w:spacing w:line="276" w:lineRule="auto"/>
              <w:rPr>
                <w:rFonts w:ascii="Aptos" w:hAnsi="Aptos" w:cstheme="minorHAnsi"/>
                <w:sz w:val="22"/>
                <w:szCs w:val="22"/>
              </w:rPr>
            </w:pPr>
          </w:p>
        </w:tc>
        <w:tc>
          <w:tcPr>
            <w:tcW w:w="8364" w:type="dxa"/>
          </w:tcPr>
          <w:p w14:paraId="1F4DB018"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54" w:name="_Toc256416035"/>
            <w:bookmarkStart w:id="155" w:name="_Toc256416179"/>
            <w:bookmarkStart w:id="156" w:name="_Toc302812389"/>
            <w:bookmarkStart w:id="157" w:name="_Toc179965304"/>
            <w:r w:rsidRPr="009B45DA">
              <w:rPr>
                <w:rFonts w:ascii="Aptos" w:hAnsi="Aptos" w:cstheme="minorHAnsi"/>
                <w:color w:val="auto"/>
                <w:sz w:val="22"/>
                <w:szCs w:val="22"/>
              </w:rPr>
              <w:t>Article 57: Provisional Acceptance</w:t>
            </w:r>
            <w:bookmarkEnd w:id="154"/>
            <w:bookmarkEnd w:id="155"/>
            <w:bookmarkEnd w:id="156"/>
            <w:bookmarkEnd w:id="157"/>
          </w:p>
        </w:tc>
      </w:tr>
      <w:tr w:rsidR="002B0CA4" w:rsidRPr="009B45DA" w14:paraId="7E6FFDCF" w14:textId="77777777" w:rsidTr="00981C0E">
        <w:trPr>
          <w:jc w:val="center"/>
        </w:trPr>
        <w:tc>
          <w:tcPr>
            <w:tcW w:w="1134" w:type="dxa"/>
          </w:tcPr>
          <w:p w14:paraId="1CC67E5A" w14:textId="77777777" w:rsidR="002B0CA4" w:rsidRPr="009B45DA" w:rsidRDefault="002B0CA4" w:rsidP="00981C0E">
            <w:pPr>
              <w:spacing w:line="276" w:lineRule="auto"/>
              <w:rPr>
                <w:rFonts w:ascii="Aptos" w:hAnsi="Aptos" w:cstheme="minorHAnsi"/>
                <w:b/>
                <w:sz w:val="22"/>
                <w:szCs w:val="22"/>
              </w:rPr>
            </w:pPr>
          </w:p>
        </w:tc>
        <w:tc>
          <w:tcPr>
            <w:tcW w:w="8364" w:type="dxa"/>
          </w:tcPr>
          <w:p w14:paraId="05EA0936"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4BCAA3A4" w14:textId="77777777" w:rsidTr="00981C0E">
        <w:trPr>
          <w:jc w:val="center"/>
        </w:trPr>
        <w:tc>
          <w:tcPr>
            <w:tcW w:w="1134" w:type="dxa"/>
          </w:tcPr>
          <w:p w14:paraId="2968D9F3" w14:textId="77777777" w:rsidR="002B0CA4" w:rsidRPr="009B45DA" w:rsidRDefault="002B0CA4" w:rsidP="00981C0E">
            <w:pPr>
              <w:spacing w:line="276" w:lineRule="auto"/>
              <w:rPr>
                <w:rFonts w:ascii="Aptos" w:hAnsi="Aptos" w:cstheme="minorHAnsi"/>
                <w:b/>
                <w:bCs/>
                <w:sz w:val="22"/>
                <w:szCs w:val="22"/>
              </w:rPr>
            </w:pPr>
            <w:r w:rsidRPr="009B45DA">
              <w:rPr>
                <w:rFonts w:ascii="Aptos" w:hAnsi="Aptos" w:cstheme="minorHAnsi"/>
                <w:b/>
                <w:bCs/>
                <w:sz w:val="22"/>
                <w:szCs w:val="22"/>
              </w:rPr>
              <w:t>57.1</w:t>
            </w:r>
          </w:p>
        </w:tc>
        <w:tc>
          <w:tcPr>
            <w:tcW w:w="8364" w:type="dxa"/>
          </w:tcPr>
          <w:p w14:paraId="367DFA8C"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Further to the provisions of the General Conditions, works shall be considered taken over when:</w:t>
            </w:r>
          </w:p>
          <w:p w14:paraId="1A019A56" w14:textId="77777777" w:rsidR="002B0CA4" w:rsidRPr="009B45DA" w:rsidRDefault="002B0CA4" w:rsidP="00981C0E">
            <w:pPr>
              <w:spacing w:line="276" w:lineRule="auto"/>
              <w:jc w:val="both"/>
              <w:rPr>
                <w:rFonts w:ascii="Aptos" w:hAnsi="Aptos" w:cstheme="minorHAnsi"/>
                <w:sz w:val="22"/>
                <w:szCs w:val="22"/>
              </w:rPr>
            </w:pPr>
          </w:p>
          <w:p w14:paraId="4A8AA80A" w14:textId="77777777" w:rsidR="002B0CA4" w:rsidRPr="009B45DA" w:rsidRDefault="002B0CA4">
            <w:pPr>
              <w:pStyle w:val="ListParagraph"/>
              <w:numPr>
                <w:ilvl w:val="0"/>
                <w:numId w:val="6"/>
              </w:numPr>
              <w:spacing w:line="276" w:lineRule="auto"/>
              <w:jc w:val="both"/>
              <w:rPr>
                <w:rFonts w:ascii="Aptos" w:hAnsi="Aptos" w:cstheme="minorHAnsi"/>
                <w:sz w:val="22"/>
                <w:szCs w:val="22"/>
              </w:rPr>
            </w:pPr>
            <w:r w:rsidRPr="009B45DA">
              <w:rPr>
                <w:rFonts w:ascii="Aptos" w:hAnsi="Aptos" w:cstheme="minorHAnsi"/>
                <w:sz w:val="22"/>
                <w:szCs w:val="22"/>
              </w:rPr>
              <w:t>All the work in the contract has been completed and certified, including snags.</w:t>
            </w:r>
          </w:p>
          <w:p w14:paraId="445D5675" w14:textId="77777777" w:rsidR="002B0CA4" w:rsidRPr="009B45DA" w:rsidRDefault="002B0CA4">
            <w:pPr>
              <w:pStyle w:val="ListParagraph"/>
              <w:numPr>
                <w:ilvl w:val="0"/>
                <w:numId w:val="6"/>
              </w:numPr>
              <w:spacing w:line="276" w:lineRule="auto"/>
              <w:jc w:val="both"/>
              <w:rPr>
                <w:rFonts w:ascii="Aptos" w:hAnsi="Aptos" w:cstheme="minorHAnsi"/>
                <w:sz w:val="22"/>
                <w:szCs w:val="22"/>
              </w:rPr>
            </w:pPr>
            <w:r w:rsidRPr="009B45DA">
              <w:rPr>
                <w:rFonts w:ascii="Aptos" w:hAnsi="Aptos" w:cstheme="minorHAnsi"/>
                <w:sz w:val="22"/>
                <w:szCs w:val="22"/>
              </w:rPr>
              <w:t>Final Report as</w:t>
            </w:r>
            <w:r>
              <w:rPr>
                <w:rFonts w:ascii="Aptos" w:hAnsi="Aptos" w:cstheme="minorHAnsi"/>
                <w:sz w:val="22"/>
                <w:szCs w:val="22"/>
              </w:rPr>
              <w:t xml:space="preserve"> described below and as per Table 1 of Article 11.11 of these conditions, </w:t>
            </w:r>
            <w:r w:rsidRPr="009B45DA">
              <w:rPr>
                <w:rFonts w:ascii="Aptos" w:hAnsi="Aptos" w:cstheme="minorHAnsi"/>
                <w:sz w:val="22"/>
                <w:szCs w:val="22"/>
              </w:rPr>
              <w:t>is submitted and approved by the CA supervisor and/or representative;</w:t>
            </w:r>
          </w:p>
        </w:tc>
      </w:tr>
      <w:tr w:rsidR="002B0CA4" w:rsidRPr="009B45DA" w14:paraId="780CE63D" w14:textId="77777777" w:rsidTr="00981C0E">
        <w:trPr>
          <w:jc w:val="center"/>
        </w:trPr>
        <w:tc>
          <w:tcPr>
            <w:tcW w:w="1134" w:type="dxa"/>
          </w:tcPr>
          <w:p w14:paraId="37F49BF3" w14:textId="77777777" w:rsidR="002B0CA4" w:rsidRPr="009B45DA" w:rsidRDefault="002B0CA4" w:rsidP="00981C0E">
            <w:pPr>
              <w:spacing w:line="276" w:lineRule="auto"/>
              <w:rPr>
                <w:rFonts w:ascii="Aptos" w:hAnsi="Aptos" w:cstheme="minorHAnsi"/>
                <w:b/>
                <w:bCs/>
                <w:sz w:val="22"/>
                <w:szCs w:val="22"/>
              </w:rPr>
            </w:pPr>
          </w:p>
        </w:tc>
        <w:tc>
          <w:tcPr>
            <w:tcW w:w="8364" w:type="dxa"/>
          </w:tcPr>
          <w:p w14:paraId="3E0F9D28"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4A301781" w14:textId="77777777" w:rsidTr="00981C0E">
        <w:trPr>
          <w:jc w:val="center"/>
        </w:trPr>
        <w:tc>
          <w:tcPr>
            <w:tcW w:w="1134" w:type="dxa"/>
          </w:tcPr>
          <w:p w14:paraId="21E9A2C8" w14:textId="77777777" w:rsidR="002B0CA4" w:rsidRPr="009B45DA" w:rsidRDefault="002B0CA4" w:rsidP="00981C0E">
            <w:pPr>
              <w:spacing w:line="276" w:lineRule="auto"/>
              <w:rPr>
                <w:rFonts w:ascii="Aptos" w:hAnsi="Aptos" w:cstheme="minorHAnsi"/>
                <w:b/>
                <w:bCs/>
                <w:sz w:val="22"/>
                <w:szCs w:val="22"/>
              </w:rPr>
            </w:pPr>
          </w:p>
        </w:tc>
        <w:tc>
          <w:tcPr>
            <w:tcW w:w="8364" w:type="dxa"/>
          </w:tcPr>
          <w:p w14:paraId="1B16866F"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Calibri"/>
                <w:i/>
                <w:iCs/>
                <w:sz w:val="22"/>
                <w:szCs w:val="22"/>
              </w:rPr>
              <w:t>Final Report</w:t>
            </w:r>
          </w:p>
        </w:tc>
      </w:tr>
      <w:tr w:rsidR="002B0CA4" w:rsidRPr="009B45DA" w14:paraId="79309F84" w14:textId="77777777" w:rsidTr="00981C0E">
        <w:trPr>
          <w:jc w:val="center"/>
        </w:trPr>
        <w:tc>
          <w:tcPr>
            <w:tcW w:w="1134" w:type="dxa"/>
          </w:tcPr>
          <w:p w14:paraId="32029F22" w14:textId="77777777" w:rsidR="002B0CA4" w:rsidRPr="009B45DA" w:rsidRDefault="002B0CA4" w:rsidP="00981C0E">
            <w:pPr>
              <w:spacing w:line="276" w:lineRule="auto"/>
              <w:rPr>
                <w:rFonts w:ascii="Aptos" w:hAnsi="Aptos" w:cstheme="minorHAnsi"/>
                <w:b/>
                <w:bCs/>
                <w:sz w:val="22"/>
                <w:szCs w:val="22"/>
              </w:rPr>
            </w:pPr>
          </w:p>
        </w:tc>
        <w:tc>
          <w:tcPr>
            <w:tcW w:w="8364" w:type="dxa"/>
          </w:tcPr>
          <w:p w14:paraId="299FAB14" w14:textId="77777777" w:rsidR="002B0CA4" w:rsidRPr="009B45DA" w:rsidRDefault="002B0CA4">
            <w:pPr>
              <w:pStyle w:val="ListParagraph"/>
              <w:numPr>
                <w:ilvl w:val="0"/>
                <w:numId w:val="12"/>
              </w:numPr>
              <w:jc w:val="both"/>
              <w:rPr>
                <w:rFonts w:ascii="Aptos" w:hAnsi="Aptos" w:cs="Calibri"/>
                <w:sz w:val="22"/>
                <w:szCs w:val="22"/>
              </w:rPr>
            </w:pPr>
            <w:r w:rsidRPr="009B45DA">
              <w:rPr>
                <w:rFonts w:ascii="Aptos" w:hAnsi="Aptos" w:cs="Calibri"/>
                <w:sz w:val="22"/>
                <w:szCs w:val="22"/>
              </w:rPr>
              <w:t>Upon completion of the works, the Contractor shall provide the CA Supervisor and/or representative with a final report which shall include the following:</w:t>
            </w:r>
          </w:p>
          <w:p w14:paraId="6D72DBEE"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Final QA Report</w:t>
            </w:r>
          </w:p>
          <w:p w14:paraId="6A6C261B"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 xml:space="preserve">As Built Drawings </w:t>
            </w:r>
          </w:p>
          <w:p w14:paraId="51FEC255"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Photographic Survey</w:t>
            </w:r>
          </w:p>
          <w:p w14:paraId="35721FA1"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Final H&amp;S Report</w:t>
            </w:r>
          </w:p>
          <w:p w14:paraId="76343AC7"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 xml:space="preserve">O&amp;M Manuals (where applicable) </w:t>
            </w:r>
          </w:p>
          <w:p w14:paraId="4CBFD596"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Applicable MCCAA certifications</w:t>
            </w:r>
          </w:p>
          <w:p w14:paraId="7671A78B"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Applicable Planning Authority Compliance Certificates</w:t>
            </w:r>
          </w:p>
          <w:p w14:paraId="0135675A"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lastRenderedPageBreak/>
              <w:t>Warranties and Guarantees</w:t>
            </w:r>
          </w:p>
          <w:p w14:paraId="78CA91E0" w14:textId="77777777" w:rsidR="002B0CA4" w:rsidRPr="009B45DA" w:rsidRDefault="002B0CA4">
            <w:pPr>
              <w:pStyle w:val="ListParagraph"/>
              <w:numPr>
                <w:ilvl w:val="1"/>
                <w:numId w:val="12"/>
              </w:numPr>
              <w:jc w:val="both"/>
              <w:rPr>
                <w:rFonts w:ascii="Aptos" w:hAnsi="Aptos" w:cs="Calibri"/>
                <w:sz w:val="22"/>
                <w:szCs w:val="22"/>
              </w:rPr>
            </w:pPr>
            <w:r w:rsidRPr="009B45DA">
              <w:rPr>
                <w:rFonts w:ascii="Aptos" w:hAnsi="Aptos" w:cs="Calibri"/>
                <w:sz w:val="22"/>
                <w:szCs w:val="22"/>
              </w:rPr>
              <w:t>Preventive and Reactive Maintenance Plan</w:t>
            </w:r>
          </w:p>
          <w:p w14:paraId="0E4B48B2" w14:textId="77777777" w:rsidR="002B0CA4" w:rsidRPr="006462DD" w:rsidRDefault="002B0CA4">
            <w:pPr>
              <w:pStyle w:val="ListParagraph"/>
              <w:numPr>
                <w:ilvl w:val="0"/>
                <w:numId w:val="12"/>
              </w:numPr>
              <w:spacing w:line="276" w:lineRule="auto"/>
              <w:jc w:val="both"/>
              <w:rPr>
                <w:rFonts w:ascii="Aptos" w:hAnsi="Aptos" w:cs="Calibri"/>
                <w:i/>
                <w:iCs/>
                <w:sz w:val="22"/>
                <w:szCs w:val="22"/>
              </w:rPr>
            </w:pPr>
            <w:r w:rsidRPr="006462DD">
              <w:rPr>
                <w:rFonts w:ascii="Aptos" w:hAnsi="Aptos" w:cs="Calibri"/>
                <w:sz w:val="22"/>
                <w:szCs w:val="22"/>
              </w:rPr>
              <w:t>The Final Report shall be prepared to the satisfaction and approved by the CA Supervisor and/or representative.</w:t>
            </w:r>
          </w:p>
        </w:tc>
      </w:tr>
      <w:tr w:rsidR="002B0CA4" w:rsidRPr="009B45DA" w14:paraId="092F8350" w14:textId="77777777" w:rsidTr="00981C0E">
        <w:trPr>
          <w:jc w:val="center"/>
        </w:trPr>
        <w:tc>
          <w:tcPr>
            <w:tcW w:w="1134" w:type="dxa"/>
          </w:tcPr>
          <w:p w14:paraId="59647666" w14:textId="77777777" w:rsidR="002B0CA4" w:rsidRPr="009B45DA" w:rsidRDefault="002B0CA4" w:rsidP="00981C0E">
            <w:pPr>
              <w:spacing w:line="276" w:lineRule="auto"/>
              <w:rPr>
                <w:rFonts w:ascii="Aptos" w:hAnsi="Aptos" w:cstheme="minorHAnsi"/>
                <w:sz w:val="22"/>
                <w:szCs w:val="22"/>
              </w:rPr>
            </w:pPr>
          </w:p>
        </w:tc>
        <w:tc>
          <w:tcPr>
            <w:tcW w:w="8364" w:type="dxa"/>
          </w:tcPr>
          <w:p w14:paraId="7E1F132C"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7756A9D4" w14:textId="77777777" w:rsidTr="00981C0E">
        <w:trPr>
          <w:jc w:val="center"/>
        </w:trPr>
        <w:tc>
          <w:tcPr>
            <w:tcW w:w="1134" w:type="dxa"/>
          </w:tcPr>
          <w:p w14:paraId="1D12B0D1" w14:textId="77777777" w:rsidR="002B0CA4" w:rsidRPr="009B45DA" w:rsidRDefault="002B0CA4" w:rsidP="00981C0E">
            <w:pPr>
              <w:spacing w:line="276" w:lineRule="auto"/>
              <w:rPr>
                <w:rFonts w:ascii="Aptos" w:hAnsi="Aptos" w:cstheme="minorHAnsi"/>
                <w:sz w:val="22"/>
                <w:szCs w:val="22"/>
              </w:rPr>
            </w:pPr>
          </w:p>
        </w:tc>
        <w:tc>
          <w:tcPr>
            <w:tcW w:w="8364" w:type="dxa"/>
          </w:tcPr>
          <w:p w14:paraId="711615FE" w14:textId="77777777" w:rsidR="002B0CA4" w:rsidRPr="00B74047" w:rsidRDefault="002B0CA4" w:rsidP="00981C0E">
            <w:pPr>
              <w:pStyle w:val="Heading3"/>
              <w:spacing w:before="0" w:line="276" w:lineRule="auto"/>
              <w:jc w:val="both"/>
              <w:rPr>
                <w:rFonts w:ascii="Aptos" w:hAnsi="Aptos" w:cstheme="minorHAnsi"/>
                <w:sz w:val="22"/>
                <w:szCs w:val="22"/>
              </w:rPr>
            </w:pPr>
            <w:r>
              <w:rPr>
                <w:rFonts w:ascii="Aptos" w:hAnsi="Aptos" w:cstheme="minorHAnsi"/>
                <w:color w:val="auto"/>
                <w:sz w:val="22"/>
                <w:szCs w:val="22"/>
              </w:rPr>
              <w:t xml:space="preserve">Article 59: </w:t>
            </w:r>
            <w:r w:rsidRPr="006462DD">
              <w:rPr>
                <w:rFonts w:ascii="Aptos" w:hAnsi="Aptos" w:cstheme="minorHAnsi"/>
                <w:color w:val="auto"/>
                <w:sz w:val="22"/>
                <w:szCs w:val="22"/>
              </w:rPr>
              <w:t xml:space="preserve">Final Acceptance </w:t>
            </w:r>
          </w:p>
        </w:tc>
      </w:tr>
      <w:tr w:rsidR="002B0CA4" w:rsidRPr="009B45DA" w14:paraId="02F55811" w14:textId="77777777" w:rsidTr="00981C0E">
        <w:trPr>
          <w:jc w:val="center"/>
        </w:trPr>
        <w:tc>
          <w:tcPr>
            <w:tcW w:w="1134" w:type="dxa"/>
          </w:tcPr>
          <w:p w14:paraId="52BE3442" w14:textId="77777777" w:rsidR="002B0CA4" w:rsidRPr="009B45DA" w:rsidRDefault="002B0CA4" w:rsidP="00981C0E">
            <w:pPr>
              <w:spacing w:line="276" w:lineRule="auto"/>
              <w:rPr>
                <w:rFonts w:ascii="Aptos" w:hAnsi="Aptos" w:cstheme="minorHAnsi"/>
                <w:sz w:val="22"/>
                <w:szCs w:val="22"/>
              </w:rPr>
            </w:pPr>
          </w:p>
        </w:tc>
        <w:tc>
          <w:tcPr>
            <w:tcW w:w="8364" w:type="dxa"/>
          </w:tcPr>
          <w:p w14:paraId="65E7A6C2"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0A7FF79E" w14:textId="77777777" w:rsidTr="00981C0E">
        <w:trPr>
          <w:jc w:val="center"/>
        </w:trPr>
        <w:tc>
          <w:tcPr>
            <w:tcW w:w="1134" w:type="dxa"/>
          </w:tcPr>
          <w:p w14:paraId="194033C2" w14:textId="77777777" w:rsidR="002B0CA4" w:rsidRPr="006462DD" w:rsidRDefault="002B0CA4" w:rsidP="00981C0E">
            <w:pPr>
              <w:spacing w:line="276" w:lineRule="auto"/>
              <w:rPr>
                <w:rFonts w:ascii="Aptos" w:hAnsi="Aptos" w:cstheme="minorHAnsi"/>
                <w:b/>
                <w:bCs/>
                <w:sz w:val="22"/>
                <w:szCs w:val="22"/>
              </w:rPr>
            </w:pPr>
            <w:r w:rsidRPr="006462DD">
              <w:rPr>
                <w:rFonts w:ascii="Aptos" w:hAnsi="Aptos" w:cstheme="minorHAnsi"/>
                <w:b/>
                <w:bCs/>
                <w:sz w:val="22"/>
                <w:szCs w:val="22"/>
              </w:rPr>
              <w:t>59.1</w:t>
            </w:r>
          </w:p>
        </w:tc>
        <w:tc>
          <w:tcPr>
            <w:tcW w:w="8364" w:type="dxa"/>
          </w:tcPr>
          <w:p w14:paraId="74A21EAE" w14:textId="3AB0B484" w:rsidR="002B0CA4" w:rsidRPr="009B45DA" w:rsidRDefault="002B0CA4" w:rsidP="005E1E9A">
            <w:pPr>
              <w:spacing w:line="276" w:lineRule="auto"/>
              <w:jc w:val="both"/>
              <w:rPr>
                <w:rFonts w:ascii="Aptos" w:hAnsi="Aptos" w:cstheme="minorHAnsi"/>
                <w:sz w:val="22"/>
                <w:szCs w:val="22"/>
              </w:rPr>
            </w:pPr>
            <w:r w:rsidRPr="009B45DA">
              <w:rPr>
                <w:rFonts w:ascii="Aptos" w:hAnsi="Aptos" w:cstheme="minorHAnsi"/>
                <w:sz w:val="22"/>
                <w:szCs w:val="22"/>
              </w:rPr>
              <w:t>Further to the provisions of the General Conditions,</w:t>
            </w:r>
            <w:r>
              <w:rPr>
                <w:rFonts w:ascii="Aptos" w:hAnsi="Aptos" w:cstheme="minorHAnsi"/>
                <w:sz w:val="22"/>
                <w:szCs w:val="22"/>
              </w:rPr>
              <w:t xml:space="preserve"> u</w:t>
            </w:r>
            <w:r w:rsidRPr="00AB04E1">
              <w:rPr>
                <w:rFonts w:ascii="Aptos" w:hAnsi="Aptos" w:cstheme="minorHAnsi"/>
                <w:sz w:val="22"/>
                <w:szCs w:val="22"/>
              </w:rPr>
              <w:t xml:space="preserve">pon expiry </w:t>
            </w:r>
            <w:r w:rsidR="005E1E9A">
              <w:rPr>
                <w:rFonts w:ascii="Aptos" w:hAnsi="Aptos" w:cstheme="minorHAnsi"/>
                <w:sz w:val="22"/>
                <w:szCs w:val="22"/>
              </w:rPr>
              <w:t>of the defects liability / retention period</w:t>
            </w:r>
            <w:r w:rsidRPr="00AB04E1">
              <w:rPr>
                <w:rFonts w:ascii="Aptos" w:hAnsi="Aptos" w:cstheme="minorHAnsi"/>
                <w:sz w:val="22"/>
                <w:szCs w:val="22"/>
              </w:rPr>
              <w:t>, the Supervisor shall issue the Contractor a final acceptance certificate</w:t>
            </w:r>
            <w:r>
              <w:rPr>
                <w:rFonts w:ascii="Aptos" w:hAnsi="Aptos" w:cstheme="minorHAnsi"/>
                <w:sz w:val="22"/>
                <w:szCs w:val="22"/>
              </w:rPr>
              <w:t xml:space="preserve">. </w:t>
            </w:r>
            <w:r w:rsidRPr="0061419B">
              <w:rPr>
                <w:rFonts w:ascii="Aptos" w:hAnsi="Aptos" w:cstheme="minorHAnsi"/>
                <w:sz w:val="22"/>
                <w:szCs w:val="22"/>
              </w:rPr>
              <w:t>Retention monies and guarantees shall be paid/released within 60 days from the issue of the Final Acceptance Certificate.</w:t>
            </w:r>
          </w:p>
        </w:tc>
      </w:tr>
      <w:tr w:rsidR="002B0CA4" w:rsidRPr="009B45DA" w14:paraId="2F04CFB2" w14:textId="77777777" w:rsidTr="00981C0E">
        <w:trPr>
          <w:jc w:val="center"/>
        </w:trPr>
        <w:tc>
          <w:tcPr>
            <w:tcW w:w="1134" w:type="dxa"/>
          </w:tcPr>
          <w:p w14:paraId="6A4B2C5B" w14:textId="77777777" w:rsidR="002B0CA4" w:rsidRPr="009B45DA" w:rsidRDefault="002B0CA4" w:rsidP="00981C0E">
            <w:pPr>
              <w:spacing w:line="276" w:lineRule="auto"/>
              <w:rPr>
                <w:rFonts w:ascii="Aptos" w:hAnsi="Aptos" w:cstheme="minorHAnsi"/>
                <w:sz w:val="22"/>
                <w:szCs w:val="22"/>
              </w:rPr>
            </w:pPr>
          </w:p>
        </w:tc>
        <w:tc>
          <w:tcPr>
            <w:tcW w:w="8364" w:type="dxa"/>
          </w:tcPr>
          <w:p w14:paraId="60F19598" w14:textId="77777777" w:rsidR="002B0CA4" w:rsidRPr="009B45DA" w:rsidRDefault="002B0CA4" w:rsidP="00981C0E">
            <w:pPr>
              <w:spacing w:line="276" w:lineRule="auto"/>
              <w:jc w:val="both"/>
              <w:rPr>
                <w:rFonts w:ascii="Aptos" w:hAnsi="Aptos" w:cstheme="minorHAnsi"/>
                <w:sz w:val="22"/>
                <w:szCs w:val="22"/>
              </w:rPr>
            </w:pPr>
          </w:p>
        </w:tc>
      </w:tr>
      <w:tr w:rsidR="002B0CA4" w:rsidRPr="009B45DA" w14:paraId="777EC2CB" w14:textId="77777777" w:rsidTr="00981C0E">
        <w:trPr>
          <w:jc w:val="center"/>
        </w:trPr>
        <w:tc>
          <w:tcPr>
            <w:tcW w:w="1134" w:type="dxa"/>
          </w:tcPr>
          <w:p w14:paraId="66A0B395" w14:textId="77777777" w:rsidR="002B0CA4" w:rsidRPr="009B45DA" w:rsidRDefault="002B0CA4" w:rsidP="00981C0E">
            <w:pPr>
              <w:spacing w:line="276" w:lineRule="auto"/>
              <w:rPr>
                <w:rFonts w:ascii="Aptos" w:hAnsi="Aptos" w:cstheme="minorHAnsi"/>
                <w:sz w:val="22"/>
                <w:szCs w:val="22"/>
              </w:rPr>
            </w:pPr>
          </w:p>
        </w:tc>
        <w:tc>
          <w:tcPr>
            <w:tcW w:w="8364" w:type="dxa"/>
          </w:tcPr>
          <w:p w14:paraId="3E1645C1"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58" w:name="_Toc179965306"/>
            <w:r w:rsidRPr="009B45DA">
              <w:rPr>
                <w:rFonts w:ascii="Aptos" w:hAnsi="Aptos" w:cstheme="minorHAnsi"/>
                <w:color w:val="auto"/>
                <w:sz w:val="22"/>
                <w:szCs w:val="22"/>
              </w:rPr>
              <w:t>Article 66: Dispute Settlement by Litigation</w:t>
            </w:r>
            <w:bookmarkEnd w:id="158"/>
          </w:p>
        </w:tc>
      </w:tr>
      <w:tr w:rsidR="002B0CA4" w:rsidRPr="009B45DA" w14:paraId="6784A7B1" w14:textId="77777777" w:rsidTr="00981C0E">
        <w:trPr>
          <w:jc w:val="center"/>
        </w:trPr>
        <w:tc>
          <w:tcPr>
            <w:tcW w:w="1134" w:type="dxa"/>
          </w:tcPr>
          <w:p w14:paraId="5503E31A" w14:textId="77777777" w:rsidR="002B0CA4" w:rsidRPr="009B45DA" w:rsidRDefault="002B0CA4" w:rsidP="00981C0E">
            <w:pPr>
              <w:spacing w:line="276" w:lineRule="auto"/>
              <w:rPr>
                <w:rFonts w:ascii="Aptos" w:hAnsi="Aptos" w:cstheme="minorHAnsi"/>
                <w:b/>
                <w:sz w:val="22"/>
                <w:szCs w:val="22"/>
              </w:rPr>
            </w:pPr>
          </w:p>
        </w:tc>
        <w:tc>
          <w:tcPr>
            <w:tcW w:w="8364" w:type="dxa"/>
          </w:tcPr>
          <w:p w14:paraId="112C31F1"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3B43FADB" w14:textId="77777777" w:rsidTr="00981C0E">
        <w:trPr>
          <w:jc w:val="center"/>
        </w:trPr>
        <w:tc>
          <w:tcPr>
            <w:tcW w:w="1134" w:type="dxa"/>
          </w:tcPr>
          <w:p w14:paraId="67221388" w14:textId="77777777" w:rsidR="002B0CA4" w:rsidRPr="009B45DA" w:rsidRDefault="002B0CA4" w:rsidP="00981C0E">
            <w:pPr>
              <w:rPr>
                <w:rFonts w:ascii="Aptos" w:hAnsi="Aptos" w:cstheme="minorHAnsi"/>
                <w:b/>
                <w:sz w:val="22"/>
                <w:szCs w:val="22"/>
              </w:rPr>
            </w:pPr>
            <w:r w:rsidRPr="009B45DA">
              <w:rPr>
                <w:rFonts w:ascii="Aptos" w:hAnsi="Aptos" w:cstheme="minorHAnsi"/>
                <w:b/>
                <w:sz w:val="22"/>
                <w:szCs w:val="22"/>
              </w:rPr>
              <w:t>66.1</w:t>
            </w:r>
          </w:p>
        </w:tc>
        <w:tc>
          <w:tcPr>
            <w:tcW w:w="8364" w:type="dxa"/>
          </w:tcPr>
          <w:p w14:paraId="21542745" w14:textId="77777777" w:rsidR="002B0CA4" w:rsidRPr="009B45DA" w:rsidRDefault="002B0CA4" w:rsidP="00981C0E">
            <w:pPr>
              <w:tabs>
                <w:tab w:val="left" w:pos="1417"/>
                <w:tab w:val="left" w:pos="2126"/>
                <w:tab w:val="left" w:pos="2835"/>
              </w:tabs>
              <w:spacing w:line="276" w:lineRule="auto"/>
              <w:jc w:val="both"/>
              <w:rPr>
                <w:rFonts w:ascii="Aptos" w:hAnsi="Aptos" w:cstheme="minorHAnsi"/>
                <w:sz w:val="22"/>
                <w:szCs w:val="22"/>
              </w:rPr>
            </w:pPr>
            <w:r w:rsidRPr="009B45DA">
              <w:rPr>
                <w:rFonts w:ascii="Aptos" w:hAnsi="Aptos" w:cstheme="minorHAnsi"/>
                <w:sz w:val="22"/>
                <w:szCs w:val="22"/>
              </w:rPr>
              <w:t xml:space="preserve">If no settlement is reached within </w:t>
            </w:r>
            <w:r>
              <w:rPr>
                <w:rFonts w:ascii="Aptos" w:hAnsi="Aptos" w:cstheme="minorHAnsi"/>
                <w:sz w:val="22"/>
                <w:szCs w:val="22"/>
              </w:rPr>
              <w:t>one-hundred and twenty (</w:t>
            </w:r>
            <w:r w:rsidRPr="009B45DA">
              <w:rPr>
                <w:rFonts w:ascii="Aptos" w:hAnsi="Aptos" w:cstheme="minorHAnsi"/>
                <w:sz w:val="22"/>
                <w:szCs w:val="22"/>
              </w:rPr>
              <w:t>120</w:t>
            </w:r>
            <w:r>
              <w:rPr>
                <w:rFonts w:ascii="Aptos" w:hAnsi="Aptos" w:cstheme="minorHAnsi"/>
                <w:sz w:val="22"/>
                <w:szCs w:val="22"/>
              </w:rPr>
              <w:t>) calendar</w:t>
            </w:r>
            <w:r w:rsidRPr="009B45DA">
              <w:rPr>
                <w:rFonts w:ascii="Aptos" w:hAnsi="Aptos" w:cstheme="minorHAnsi"/>
                <w:sz w:val="22"/>
                <w:szCs w:val="22"/>
              </w:rPr>
              <w:t xml:space="preserve"> days of the start of the amicable dispute-settlement procedure, each Party may seek:</w:t>
            </w:r>
          </w:p>
          <w:p w14:paraId="347333E5" w14:textId="77777777" w:rsidR="002B0CA4" w:rsidRPr="009B45DA" w:rsidRDefault="002B0CA4" w:rsidP="00981C0E">
            <w:pPr>
              <w:tabs>
                <w:tab w:val="left" w:pos="1417"/>
                <w:tab w:val="left" w:pos="2126"/>
                <w:tab w:val="left" w:pos="2835"/>
              </w:tabs>
              <w:spacing w:line="276" w:lineRule="auto"/>
              <w:jc w:val="both"/>
              <w:rPr>
                <w:rFonts w:ascii="Aptos" w:hAnsi="Aptos" w:cstheme="minorHAnsi"/>
                <w:sz w:val="22"/>
                <w:szCs w:val="22"/>
              </w:rPr>
            </w:pPr>
          </w:p>
          <w:p w14:paraId="429AAA03" w14:textId="77777777" w:rsidR="002B0CA4" w:rsidRPr="009B45DA" w:rsidRDefault="002B0CA4">
            <w:pPr>
              <w:pStyle w:val="ListParagraph"/>
              <w:numPr>
                <w:ilvl w:val="0"/>
                <w:numId w:val="7"/>
              </w:numPr>
              <w:spacing w:line="276" w:lineRule="auto"/>
              <w:jc w:val="both"/>
              <w:rPr>
                <w:rFonts w:ascii="Aptos" w:hAnsi="Aptos" w:cstheme="minorHAnsi"/>
                <w:sz w:val="22"/>
                <w:szCs w:val="22"/>
              </w:rPr>
            </w:pPr>
            <w:r w:rsidRPr="009B45DA">
              <w:rPr>
                <w:rFonts w:ascii="Aptos" w:hAnsi="Aptos" w:cstheme="minorHAnsi"/>
                <w:sz w:val="22"/>
                <w:szCs w:val="22"/>
              </w:rPr>
              <w:t>either a ruling from a Maltese court, or</w:t>
            </w:r>
          </w:p>
          <w:p w14:paraId="42791C6B" w14:textId="77777777" w:rsidR="002B0CA4" w:rsidRPr="009B45DA" w:rsidRDefault="002B0CA4">
            <w:pPr>
              <w:pStyle w:val="ListParagraph"/>
              <w:numPr>
                <w:ilvl w:val="0"/>
                <w:numId w:val="7"/>
              </w:numPr>
              <w:spacing w:line="276" w:lineRule="auto"/>
              <w:jc w:val="both"/>
              <w:rPr>
                <w:rFonts w:ascii="Aptos" w:hAnsi="Aptos" w:cstheme="minorHAnsi"/>
                <w:sz w:val="22"/>
                <w:szCs w:val="22"/>
              </w:rPr>
            </w:pPr>
            <w:r w:rsidRPr="009B45DA">
              <w:rPr>
                <w:rFonts w:ascii="Aptos" w:hAnsi="Aptos" w:cstheme="minorHAnsi"/>
                <w:sz w:val="22"/>
                <w:szCs w:val="22"/>
              </w:rPr>
              <w:t>an arbitration ruling, in the case where the parties, i.e. the Contracting Authority and the Contractor, by agreement decide to refer the matter to arbitration.</w:t>
            </w:r>
          </w:p>
        </w:tc>
      </w:tr>
      <w:tr w:rsidR="002B0CA4" w:rsidRPr="009B45DA" w14:paraId="6802AF6B" w14:textId="77777777" w:rsidTr="00981C0E">
        <w:trPr>
          <w:jc w:val="center"/>
        </w:trPr>
        <w:tc>
          <w:tcPr>
            <w:tcW w:w="1134" w:type="dxa"/>
          </w:tcPr>
          <w:p w14:paraId="39FB7010" w14:textId="77777777" w:rsidR="002B0CA4" w:rsidRPr="009B45DA" w:rsidRDefault="002B0CA4" w:rsidP="00981C0E">
            <w:pPr>
              <w:spacing w:line="276" w:lineRule="auto"/>
              <w:rPr>
                <w:rFonts w:ascii="Aptos" w:hAnsi="Aptos" w:cstheme="minorHAnsi"/>
                <w:sz w:val="22"/>
                <w:szCs w:val="22"/>
              </w:rPr>
            </w:pPr>
          </w:p>
        </w:tc>
        <w:tc>
          <w:tcPr>
            <w:tcW w:w="8364" w:type="dxa"/>
          </w:tcPr>
          <w:p w14:paraId="7E06DABE" w14:textId="77777777" w:rsidR="002B0CA4" w:rsidRPr="009B45DA" w:rsidRDefault="002B0CA4" w:rsidP="00981C0E">
            <w:pPr>
              <w:pStyle w:val="Heading3"/>
              <w:spacing w:before="0" w:line="276" w:lineRule="auto"/>
              <w:jc w:val="both"/>
              <w:rPr>
                <w:rFonts w:ascii="Aptos" w:hAnsi="Aptos" w:cstheme="minorHAnsi"/>
                <w:color w:val="auto"/>
                <w:sz w:val="22"/>
                <w:szCs w:val="22"/>
              </w:rPr>
            </w:pPr>
          </w:p>
        </w:tc>
      </w:tr>
      <w:tr w:rsidR="002B0CA4" w:rsidRPr="009B45DA" w14:paraId="73C5D8FA" w14:textId="77777777" w:rsidTr="00981C0E">
        <w:trPr>
          <w:jc w:val="center"/>
        </w:trPr>
        <w:tc>
          <w:tcPr>
            <w:tcW w:w="1134" w:type="dxa"/>
          </w:tcPr>
          <w:p w14:paraId="4A109A93" w14:textId="77777777" w:rsidR="002B0CA4" w:rsidRPr="009B45DA" w:rsidRDefault="002B0CA4" w:rsidP="00981C0E">
            <w:pPr>
              <w:spacing w:line="276" w:lineRule="auto"/>
              <w:rPr>
                <w:rFonts w:ascii="Aptos" w:hAnsi="Aptos" w:cstheme="minorHAnsi"/>
                <w:sz w:val="22"/>
                <w:szCs w:val="22"/>
              </w:rPr>
            </w:pPr>
          </w:p>
        </w:tc>
        <w:tc>
          <w:tcPr>
            <w:tcW w:w="8364" w:type="dxa"/>
          </w:tcPr>
          <w:p w14:paraId="7A06D928"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59" w:name="_Toc256416037"/>
            <w:bookmarkStart w:id="160" w:name="_Toc256416181"/>
            <w:bookmarkStart w:id="161" w:name="_Toc302812391"/>
            <w:bookmarkStart w:id="162" w:name="_Toc179965307"/>
            <w:r w:rsidRPr="009B45DA">
              <w:rPr>
                <w:rFonts w:ascii="Aptos" w:hAnsi="Aptos" w:cstheme="minorHAnsi"/>
                <w:color w:val="auto"/>
                <w:sz w:val="22"/>
                <w:szCs w:val="22"/>
              </w:rPr>
              <w:t xml:space="preserve">Article 68: </w:t>
            </w:r>
            <w:bookmarkEnd w:id="159"/>
            <w:bookmarkEnd w:id="160"/>
            <w:bookmarkEnd w:id="161"/>
            <w:r w:rsidRPr="009B45DA">
              <w:rPr>
                <w:rFonts w:ascii="Aptos" w:hAnsi="Aptos" w:cstheme="minorHAnsi"/>
                <w:color w:val="auto"/>
                <w:sz w:val="22"/>
                <w:szCs w:val="22"/>
              </w:rPr>
              <w:t>Administrative and Financial Penalties</w:t>
            </w:r>
            <w:bookmarkEnd w:id="162"/>
          </w:p>
        </w:tc>
      </w:tr>
      <w:tr w:rsidR="002B0CA4" w:rsidRPr="009B45DA" w14:paraId="4F90763A" w14:textId="77777777" w:rsidTr="00981C0E">
        <w:trPr>
          <w:jc w:val="center"/>
        </w:trPr>
        <w:tc>
          <w:tcPr>
            <w:tcW w:w="1134" w:type="dxa"/>
          </w:tcPr>
          <w:p w14:paraId="0821DBFF" w14:textId="77777777" w:rsidR="002B0CA4" w:rsidRPr="009B45DA" w:rsidRDefault="002B0CA4" w:rsidP="00981C0E">
            <w:pPr>
              <w:spacing w:line="276" w:lineRule="auto"/>
              <w:rPr>
                <w:rFonts w:ascii="Aptos" w:hAnsi="Aptos" w:cstheme="minorHAnsi"/>
                <w:b/>
                <w:sz w:val="22"/>
                <w:szCs w:val="22"/>
              </w:rPr>
            </w:pPr>
          </w:p>
        </w:tc>
        <w:tc>
          <w:tcPr>
            <w:tcW w:w="8364" w:type="dxa"/>
          </w:tcPr>
          <w:p w14:paraId="16016BC7"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41381D8F" w14:textId="77777777" w:rsidTr="00981C0E">
        <w:trPr>
          <w:jc w:val="center"/>
        </w:trPr>
        <w:tc>
          <w:tcPr>
            <w:tcW w:w="1134" w:type="dxa"/>
          </w:tcPr>
          <w:p w14:paraId="74146D1A" w14:textId="77777777" w:rsidR="002B0CA4" w:rsidRPr="009B45DA" w:rsidRDefault="002B0CA4" w:rsidP="00981C0E">
            <w:pPr>
              <w:rPr>
                <w:rFonts w:ascii="Aptos" w:hAnsi="Aptos" w:cstheme="minorHAnsi"/>
                <w:b/>
                <w:sz w:val="22"/>
                <w:szCs w:val="22"/>
              </w:rPr>
            </w:pPr>
            <w:r w:rsidRPr="009B45DA">
              <w:rPr>
                <w:rFonts w:ascii="Aptos" w:hAnsi="Aptos" w:cstheme="minorHAnsi"/>
                <w:b/>
                <w:sz w:val="22"/>
                <w:szCs w:val="22"/>
              </w:rPr>
              <w:t>68.2</w:t>
            </w:r>
          </w:p>
        </w:tc>
        <w:tc>
          <w:tcPr>
            <w:tcW w:w="8364" w:type="dxa"/>
          </w:tcPr>
          <w:p w14:paraId="4EAA7D13"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Without prejudice to the provisions of application of penalties as laid down in the Contract, these shall be applicable as listed below:</w:t>
            </w:r>
          </w:p>
          <w:p w14:paraId="7D8D1AD7" w14:textId="77777777" w:rsidR="002B0CA4" w:rsidRPr="009B45DA" w:rsidRDefault="002B0CA4" w:rsidP="00981C0E">
            <w:pPr>
              <w:spacing w:line="276" w:lineRule="auto"/>
              <w:jc w:val="both"/>
              <w:rPr>
                <w:rFonts w:ascii="Aptos" w:hAnsi="Aptos" w:cstheme="minorHAnsi"/>
                <w:sz w:val="22"/>
                <w:szCs w:val="22"/>
              </w:rPr>
            </w:pPr>
          </w:p>
          <w:tbl>
            <w:tblPr>
              <w:tblStyle w:val="TableGrid"/>
              <w:tblW w:w="8176" w:type="dxa"/>
              <w:tblLayout w:type="fixed"/>
              <w:tblLook w:val="04A0" w:firstRow="1" w:lastRow="0" w:firstColumn="1" w:lastColumn="0" w:noHBand="0" w:noVBand="1"/>
            </w:tblPr>
            <w:tblGrid>
              <w:gridCol w:w="1311"/>
              <w:gridCol w:w="6865"/>
            </w:tblGrid>
            <w:tr w:rsidR="002B0CA4" w:rsidRPr="009B45DA" w14:paraId="25A7339F" w14:textId="77777777" w:rsidTr="00981C0E">
              <w:trPr>
                <w:trHeight w:val="517"/>
              </w:trPr>
              <w:tc>
                <w:tcPr>
                  <w:tcW w:w="1311" w:type="dxa"/>
                  <w:vAlign w:val="center"/>
                </w:tcPr>
                <w:p w14:paraId="294B9B40" w14:textId="77777777" w:rsidR="002B0CA4" w:rsidRPr="009B45DA" w:rsidRDefault="002B0CA4" w:rsidP="00981C0E">
                  <w:pPr>
                    <w:spacing w:line="276" w:lineRule="auto"/>
                    <w:jc w:val="center"/>
                    <w:rPr>
                      <w:rFonts w:ascii="Aptos" w:hAnsi="Aptos" w:cstheme="minorHAnsi"/>
                      <w:b/>
                      <w:sz w:val="22"/>
                      <w:szCs w:val="22"/>
                    </w:rPr>
                  </w:pPr>
                  <w:r w:rsidRPr="009B45DA">
                    <w:rPr>
                      <w:rFonts w:ascii="Aptos" w:hAnsi="Aptos" w:cstheme="minorHAnsi"/>
                      <w:b/>
                      <w:sz w:val="22"/>
                      <w:szCs w:val="22"/>
                    </w:rPr>
                    <w:t>Clause</w:t>
                  </w:r>
                </w:p>
              </w:tc>
              <w:tc>
                <w:tcPr>
                  <w:tcW w:w="6865" w:type="dxa"/>
                  <w:vAlign w:val="center"/>
                </w:tcPr>
                <w:p w14:paraId="548FA484" w14:textId="77777777" w:rsidR="002B0CA4" w:rsidRPr="009B45DA" w:rsidRDefault="002B0CA4" w:rsidP="00981C0E">
                  <w:pPr>
                    <w:spacing w:line="276" w:lineRule="auto"/>
                    <w:jc w:val="center"/>
                    <w:rPr>
                      <w:rFonts w:ascii="Aptos" w:hAnsi="Aptos" w:cstheme="minorHAnsi"/>
                      <w:b/>
                      <w:sz w:val="22"/>
                      <w:szCs w:val="22"/>
                    </w:rPr>
                  </w:pPr>
                  <w:r w:rsidRPr="009B45DA">
                    <w:rPr>
                      <w:rFonts w:ascii="Aptos" w:hAnsi="Aptos" w:cstheme="minorHAnsi"/>
                      <w:b/>
                      <w:sz w:val="22"/>
                      <w:szCs w:val="22"/>
                    </w:rPr>
                    <w:t>Applicable Penalty</w:t>
                  </w:r>
                </w:p>
              </w:tc>
            </w:tr>
            <w:tr w:rsidR="002B0CA4" w:rsidRPr="009B45DA" w14:paraId="2F23CAB0" w14:textId="77777777" w:rsidTr="00981C0E">
              <w:trPr>
                <w:trHeight w:val="794"/>
              </w:trPr>
              <w:tc>
                <w:tcPr>
                  <w:tcW w:w="1311" w:type="dxa"/>
                  <w:vAlign w:val="center"/>
                </w:tcPr>
                <w:p w14:paraId="1A74222C" w14:textId="77777777" w:rsidR="002B0CA4" w:rsidRPr="009B45DA" w:rsidRDefault="002B0CA4" w:rsidP="00981C0E">
                  <w:pPr>
                    <w:spacing w:line="276" w:lineRule="auto"/>
                    <w:jc w:val="center"/>
                    <w:rPr>
                      <w:rFonts w:ascii="Aptos" w:hAnsi="Aptos" w:cstheme="minorHAnsi"/>
                      <w:bCs/>
                      <w:sz w:val="22"/>
                      <w:szCs w:val="22"/>
                    </w:rPr>
                  </w:pPr>
                  <w:r w:rsidRPr="009B45DA">
                    <w:rPr>
                      <w:rFonts w:ascii="Aptos" w:hAnsi="Aptos" w:cstheme="minorHAnsi"/>
                      <w:bCs/>
                      <w:sz w:val="22"/>
                      <w:szCs w:val="22"/>
                    </w:rPr>
                    <w:t>SC 11.8</w:t>
                  </w:r>
                </w:p>
              </w:tc>
              <w:tc>
                <w:tcPr>
                  <w:tcW w:w="6865" w:type="dxa"/>
                  <w:vAlign w:val="center"/>
                </w:tcPr>
                <w:p w14:paraId="744FA96E" w14:textId="77777777" w:rsidR="002B0CA4" w:rsidRPr="009B45DA" w:rsidRDefault="002B0CA4" w:rsidP="00981C0E">
                  <w:pPr>
                    <w:spacing w:line="276" w:lineRule="auto"/>
                    <w:jc w:val="both"/>
                    <w:rPr>
                      <w:rFonts w:ascii="Aptos" w:hAnsi="Aptos" w:cstheme="minorHAnsi"/>
                      <w:bCs/>
                      <w:sz w:val="22"/>
                      <w:szCs w:val="22"/>
                    </w:rPr>
                  </w:pPr>
                  <w:r w:rsidRPr="009B45DA">
                    <w:rPr>
                      <w:rFonts w:ascii="Aptos" w:hAnsi="Aptos" w:cstheme="minorHAnsi"/>
                      <w:bCs/>
                      <w:sz w:val="22"/>
                      <w:szCs w:val="22"/>
                    </w:rPr>
                    <w:t xml:space="preserve">Penalty of </w:t>
                  </w:r>
                  <w:r w:rsidRPr="009B45DA">
                    <w:rPr>
                      <w:rFonts w:ascii="Aptos" w:hAnsi="Aptos" w:cstheme="minorHAnsi"/>
                      <w:iCs/>
                      <w:sz w:val="22"/>
                      <w:szCs w:val="22"/>
                    </w:rPr>
                    <w:t xml:space="preserve">0.1% of the Contract value per calendar day of mere delay </w:t>
                  </w:r>
                  <w:r w:rsidRPr="009B45DA">
                    <w:rPr>
                      <w:rFonts w:ascii="Aptos" w:hAnsi="Aptos" w:cstheme="minorHAnsi"/>
                      <w:bCs/>
                      <w:sz w:val="22"/>
                      <w:szCs w:val="22"/>
                    </w:rPr>
                    <w:t>for each calendar day following the deadline for failing to execute an administrative order.</w:t>
                  </w:r>
                </w:p>
              </w:tc>
            </w:tr>
            <w:tr w:rsidR="002B0CA4" w:rsidRPr="009B45DA" w14:paraId="683FDE7B" w14:textId="77777777" w:rsidTr="00981C0E">
              <w:trPr>
                <w:trHeight w:val="1134"/>
              </w:trPr>
              <w:tc>
                <w:tcPr>
                  <w:tcW w:w="1311" w:type="dxa"/>
                  <w:vAlign w:val="center"/>
                </w:tcPr>
                <w:p w14:paraId="0B2380CE" w14:textId="77777777" w:rsidR="002B0CA4" w:rsidRPr="009B45DA" w:rsidRDefault="002B0CA4" w:rsidP="00981C0E">
                  <w:pPr>
                    <w:spacing w:line="276" w:lineRule="auto"/>
                    <w:jc w:val="center"/>
                    <w:rPr>
                      <w:rFonts w:ascii="Aptos" w:hAnsi="Aptos" w:cstheme="minorHAnsi"/>
                      <w:bCs/>
                      <w:sz w:val="22"/>
                      <w:szCs w:val="22"/>
                    </w:rPr>
                  </w:pPr>
                  <w:r w:rsidRPr="009B45DA">
                    <w:rPr>
                      <w:rFonts w:ascii="Aptos" w:hAnsi="Aptos" w:cstheme="minorHAnsi"/>
                      <w:bCs/>
                      <w:sz w:val="22"/>
                      <w:szCs w:val="22"/>
                    </w:rPr>
                    <w:t>SC 15.5</w:t>
                  </w:r>
                </w:p>
              </w:tc>
              <w:tc>
                <w:tcPr>
                  <w:tcW w:w="6865" w:type="dxa"/>
                  <w:vAlign w:val="center"/>
                </w:tcPr>
                <w:p w14:paraId="6C112185" w14:textId="77777777" w:rsidR="002B0CA4" w:rsidRPr="009B45DA" w:rsidRDefault="002B0CA4" w:rsidP="00981C0E">
                  <w:pPr>
                    <w:pStyle w:val="TableParagraph"/>
                    <w:spacing w:line="276" w:lineRule="auto"/>
                    <w:jc w:val="both"/>
                    <w:rPr>
                      <w:rFonts w:ascii="Aptos" w:hAnsi="Aptos" w:cstheme="minorHAnsi"/>
                      <w:bCs/>
                    </w:rPr>
                  </w:pPr>
                  <w:r w:rsidRPr="009B45DA">
                    <w:rPr>
                      <w:rFonts w:ascii="Aptos" w:hAnsi="Aptos" w:cstheme="minorHAnsi"/>
                    </w:rPr>
                    <w:t xml:space="preserve">Penalty of two hundred euro (€200) for each calendar day following the set deadline for failing to submit detailed </w:t>
                  </w:r>
                  <w:proofErr w:type="spellStart"/>
                  <w:r w:rsidRPr="009B45DA">
                    <w:rPr>
                      <w:rFonts w:ascii="Aptos" w:hAnsi="Aptos" w:cstheme="minorHAnsi"/>
                    </w:rPr>
                    <w:t>Programme</w:t>
                  </w:r>
                  <w:proofErr w:type="spellEnd"/>
                  <w:r w:rsidRPr="009B45DA">
                    <w:rPr>
                      <w:rFonts w:ascii="Aptos" w:hAnsi="Aptos" w:cstheme="minorHAnsi"/>
                    </w:rPr>
                    <w:t xml:space="preserve"> of Works as requested in the provisions of Clause 15.3.</w:t>
                  </w:r>
                </w:p>
              </w:tc>
            </w:tr>
            <w:tr w:rsidR="002B0CA4" w:rsidRPr="009B45DA" w14:paraId="5A73A3CE" w14:textId="77777777" w:rsidTr="00981C0E">
              <w:trPr>
                <w:trHeight w:val="794"/>
              </w:trPr>
              <w:tc>
                <w:tcPr>
                  <w:tcW w:w="1311" w:type="dxa"/>
                  <w:vAlign w:val="center"/>
                </w:tcPr>
                <w:p w14:paraId="7546F590" w14:textId="240B6A04" w:rsidR="002B0CA4" w:rsidRPr="009B45DA" w:rsidRDefault="002B0CA4" w:rsidP="00981C0E">
                  <w:pPr>
                    <w:spacing w:line="276" w:lineRule="auto"/>
                    <w:jc w:val="center"/>
                    <w:rPr>
                      <w:rFonts w:ascii="Aptos" w:hAnsi="Aptos" w:cstheme="minorHAnsi"/>
                      <w:bCs/>
                      <w:sz w:val="22"/>
                      <w:szCs w:val="22"/>
                    </w:rPr>
                  </w:pPr>
                  <w:r w:rsidRPr="009B45DA">
                    <w:rPr>
                      <w:rFonts w:ascii="Aptos" w:hAnsi="Aptos" w:cstheme="minorHAnsi"/>
                      <w:bCs/>
                      <w:sz w:val="22"/>
                      <w:szCs w:val="22"/>
                    </w:rPr>
                    <w:t>SC 20.1</w:t>
                  </w:r>
                  <w:r w:rsidR="00DA601F">
                    <w:rPr>
                      <w:rFonts w:ascii="Aptos" w:hAnsi="Aptos" w:cstheme="minorHAnsi"/>
                      <w:bCs/>
                      <w:sz w:val="22"/>
                      <w:szCs w:val="22"/>
                    </w:rPr>
                    <w:t>1</w:t>
                  </w:r>
                </w:p>
              </w:tc>
              <w:tc>
                <w:tcPr>
                  <w:tcW w:w="6865" w:type="dxa"/>
                  <w:vAlign w:val="center"/>
                </w:tcPr>
                <w:p w14:paraId="3E479032" w14:textId="77777777" w:rsidR="002B0CA4" w:rsidRPr="009B45DA" w:rsidRDefault="002B0CA4" w:rsidP="00981C0E">
                  <w:pPr>
                    <w:spacing w:line="276" w:lineRule="auto"/>
                    <w:jc w:val="both"/>
                    <w:rPr>
                      <w:rFonts w:ascii="Aptos" w:hAnsi="Aptos" w:cstheme="minorHAnsi"/>
                      <w:bCs/>
                      <w:sz w:val="22"/>
                      <w:szCs w:val="22"/>
                    </w:rPr>
                  </w:pPr>
                  <w:r w:rsidRPr="009B45DA">
                    <w:rPr>
                      <w:rFonts w:ascii="Aptos" w:hAnsi="Aptos" w:cstheme="minorHAnsi"/>
                      <w:bCs/>
                      <w:sz w:val="22"/>
                      <w:szCs w:val="22"/>
                    </w:rPr>
                    <w:t>Penalty of five hundred euro (€500) for every site visit report with infringements which have not been addressed within the specified deadline.</w:t>
                  </w:r>
                </w:p>
              </w:tc>
            </w:tr>
            <w:tr w:rsidR="002B0CA4" w:rsidRPr="009B45DA" w14:paraId="41D1C044" w14:textId="77777777" w:rsidTr="00981C0E">
              <w:trPr>
                <w:trHeight w:val="1134"/>
              </w:trPr>
              <w:tc>
                <w:tcPr>
                  <w:tcW w:w="1311" w:type="dxa"/>
                  <w:vAlign w:val="center"/>
                </w:tcPr>
                <w:p w14:paraId="21600748" w14:textId="77777777" w:rsidR="002B0CA4" w:rsidRPr="009B45DA" w:rsidRDefault="002B0CA4" w:rsidP="00981C0E">
                  <w:pPr>
                    <w:spacing w:line="276" w:lineRule="auto"/>
                    <w:jc w:val="center"/>
                    <w:rPr>
                      <w:rFonts w:ascii="Aptos" w:hAnsi="Aptos" w:cstheme="minorHAnsi"/>
                      <w:bCs/>
                      <w:sz w:val="22"/>
                      <w:szCs w:val="22"/>
                    </w:rPr>
                  </w:pPr>
                  <w:r w:rsidRPr="009B45DA">
                    <w:rPr>
                      <w:rFonts w:ascii="Aptos" w:hAnsi="Aptos" w:cstheme="minorHAnsi"/>
                      <w:bCs/>
                      <w:sz w:val="22"/>
                      <w:szCs w:val="22"/>
                    </w:rPr>
                    <w:t>SC 34.1</w:t>
                  </w:r>
                </w:p>
              </w:tc>
              <w:tc>
                <w:tcPr>
                  <w:tcW w:w="6865" w:type="dxa"/>
                  <w:vAlign w:val="center"/>
                </w:tcPr>
                <w:p w14:paraId="7C0408C7" w14:textId="77777777" w:rsidR="002B0CA4" w:rsidRPr="009B45DA" w:rsidRDefault="002B0CA4" w:rsidP="00981C0E">
                  <w:pPr>
                    <w:spacing w:line="276" w:lineRule="auto"/>
                    <w:jc w:val="both"/>
                    <w:rPr>
                      <w:rFonts w:ascii="Aptos" w:hAnsi="Aptos" w:cstheme="minorHAnsi"/>
                      <w:bCs/>
                      <w:sz w:val="22"/>
                      <w:szCs w:val="22"/>
                    </w:rPr>
                  </w:pPr>
                  <w:r w:rsidRPr="009B45DA">
                    <w:rPr>
                      <w:rFonts w:ascii="Aptos" w:hAnsi="Aptos" w:cstheme="minorHAnsi"/>
                      <w:bCs/>
                      <w:sz w:val="22"/>
                      <w:szCs w:val="22"/>
                    </w:rPr>
                    <w:t xml:space="preserve">Penalty for every day’s delay in performance from the approved </w:t>
                  </w:r>
                  <w:proofErr w:type="spellStart"/>
                  <w:r w:rsidRPr="009B45DA">
                    <w:rPr>
                      <w:rFonts w:ascii="Aptos" w:hAnsi="Aptos" w:cstheme="minorHAnsi"/>
                      <w:bCs/>
                      <w:sz w:val="22"/>
                      <w:szCs w:val="22"/>
                    </w:rPr>
                    <w:t>Programme</w:t>
                  </w:r>
                  <w:proofErr w:type="spellEnd"/>
                  <w:r w:rsidRPr="009B45DA">
                    <w:rPr>
                      <w:rFonts w:ascii="Aptos" w:hAnsi="Aptos" w:cstheme="minorHAnsi"/>
                      <w:bCs/>
                      <w:sz w:val="22"/>
                      <w:szCs w:val="22"/>
                    </w:rPr>
                    <w:t xml:space="preserve"> of Works for the contract. The applicable daily rate as well as the maximum amount shall be as per formula provided in Article 34.1.</w:t>
                  </w:r>
                </w:p>
              </w:tc>
            </w:tr>
          </w:tbl>
          <w:p w14:paraId="62ED2993" w14:textId="77777777" w:rsidR="002B0CA4" w:rsidRPr="009B45DA" w:rsidRDefault="002B0CA4" w:rsidP="00981C0E">
            <w:pPr>
              <w:spacing w:line="276" w:lineRule="auto"/>
              <w:jc w:val="both"/>
              <w:rPr>
                <w:rFonts w:ascii="Aptos" w:hAnsi="Aptos" w:cstheme="minorHAnsi"/>
                <w:sz w:val="22"/>
                <w:szCs w:val="22"/>
              </w:rPr>
            </w:pPr>
          </w:p>
          <w:p w14:paraId="3F60EABB"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The maximum amount of total damages shall not exceed 20% of the contract value, pursuant to which the Contracting Authority will have the right to invoke the clauses related to the termination of the contract and subsequent penalties.</w:t>
            </w:r>
          </w:p>
          <w:p w14:paraId="0419EB38" w14:textId="77777777" w:rsidR="002B0CA4" w:rsidRPr="009B45DA" w:rsidRDefault="002B0CA4" w:rsidP="00981C0E">
            <w:pPr>
              <w:spacing w:line="276" w:lineRule="auto"/>
              <w:jc w:val="both"/>
              <w:rPr>
                <w:rFonts w:ascii="Aptos" w:hAnsi="Aptos" w:cstheme="minorHAnsi"/>
                <w:sz w:val="22"/>
                <w:szCs w:val="22"/>
              </w:rPr>
            </w:pPr>
          </w:p>
          <w:p w14:paraId="71616A4E"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lastRenderedPageBreak/>
              <w:t>The Contracting Authority reserves the right to withhold penalties from future payments to the Contractor or to deduct them from the performance guarantee or retention monies.</w:t>
            </w:r>
          </w:p>
        </w:tc>
      </w:tr>
      <w:tr w:rsidR="002B0CA4" w:rsidRPr="009B45DA" w14:paraId="764EB969" w14:textId="77777777" w:rsidTr="00981C0E">
        <w:trPr>
          <w:jc w:val="center"/>
        </w:trPr>
        <w:tc>
          <w:tcPr>
            <w:tcW w:w="1134" w:type="dxa"/>
          </w:tcPr>
          <w:p w14:paraId="20D2CE18" w14:textId="77777777" w:rsidR="002B0CA4" w:rsidRPr="009B45DA" w:rsidRDefault="002B0CA4" w:rsidP="00981C0E">
            <w:pPr>
              <w:rPr>
                <w:rFonts w:ascii="Aptos" w:hAnsi="Aptos" w:cstheme="minorHAnsi"/>
                <w:b/>
                <w:sz w:val="22"/>
                <w:szCs w:val="22"/>
              </w:rPr>
            </w:pPr>
          </w:p>
        </w:tc>
        <w:tc>
          <w:tcPr>
            <w:tcW w:w="8364" w:type="dxa"/>
          </w:tcPr>
          <w:p w14:paraId="52392BB6" w14:textId="77777777" w:rsidR="002B0CA4" w:rsidRPr="009B45DA" w:rsidRDefault="002B0CA4" w:rsidP="00981C0E">
            <w:pPr>
              <w:rPr>
                <w:rFonts w:ascii="Aptos" w:hAnsi="Aptos" w:cstheme="minorHAnsi"/>
                <w:sz w:val="22"/>
                <w:szCs w:val="22"/>
              </w:rPr>
            </w:pPr>
          </w:p>
        </w:tc>
      </w:tr>
      <w:tr w:rsidR="002B0CA4" w:rsidRPr="009B45DA" w14:paraId="16C62F62" w14:textId="77777777" w:rsidTr="00981C0E">
        <w:trPr>
          <w:jc w:val="center"/>
        </w:trPr>
        <w:tc>
          <w:tcPr>
            <w:tcW w:w="1134" w:type="dxa"/>
          </w:tcPr>
          <w:p w14:paraId="452BD83F" w14:textId="77777777" w:rsidR="002B0CA4" w:rsidRPr="009B45DA" w:rsidRDefault="002B0CA4" w:rsidP="00981C0E">
            <w:pPr>
              <w:rPr>
                <w:rFonts w:ascii="Aptos" w:hAnsi="Aptos" w:cstheme="minorHAnsi"/>
                <w:b/>
                <w:sz w:val="22"/>
                <w:szCs w:val="22"/>
              </w:rPr>
            </w:pPr>
          </w:p>
        </w:tc>
        <w:tc>
          <w:tcPr>
            <w:tcW w:w="8364" w:type="dxa"/>
          </w:tcPr>
          <w:p w14:paraId="3E13C054" w14:textId="77777777" w:rsidR="002B0CA4" w:rsidRPr="009B45DA" w:rsidRDefault="002B0CA4" w:rsidP="00981C0E">
            <w:pPr>
              <w:pStyle w:val="Heading3"/>
              <w:spacing w:before="0" w:line="276" w:lineRule="auto"/>
              <w:jc w:val="both"/>
              <w:rPr>
                <w:rFonts w:ascii="Aptos" w:hAnsi="Aptos" w:cstheme="minorHAnsi"/>
                <w:color w:val="auto"/>
                <w:sz w:val="22"/>
                <w:szCs w:val="22"/>
              </w:rPr>
            </w:pPr>
            <w:bookmarkStart w:id="163" w:name="_Toc179965308"/>
            <w:r w:rsidRPr="009B45DA">
              <w:rPr>
                <w:rFonts w:ascii="Aptos" w:hAnsi="Aptos" w:cstheme="minorHAnsi"/>
                <w:color w:val="auto"/>
                <w:sz w:val="22"/>
                <w:szCs w:val="22"/>
              </w:rPr>
              <w:t>Article 71: Summary of Contract Timelines</w:t>
            </w:r>
            <w:bookmarkEnd w:id="163"/>
          </w:p>
        </w:tc>
      </w:tr>
      <w:tr w:rsidR="002B0CA4" w:rsidRPr="009B45DA" w14:paraId="11F432BF" w14:textId="77777777" w:rsidTr="00981C0E">
        <w:trPr>
          <w:jc w:val="center"/>
        </w:trPr>
        <w:tc>
          <w:tcPr>
            <w:tcW w:w="1134" w:type="dxa"/>
          </w:tcPr>
          <w:p w14:paraId="4C148669" w14:textId="77777777" w:rsidR="002B0CA4" w:rsidRPr="009B45DA" w:rsidRDefault="002B0CA4" w:rsidP="00981C0E">
            <w:pPr>
              <w:spacing w:line="276" w:lineRule="auto"/>
              <w:rPr>
                <w:rFonts w:ascii="Aptos" w:hAnsi="Aptos" w:cstheme="minorHAnsi"/>
                <w:b/>
                <w:sz w:val="22"/>
                <w:szCs w:val="22"/>
              </w:rPr>
            </w:pPr>
          </w:p>
        </w:tc>
        <w:tc>
          <w:tcPr>
            <w:tcW w:w="8364" w:type="dxa"/>
          </w:tcPr>
          <w:p w14:paraId="4A7552BE" w14:textId="77777777" w:rsidR="002B0CA4" w:rsidRPr="009B45DA" w:rsidRDefault="002B0CA4" w:rsidP="00981C0E">
            <w:pPr>
              <w:spacing w:line="276" w:lineRule="auto"/>
              <w:jc w:val="both"/>
              <w:rPr>
                <w:rFonts w:ascii="Aptos" w:hAnsi="Aptos" w:cstheme="minorHAnsi"/>
                <w:b/>
                <w:sz w:val="22"/>
                <w:szCs w:val="22"/>
              </w:rPr>
            </w:pPr>
          </w:p>
        </w:tc>
      </w:tr>
      <w:tr w:rsidR="002B0CA4" w:rsidRPr="009B45DA" w14:paraId="12E00B3B" w14:textId="77777777" w:rsidTr="00981C0E">
        <w:trPr>
          <w:jc w:val="center"/>
        </w:trPr>
        <w:tc>
          <w:tcPr>
            <w:tcW w:w="1134" w:type="dxa"/>
          </w:tcPr>
          <w:p w14:paraId="604B7631" w14:textId="77777777" w:rsidR="002B0CA4" w:rsidRPr="009B45DA" w:rsidRDefault="002B0CA4" w:rsidP="00981C0E">
            <w:pPr>
              <w:rPr>
                <w:rFonts w:ascii="Aptos" w:hAnsi="Aptos" w:cstheme="minorHAnsi"/>
                <w:b/>
                <w:sz w:val="22"/>
                <w:szCs w:val="22"/>
              </w:rPr>
            </w:pPr>
            <w:r w:rsidRPr="009B45DA">
              <w:rPr>
                <w:rFonts w:ascii="Aptos" w:hAnsi="Aptos" w:cstheme="minorHAnsi"/>
                <w:b/>
                <w:sz w:val="22"/>
                <w:szCs w:val="22"/>
              </w:rPr>
              <w:t>71.1</w:t>
            </w:r>
          </w:p>
        </w:tc>
        <w:tc>
          <w:tcPr>
            <w:tcW w:w="8364" w:type="dxa"/>
          </w:tcPr>
          <w:p w14:paraId="4A022777" w14:textId="77777777" w:rsidR="002B0CA4" w:rsidRPr="009B45DA" w:rsidRDefault="002B0CA4" w:rsidP="00981C0E">
            <w:pPr>
              <w:spacing w:line="276" w:lineRule="auto"/>
              <w:jc w:val="both"/>
              <w:rPr>
                <w:rFonts w:ascii="Aptos" w:hAnsi="Aptos" w:cstheme="minorHAnsi"/>
                <w:sz w:val="22"/>
                <w:szCs w:val="22"/>
              </w:rPr>
            </w:pPr>
            <w:r w:rsidRPr="009B45DA">
              <w:rPr>
                <w:rFonts w:ascii="Aptos" w:hAnsi="Aptos" w:cstheme="minorHAnsi"/>
                <w:sz w:val="22"/>
                <w:szCs w:val="22"/>
              </w:rPr>
              <w:t>Without prejudice to the provisions of the General and Special Conditions, the following is a summary of contractual timelines that Contractual Parties needs to abide with:</w:t>
            </w:r>
          </w:p>
          <w:p w14:paraId="4FB0EF20" w14:textId="77777777" w:rsidR="002B0CA4" w:rsidRPr="009B45DA" w:rsidRDefault="002B0CA4" w:rsidP="00981C0E">
            <w:pPr>
              <w:spacing w:line="276" w:lineRule="auto"/>
              <w:jc w:val="both"/>
              <w:rPr>
                <w:rFonts w:ascii="Aptos" w:hAnsi="Aptos" w:cstheme="minorHAnsi"/>
                <w:sz w:val="22"/>
                <w:szCs w:val="22"/>
              </w:rPr>
            </w:pPr>
          </w:p>
          <w:tbl>
            <w:tblPr>
              <w:tblStyle w:val="TableGrid"/>
              <w:tblW w:w="8135" w:type="dxa"/>
              <w:tblLook w:val="04A0" w:firstRow="1" w:lastRow="0" w:firstColumn="1" w:lastColumn="0" w:noHBand="0" w:noVBand="1"/>
            </w:tblPr>
            <w:tblGrid>
              <w:gridCol w:w="2401"/>
              <w:gridCol w:w="1810"/>
              <w:gridCol w:w="1890"/>
              <w:gridCol w:w="2034"/>
            </w:tblGrid>
            <w:tr w:rsidR="002B0CA4" w:rsidRPr="009B45DA" w14:paraId="46B68061" w14:textId="77777777" w:rsidTr="00981C0E">
              <w:trPr>
                <w:trHeight w:val="423"/>
              </w:trPr>
              <w:tc>
                <w:tcPr>
                  <w:tcW w:w="2401" w:type="dxa"/>
                </w:tcPr>
                <w:p w14:paraId="51D271DF" w14:textId="77777777" w:rsidR="002B0CA4" w:rsidRPr="009B45DA" w:rsidRDefault="002B0CA4" w:rsidP="00981C0E">
                  <w:pPr>
                    <w:spacing w:line="276" w:lineRule="auto"/>
                    <w:jc w:val="center"/>
                    <w:rPr>
                      <w:rFonts w:ascii="Aptos" w:hAnsi="Aptos" w:cstheme="minorHAnsi"/>
                      <w:b/>
                      <w:bCs/>
                      <w:sz w:val="22"/>
                      <w:szCs w:val="22"/>
                    </w:rPr>
                  </w:pPr>
                  <w:r w:rsidRPr="009B45DA">
                    <w:rPr>
                      <w:rFonts w:ascii="Aptos" w:hAnsi="Aptos" w:cstheme="minorHAnsi"/>
                      <w:b/>
                      <w:bCs/>
                      <w:sz w:val="22"/>
                      <w:szCs w:val="22"/>
                    </w:rPr>
                    <w:t>Activity</w:t>
                  </w:r>
                </w:p>
              </w:tc>
              <w:tc>
                <w:tcPr>
                  <w:tcW w:w="1810" w:type="dxa"/>
                </w:tcPr>
                <w:p w14:paraId="11674A49" w14:textId="77777777" w:rsidR="002B0CA4" w:rsidRPr="009B45DA" w:rsidRDefault="002B0CA4" w:rsidP="00981C0E">
                  <w:pPr>
                    <w:spacing w:line="276" w:lineRule="auto"/>
                    <w:jc w:val="center"/>
                    <w:rPr>
                      <w:rFonts w:ascii="Aptos" w:hAnsi="Aptos" w:cstheme="minorHAnsi"/>
                      <w:b/>
                      <w:bCs/>
                      <w:sz w:val="22"/>
                      <w:szCs w:val="22"/>
                    </w:rPr>
                  </w:pPr>
                  <w:r w:rsidRPr="009B45DA">
                    <w:rPr>
                      <w:rFonts w:ascii="Aptos" w:hAnsi="Aptos" w:cstheme="minorHAnsi"/>
                      <w:b/>
                      <w:bCs/>
                      <w:sz w:val="22"/>
                      <w:szCs w:val="22"/>
                    </w:rPr>
                    <w:t>Responsible Contractual Party</w:t>
                  </w:r>
                </w:p>
              </w:tc>
              <w:tc>
                <w:tcPr>
                  <w:tcW w:w="1890" w:type="dxa"/>
                </w:tcPr>
                <w:p w14:paraId="429996EE" w14:textId="77777777" w:rsidR="002B0CA4" w:rsidRPr="009B45DA" w:rsidRDefault="002B0CA4" w:rsidP="00981C0E">
                  <w:pPr>
                    <w:spacing w:line="276" w:lineRule="auto"/>
                    <w:jc w:val="center"/>
                    <w:rPr>
                      <w:rFonts w:ascii="Aptos" w:hAnsi="Aptos" w:cstheme="minorHAnsi"/>
                      <w:b/>
                      <w:bCs/>
                      <w:sz w:val="22"/>
                      <w:szCs w:val="22"/>
                    </w:rPr>
                  </w:pPr>
                  <w:r w:rsidRPr="009B45DA">
                    <w:rPr>
                      <w:rFonts w:ascii="Aptos" w:hAnsi="Aptos" w:cstheme="minorHAnsi"/>
                      <w:b/>
                      <w:bCs/>
                      <w:sz w:val="22"/>
                      <w:szCs w:val="22"/>
                    </w:rPr>
                    <w:t>No of Days to provide document</w:t>
                  </w:r>
                </w:p>
              </w:tc>
              <w:tc>
                <w:tcPr>
                  <w:tcW w:w="2034" w:type="dxa"/>
                </w:tcPr>
                <w:p w14:paraId="193FFC15" w14:textId="77777777" w:rsidR="002B0CA4" w:rsidRPr="009B45DA" w:rsidRDefault="002B0CA4" w:rsidP="00981C0E">
                  <w:pPr>
                    <w:spacing w:line="276" w:lineRule="auto"/>
                    <w:jc w:val="center"/>
                    <w:rPr>
                      <w:rFonts w:ascii="Aptos" w:hAnsi="Aptos" w:cstheme="minorHAnsi"/>
                      <w:b/>
                      <w:bCs/>
                      <w:sz w:val="22"/>
                      <w:szCs w:val="22"/>
                    </w:rPr>
                  </w:pPr>
                  <w:r w:rsidRPr="009B45DA">
                    <w:rPr>
                      <w:rFonts w:ascii="Aptos" w:hAnsi="Aptos" w:cstheme="minorHAnsi"/>
                      <w:b/>
                      <w:bCs/>
                      <w:sz w:val="22"/>
                      <w:szCs w:val="22"/>
                    </w:rPr>
                    <w:t>From</w:t>
                  </w:r>
                </w:p>
              </w:tc>
            </w:tr>
            <w:tr w:rsidR="002B0CA4" w:rsidRPr="009B45DA" w14:paraId="4B3884F2" w14:textId="77777777" w:rsidTr="00981C0E">
              <w:trPr>
                <w:trHeight w:val="423"/>
              </w:trPr>
              <w:tc>
                <w:tcPr>
                  <w:tcW w:w="2401" w:type="dxa"/>
                </w:tcPr>
                <w:p w14:paraId="6267DF67"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Contract Signature</w:t>
                  </w:r>
                </w:p>
              </w:tc>
              <w:tc>
                <w:tcPr>
                  <w:tcW w:w="1810" w:type="dxa"/>
                </w:tcPr>
                <w:p w14:paraId="45F26E46"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Contractor</w:t>
                  </w:r>
                </w:p>
              </w:tc>
              <w:tc>
                <w:tcPr>
                  <w:tcW w:w="1890" w:type="dxa"/>
                </w:tcPr>
                <w:p w14:paraId="007D56F0"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15 Calendar Days</w:t>
                  </w:r>
                </w:p>
              </w:tc>
              <w:tc>
                <w:tcPr>
                  <w:tcW w:w="2034" w:type="dxa"/>
                </w:tcPr>
                <w:p w14:paraId="637CF10E"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Receipt of Contract Agreement</w:t>
                  </w:r>
                </w:p>
              </w:tc>
            </w:tr>
            <w:tr w:rsidR="002B0CA4" w:rsidRPr="009B45DA" w14:paraId="0796A99B" w14:textId="77777777" w:rsidTr="00981C0E">
              <w:trPr>
                <w:trHeight w:val="423"/>
              </w:trPr>
              <w:tc>
                <w:tcPr>
                  <w:tcW w:w="2401" w:type="dxa"/>
                </w:tcPr>
                <w:p w14:paraId="52511B91" w14:textId="44D213B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 xml:space="preserve">Performance Guarantee forwarded to the </w:t>
                  </w:r>
                  <w:r w:rsidR="00FA2056">
                    <w:rPr>
                      <w:rFonts w:ascii="Aptos" w:hAnsi="Aptos" w:cstheme="minorHAnsi"/>
                      <w:sz w:val="22"/>
                      <w:szCs w:val="22"/>
                    </w:rPr>
                    <w:t>Contracting</w:t>
                  </w:r>
                  <w:r w:rsidRPr="009B45DA">
                    <w:rPr>
                      <w:rFonts w:ascii="Aptos" w:hAnsi="Aptos" w:cstheme="minorHAnsi"/>
                      <w:sz w:val="22"/>
                      <w:szCs w:val="22"/>
                    </w:rPr>
                    <w:t xml:space="preserve"> Authority</w:t>
                  </w:r>
                </w:p>
              </w:tc>
              <w:tc>
                <w:tcPr>
                  <w:tcW w:w="1810" w:type="dxa"/>
                </w:tcPr>
                <w:p w14:paraId="0C9B79D9"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Contractor</w:t>
                  </w:r>
                </w:p>
              </w:tc>
              <w:tc>
                <w:tcPr>
                  <w:tcW w:w="1890" w:type="dxa"/>
                </w:tcPr>
                <w:p w14:paraId="439E2A16"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15 Calendar Days</w:t>
                  </w:r>
                </w:p>
              </w:tc>
              <w:tc>
                <w:tcPr>
                  <w:tcW w:w="2034" w:type="dxa"/>
                </w:tcPr>
                <w:p w14:paraId="25C166EF"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Receipt of Contract Agreement</w:t>
                  </w:r>
                </w:p>
              </w:tc>
            </w:tr>
            <w:tr w:rsidR="002B0CA4" w:rsidRPr="009B45DA" w14:paraId="68C33A31" w14:textId="77777777" w:rsidTr="00981C0E">
              <w:trPr>
                <w:trHeight w:val="423"/>
              </w:trPr>
              <w:tc>
                <w:tcPr>
                  <w:tcW w:w="2401" w:type="dxa"/>
                </w:tcPr>
                <w:p w14:paraId="39F55D6D" w14:textId="6BA5CCCC"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 xml:space="preserve">Prefinancing Guarantee  forwarded to the </w:t>
                  </w:r>
                  <w:r w:rsidR="00FA2056">
                    <w:rPr>
                      <w:rFonts w:ascii="Aptos" w:hAnsi="Aptos" w:cstheme="minorHAnsi"/>
                      <w:sz w:val="22"/>
                      <w:szCs w:val="22"/>
                    </w:rPr>
                    <w:t xml:space="preserve">Contracting </w:t>
                  </w:r>
                  <w:r w:rsidRPr="009B45DA">
                    <w:rPr>
                      <w:rFonts w:ascii="Aptos" w:hAnsi="Aptos" w:cstheme="minorHAnsi"/>
                      <w:sz w:val="22"/>
                      <w:szCs w:val="22"/>
                    </w:rPr>
                    <w:t>Authority</w:t>
                  </w:r>
                </w:p>
              </w:tc>
              <w:tc>
                <w:tcPr>
                  <w:tcW w:w="1810" w:type="dxa"/>
                </w:tcPr>
                <w:p w14:paraId="150DE854"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Contractor</w:t>
                  </w:r>
                </w:p>
              </w:tc>
              <w:tc>
                <w:tcPr>
                  <w:tcW w:w="1890" w:type="dxa"/>
                </w:tcPr>
                <w:p w14:paraId="5196AE2A"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15 Calendar Days</w:t>
                  </w:r>
                </w:p>
              </w:tc>
              <w:tc>
                <w:tcPr>
                  <w:tcW w:w="2034" w:type="dxa"/>
                </w:tcPr>
                <w:p w14:paraId="1CA45E52"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Date of last signature on contract</w:t>
                  </w:r>
                </w:p>
              </w:tc>
            </w:tr>
            <w:tr w:rsidR="002B0CA4" w:rsidRPr="009B45DA" w14:paraId="6E5D8453" w14:textId="77777777" w:rsidTr="00981C0E">
              <w:trPr>
                <w:trHeight w:val="423"/>
              </w:trPr>
              <w:tc>
                <w:tcPr>
                  <w:tcW w:w="2401" w:type="dxa"/>
                </w:tcPr>
                <w:p w14:paraId="249C51CE"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Take out all insurances provided for in Article 14 of these Conditions</w:t>
                  </w:r>
                </w:p>
              </w:tc>
              <w:tc>
                <w:tcPr>
                  <w:tcW w:w="1810" w:type="dxa"/>
                </w:tcPr>
                <w:p w14:paraId="1BFB03CF"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Contractor</w:t>
                  </w:r>
                </w:p>
              </w:tc>
              <w:tc>
                <w:tcPr>
                  <w:tcW w:w="1890" w:type="dxa"/>
                </w:tcPr>
                <w:p w14:paraId="07CDE9FB"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3 Calendar Weeks</w:t>
                  </w:r>
                </w:p>
              </w:tc>
              <w:tc>
                <w:tcPr>
                  <w:tcW w:w="2034" w:type="dxa"/>
                </w:tcPr>
                <w:p w14:paraId="0195E421"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Date of last signature on contract</w:t>
                  </w:r>
                </w:p>
              </w:tc>
            </w:tr>
            <w:tr w:rsidR="002B0CA4" w:rsidRPr="009B45DA" w14:paraId="761B4108" w14:textId="77777777" w:rsidTr="00981C0E">
              <w:trPr>
                <w:trHeight w:val="423"/>
              </w:trPr>
              <w:tc>
                <w:tcPr>
                  <w:tcW w:w="2401" w:type="dxa"/>
                </w:tcPr>
                <w:p w14:paraId="14AA6927"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Inception Report</w:t>
                  </w:r>
                </w:p>
              </w:tc>
              <w:tc>
                <w:tcPr>
                  <w:tcW w:w="1810" w:type="dxa"/>
                </w:tcPr>
                <w:p w14:paraId="6890CC11"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Contractor</w:t>
                  </w:r>
                </w:p>
              </w:tc>
              <w:tc>
                <w:tcPr>
                  <w:tcW w:w="1890" w:type="dxa"/>
                </w:tcPr>
                <w:p w14:paraId="15F18C48"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3 Calendar Weeks</w:t>
                  </w:r>
                </w:p>
              </w:tc>
              <w:tc>
                <w:tcPr>
                  <w:tcW w:w="2034" w:type="dxa"/>
                </w:tcPr>
                <w:p w14:paraId="6E9F7368"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Date of last signature on contract</w:t>
                  </w:r>
                </w:p>
              </w:tc>
            </w:tr>
            <w:tr w:rsidR="002B0CA4" w:rsidRPr="009B45DA" w14:paraId="0FD09D25" w14:textId="77777777" w:rsidTr="00981C0E">
              <w:trPr>
                <w:trHeight w:val="423"/>
              </w:trPr>
              <w:tc>
                <w:tcPr>
                  <w:tcW w:w="2401" w:type="dxa"/>
                </w:tcPr>
                <w:p w14:paraId="0E9AD19C" w14:textId="77777777" w:rsidR="002B0CA4" w:rsidRPr="009B45DA" w:rsidRDefault="002B0CA4" w:rsidP="00981C0E">
                  <w:pPr>
                    <w:spacing w:line="276" w:lineRule="auto"/>
                    <w:jc w:val="center"/>
                    <w:rPr>
                      <w:rFonts w:ascii="Aptos" w:hAnsi="Aptos" w:cstheme="minorHAnsi"/>
                      <w:sz w:val="22"/>
                      <w:szCs w:val="22"/>
                    </w:rPr>
                  </w:pPr>
                  <w:r>
                    <w:rPr>
                      <w:rFonts w:ascii="Aptos" w:hAnsi="Aptos" w:cstheme="minorHAnsi"/>
                      <w:sz w:val="22"/>
                      <w:szCs w:val="22"/>
                    </w:rPr>
                    <w:t>Appointment of QA provider</w:t>
                  </w:r>
                </w:p>
              </w:tc>
              <w:tc>
                <w:tcPr>
                  <w:tcW w:w="1810" w:type="dxa"/>
                </w:tcPr>
                <w:p w14:paraId="64681155" w14:textId="77777777" w:rsidR="002B0CA4" w:rsidRPr="009B45DA" w:rsidRDefault="002B0CA4" w:rsidP="00981C0E">
                  <w:pPr>
                    <w:spacing w:line="276" w:lineRule="auto"/>
                    <w:jc w:val="center"/>
                    <w:rPr>
                      <w:rFonts w:ascii="Aptos" w:hAnsi="Aptos" w:cstheme="minorHAnsi"/>
                      <w:sz w:val="22"/>
                      <w:szCs w:val="22"/>
                    </w:rPr>
                  </w:pPr>
                  <w:r>
                    <w:rPr>
                      <w:rFonts w:ascii="Aptos" w:hAnsi="Aptos" w:cstheme="minorHAnsi"/>
                      <w:sz w:val="22"/>
                      <w:szCs w:val="22"/>
                    </w:rPr>
                    <w:t>Contractor</w:t>
                  </w:r>
                </w:p>
              </w:tc>
              <w:tc>
                <w:tcPr>
                  <w:tcW w:w="1890" w:type="dxa"/>
                </w:tcPr>
                <w:p w14:paraId="076DC48C"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3 Calendar Weeks</w:t>
                  </w:r>
                </w:p>
              </w:tc>
              <w:tc>
                <w:tcPr>
                  <w:tcW w:w="2034" w:type="dxa"/>
                </w:tcPr>
                <w:p w14:paraId="1919DA19"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Date of last signature on contract</w:t>
                  </w:r>
                </w:p>
              </w:tc>
            </w:tr>
            <w:tr w:rsidR="002B0CA4" w:rsidRPr="009B45DA" w14:paraId="630371A7" w14:textId="77777777" w:rsidTr="00981C0E">
              <w:trPr>
                <w:trHeight w:val="423"/>
              </w:trPr>
              <w:tc>
                <w:tcPr>
                  <w:tcW w:w="2401" w:type="dxa"/>
                </w:tcPr>
                <w:p w14:paraId="5129406C"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Order to Start Works (OTSW)</w:t>
                  </w:r>
                </w:p>
              </w:tc>
              <w:tc>
                <w:tcPr>
                  <w:tcW w:w="1810" w:type="dxa"/>
                </w:tcPr>
                <w:p w14:paraId="369960FA"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Contracting Authority</w:t>
                  </w:r>
                </w:p>
              </w:tc>
              <w:tc>
                <w:tcPr>
                  <w:tcW w:w="1890" w:type="dxa"/>
                </w:tcPr>
                <w:p w14:paraId="352A2652"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8 Calendar Weeks</w:t>
                  </w:r>
                </w:p>
              </w:tc>
              <w:tc>
                <w:tcPr>
                  <w:tcW w:w="2034" w:type="dxa"/>
                </w:tcPr>
                <w:p w14:paraId="2D0CE6EA"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Date of last signature on contract</w:t>
                  </w:r>
                </w:p>
              </w:tc>
            </w:tr>
            <w:tr w:rsidR="002B0CA4" w:rsidRPr="009B45DA" w14:paraId="2A771AE2" w14:textId="77777777" w:rsidTr="00981C0E">
              <w:trPr>
                <w:trHeight w:val="423"/>
              </w:trPr>
              <w:tc>
                <w:tcPr>
                  <w:tcW w:w="2401" w:type="dxa"/>
                </w:tcPr>
                <w:p w14:paraId="162BFAEC"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Commencement Date</w:t>
                  </w:r>
                </w:p>
              </w:tc>
              <w:tc>
                <w:tcPr>
                  <w:tcW w:w="1810" w:type="dxa"/>
                </w:tcPr>
                <w:p w14:paraId="3045EEC0"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Contracting Authority</w:t>
                  </w:r>
                </w:p>
              </w:tc>
              <w:tc>
                <w:tcPr>
                  <w:tcW w:w="1890" w:type="dxa"/>
                </w:tcPr>
                <w:p w14:paraId="05E50C60"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Date stipulated in the OTSW</w:t>
                  </w:r>
                </w:p>
              </w:tc>
              <w:tc>
                <w:tcPr>
                  <w:tcW w:w="2034" w:type="dxa"/>
                </w:tcPr>
                <w:p w14:paraId="3F18836F"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NA</w:t>
                  </w:r>
                </w:p>
              </w:tc>
            </w:tr>
            <w:tr w:rsidR="002B0CA4" w:rsidRPr="009B45DA" w14:paraId="715C7640" w14:textId="77777777" w:rsidTr="00981C0E">
              <w:trPr>
                <w:trHeight w:val="423"/>
              </w:trPr>
              <w:tc>
                <w:tcPr>
                  <w:tcW w:w="2401" w:type="dxa"/>
                </w:tcPr>
                <w:p w14:paraId="364F169C"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Final Report</w:t>
                  </w:r>
                </w:p>
              </w:tc>
              <w:tc>
                <w:tcPr>
                  <w:tcW w:w="1810" w:type="dxa"/>
                </w:tcPr>
                <w:p w14:paraId="13233597"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Contractor</w:t>
                  </w:r>
                </w:p>
              </w:tc>
              <w:tc>
                <w:tcPr>
                  <w:tcW w:w="1890" w:type="dxa"/>
                </w:tcPr>
                <w:p w14:paraId="48CBB04E"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NA</w:t>
                  </w:r>
                </w:p>
              </w:tc>
              <w:tc>
                <w:tcPr>
                  <w:tcW w:w="2034" w:type="dxa"/>
                </w:tcPr>
                <w:p w14:paraId="493780FE"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Prior to the date of Provisional Acceptance</w:t>
                  </w:r>
                </w:p>
              </w:tc>
            </w:tr>
            <w:tr w:rsidR="002B0CA4" w:rsidRPr="009B45DA" w14:paraId="2AB1F721" w14:textId="77777777" w:rsidTr="00981C0E">
              <w:trPr>
                <w:trHeight w:val="423"/>
              </w:trPr>
              <w:tc>
                <w:tcPr>
                  <w:tcW w:w="2401" w:type="dxa"/>
                </w:tcPr>
                <w:p w14:paraId="228563F1" w14:textId="566A4240"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Release of retention guarantee</w:t>
                  </w:r>
                </w:p>
              </w:tc>
              <w:tc>
                <w:tcPr>
                  <w:tcW w:w="1810" w:type="dxa"/>
                </w:tcPr>
                <w:p w14:paraId="7257E9E4"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Contracting Authority</w:t>
                  </w:r>
                </w:p>
              </w:tc>
              <w:tc>
                <w:tcPr>
                  <w:tcW w:w="1890" w:type="dxa"/>
                </w:tcPr>
                <w:p w14:paraId="31B4CBC3"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45 Calendar Days</w:t>
                  </w:r>
                </w:p>
              </w:tc>
              <w:tc>
                <w:tcPr>
                  <w:tcW w:w="2034" w:type="dxa"/>
                </w:tcPr>
                <w:p w14:paraId="7FF9BC19"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Date of Final Acceptance</w:t>
                  </w:r>
                </w:p>
              </w:tc>
            </w:tr>
            <w:tr w:rsidR="002B0CA4" w:rsidRPr="009B45DA" w14:paraId="52E5647E" w14:textId="77777777" w:rsidTr="00981C0E">
              <w:trPr>
                <w:trHeight w:val="423"/>
              </w:trPr>
              <w:tc>
                <w:tcPr>
                  <w:tcW w:w="2401" w:type="dxa"/>
                </w:tcPr>
                <w:p w14:paraId="08628422"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Drawings</w:t>
                  </w:r>
                </w:p>
              </w:tc>
              <w:tc>
                <w:tcPr>
                  <w:tcW w:w="1810" w:type="dxa"/>
                </w:tcPr>
                <w:p w14:paraId="4673C958"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Contractor</w:t>
                  </w:r>
                </w:p>
              </w:tc>
              <w:tc>
                <w:tcPr>
                  <w:tcW w:w="1890" w:type="dxa"/>
                </w:tcPr>
                <w:p w14:paraId="63000943"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15 calendar days</w:t>
                  </w:r>
                </w:p>
              </w:tc>
              <w:tc>
                <w:tcPr>
                  <w:tcW w:w="2034" w:type="dxa"/>
                </w:tcPr>
                <w:p w14:paraId="13703672"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Request by CA Supervisor and/or representative</w:t>
                  </w:r>
                </w:p>
              </w:tc>
            </w:tr>
            <w:tr w:rsidR="002B0CA4" w:rsidRPr="009B45DA" w14:paraId="597B4913" w14:textId="77777777" w:rsidTr="00981C0E">
              <w:trPr>
                <w:trHeight w:val="423"/>
              </w:trPr>
              <w:tc>
                <w:tcPr>
                  <w:tcW w:w="2401" w:type="dxa"/>
                </w:tcPr>
                <w:p w14:paraId="454D0EA3"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lastRenderedPageBreak/>
                    <w:t>Testing</w:t>
                  </w:r>
                </w:p>
              </w:tc>
              <w:tc>
                <w:tcPr>
                  <w:tcW w:w="1810" w:type="dxa"/>
                </w:tcPr>
                <w:p w14:paraId="38376D64"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Contractor</w:t>
                  </w:r>
                </w:p>
              </w:tc>
              <w:tc>
                <w:tcPr>
                  <w:tcW w:w="1890" w:type="dxa"/>
                </w:tcPr>
                <w:p w14:paraId="416C5791"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5 calendar days</w:t>
                  </w:r>
                </w:p>
              </w:tc>
              <w:tc>
                <w:tcPr>
                  <w:tcW w:w="2034" w:type="dxa"/>
                </w:tcPr>
                <w:p w14:paraId="74681F07"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Notification to CA Supervisor and/or representative</w:t>
                  </w:r>
                </w:p>
              </w:tc>
            </w:tr>
            <w:tr w:rsidR="002B0CA4" w:rsidRPr="009B45DA" w14:paraId="579B78E4" w14:textId="77777777" w:rsidTr="00981C0E">
              <w:trPr>
                <w:trHeight w:val="423"/>
              </w:trPr>
              <w:tc>
                <w:tcPr>
                  <w:tcW w:w="2401" w:type="dxa"/>
                </w:tcPr>
                <w:p w14:paraId="69AF4FB7"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Change of Key Expert Notification</w:t>
                  </w:r>
                </w:p>
              </w:tc>
              <w:tc>
                <w:tcPr>
                  <w:tcW w:w="1810" w:type="dxa"/>
                </w:tcPr>
                <w:p w14:paraId="05921C51"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Contractor</w:t>
                  </w:r>
                </w:p>
              </w:tc>
              <w:tc>
                <w:tcPr>
                  <w:tcW w:w="1890" w:type="dxa"/>
                </w:tcPr>
                <w:p w14:paraId="5154F411"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10 calendar days</w:t>
                  </w:r>
                </w:p>
              </w:tc>
              <w:tc>
                <w:tcPr>
                  <w:tcW w:w="2034" w:type="dxa"/>
                </w:tcPr>
                <w:p w14:paraId="43240332" w14:textId="77777777" w:rsidR="002B0CA4" w:rsidRPr="009B45DA" w:rsidRDefault="002B0CA4" w:rsidP="00981C0E">
                  <w:pPr>
                    <w:spacing w:line="276" w:lineRule="auto"/>
                    <w:jc w:val="center"/>
                    <w:rPr>
                      <w:rFonts w:ascii="Aptos" w:hAnsi="Aptos" w:cstheme="minorHAnsi"/>
                      <w:sz w:val="22"/>
                      <w:szCs w:val="22"/>
                    </w:rPr>
                  </w:pPr>
                  <w:r w:rsidRPr="009B45DA">
                    <w:rPr>
                      <w:rFonts w:ascii="Aptos" w:hAnsi="Aptos" w:cstheme="minorHAnsi"/>
                      <w:sz w:val="22"/>
                      <w:szCs w:val="22"/>
                    </w:rPr>
                    <w:t>Before change of Key Expert</w:t>
                  </w:r>
                </w:p>
              </w:tc>
            </w:tr>
          </w:tbl>
          <w:p w14:paraId="0279B9F8" w14:textId="77777777" w:rsidR="002B0CA4" w:rsidRPr="009B45DA" w:rsidRDefault="002B0CA4" w:rsidP="00981C0E">
            <w:pPr>
              <w:spacing w:line="276" w:lineRule="auto"/>
              <w:jc w:val="both"/>
              <w:rPr>
                <w:rFonts w:ascii="Aptos" w:hAnsi="Aptos" w:cstheme="minorHAnsi"/>
                <w:sz w:val="22"/>
                <w:szCs w:val="22"/>
              </w:rPr>
            </w:pPr>
          </w:p>
        </w:tc>
      </w:tr>
    </w:tbl>
    <w:p w14:paraId="6A7A1395" w14:textId="77777777" w:rsidR="00A901AA" w:rsidRDefault="00A901AA">
      <w:pPr>
        <w:spacing w:after="200" w:line="276" w:lineRule="auto"/>
        <w:rPr>
          <w:rFonts w:ascii="Trebuchet MS" w:hAnsi="Trebuchet MS" w:cs="Arial"/>
          <w:b/>
          <w:bCs/>
          <w:kern w:val="32"/>
          <w:sz w:val="28"/>
          <w:szCs w:val="28"/>
          <w:lang w:val="en-GB"/>
        </w:rPr>
      </w:pPr>
      <w:r>
        <w:rPr>
          <w:szCs w:val="28"/>
          <w:lang w:val="en-GB"/>
        </w:rPr>
        <w:br w:type="page"/>
      </w:r>
    </w:p>
    <w:p w14:paraId="180AC49D" w14:textId="2D85361F" w:rsidR="00173D2B" w:rsidRPr="00187894" w:rsidRDefault="00173D2B" w:rsidP="00173D2B">
      <w:pPr>
        <w:pStyle w:val="Heading10"/>
        <w:jc w:val="center"/>
        <w:rPr>
          <w:szCs w:val="28"/>
          <w:lang w:val="en-GB"/>
        </w:rPr>
      </w:pPr>
      <w:r w:rsidRPr="00187894">
        <w:rPr>
          <w:szCs w:val="28"/>
          <w:lang w:val="en-GB"/>
        </w:rPr>
        <w:lastRenderedPageBreak/>
        <w:t>SECTION 4 –SPECIFICATIONS</w:t>
      </w:r>
      <w:bookmarkEnd w:id="67"/>
      <w:r w:rsidR="004D37F1">
        <w:rPr>
          <w:szCs w:val="28"/>
          <w:lang w:val="en-GB"/>
        </w:rPr>
        <w:t xml:space="preserve"> </w:t>
      </w:r>
      <w:r w:rsidR="004D37F1" w:rsidRPr="004D37F1">
        <w:rPr>
          <w:sz w:val="16"/>
          <w:szCs w:val="28"/>
          <w:vertAlign w:val="superscript"/>
          <w:lang w:val="en-GB"/>
        </w:rPr>
        <w:t>(Note 3)</w:t>
      </w:r>
      <w:bookmarkEnd w:id="68"/>
    </w:p>
    <w:p w14:paraId="2DF3BAF0" w14:textId="77777777" w:rsidR="00BA43E9" w:rsidRPr="00A77B5F" w:rsidRDefault="00BA43E9" w:rsidP="00BA43E9">
      <w:pPr>
        <w:spacing w:line="276" w:lineRule="auto"/>
        <w:jc w:val="both"/>
        <w:rPr>
          <w:rFonts w:ascii="Aptos" w:hAnsi="Aptos" w:cstheme="minorHAnsi"/>
          <w:b/>
          <w:sz w:val="22"/>
          <w:szCs w:val="22"/>
        </w:rPr>
      </w:pPr>
      <w:bookmarkStart w:id="164" w:name="_Toc385513315"/>
      <w:r w:rsidRPr="00A77B5F">
        <w:rPr>
          <w:rFonts w:ascii="Aptos" w:hAnsi="Aptos" w:cstheme="minorHAnsi"/>
          <w:b/>
          <w:sz w:val="22"/>
          <w:szCs w:val="22"/>
        </w:rPr>
        <w:t>Note:</w:t>
      </w:r>
      <w:r w:rsidRPr="00A77B5F">
        <w:rPr>
          <w:rFonts w:ascii="Aptos" w:hAnsi="Aptos" w:cstheme="minorHAnsi"/>
          <w:b/>
          <w:bCs/>
          <w:sz w:val="22"/>
          <w:szCs w:val="22"/>
        </w:rPr>
        <w:t xml:space="preserve"> </w:t>
      </w:r>
      <w:bookmarkStart w:id="165" w:name="_Toc135662400"/>
      <w:r w:rsidRPr="00A77B5F">
        <w:rPr>
          <w:rFonts w:ascii="Aptos" w:hAnsi="Aptos" w:cstheme="minorHAnsi"/>
          <w:b/>
          <w:bCs/>
          <w:sz w:val="22"/>
          <w:szCs w:val="22"/>
        </w:rPr>
        <w:t xml:space="preserve">Where in this tender document a standard is quoted, it is to be understood that the Contracting Authority will accept equivalent </w:t>
      </w:r>
      <w:r>
        <w:rPr>
          <w:rFonts w:ascii="Aptos" w:hAnsi="Aptos" w:cstheme="minorHAnsi"/>
          <w:b/>
          <w:bCs/>
          <w:sz w:val="22"/>
          <w:szCs w:val="22"/>
        </w:rPr>
        <w:t xml:space="preserve">or better </w:t>
      </w:r>
      <w:r w:rsidRPr="00A77B5F">
        <w:rPr>
          <w:rFonts w:ascii="Aptos" w:hAnsi="Aptos" w:cstheme="minorHAnsi"/>
          <w:b/>
          <w:bCs/>
          <w:sz w:val="22"/>
          <w:szCs w:val="22"/>
        </w:rPr>
        <w:t xml:space="preserve">standards. However, it will be the responsibility of the respective bidders to prove that the standards they quoted are equivalent </w:t>
      </w:r>
      <w:r>
        <w:rPr>
          <w:rFonts w:ascii="Aptos" w:hAnsi="Aptos" w:cstheme="minorHAnsi"/>
          <w:b/>
          <w:bCs/>
          <w:sz w:val="22"/>
          <w:szCs w:val="22"/>
        </w:rPr>
        <w:t xml:space="preserve">or better </w:t>
      </w:r>
      <w:r w:rsidRPr="00A77B5F">
        <w:rPr>
          <w:rFonts w:ascii="Aptos" w:hAnsi="Aptos" w:cstheme="minorHAnsi"/>
          <w:b/>
          <w:bCs/>
          <w:sz w:val="22"/>
          <w:szCs w:val="22"/>
        </w:rPr>
        <w:t>to the standards requested by the Contracting Authority.</w:t>
      </w:r>
      <w:bookmarkEnd w:id="165"/>
    </w:p>
    <w:p w14:paraId="684E308A" w14:textId="77777777" w:rsidR="00A901AA" w:rsidRPr="00584387" w:rsidRDefault="00A901AA" w:rsidP="00A901AA">
      <w:pPr>
        <w:rPr>
          <w:lang w:val="en-GB"/>
        </w:rPr>
      </w:pPr>
    </w:p>
    <w:tbl>
      <w:tblPr>
        <w:tblW w:w="9922" w:type="dxa"/>
        <w:jc w:val="center"/>
        <w:tblLayout w:type="fixed"/>
        <w:tblLook w:val="01E0" w:firstRow="1" w:lastRow="1" w:firstColumn="1" w:lastColumn="1" w:noHBand="0" w:noVBand="0"/>
      </w:tblPr>
      <w:tblGrid>
        <w:gridCol w:w="1134"/>
        <w:gridCol w:w="2127"/>
        <w:gridCol w:w="6661"/>
      </w:tblGrid>
      <w:tr w:rsidR="00A901AA" w:rsidRPr="00A77B5F" w14:paraId="0630AF11" w14:textId="77777777" w:rsidTr="00981C0E">
        <w:trPr>
          <w:jc w:val="center"/>
        </w:trPr>
        <w:tc>
          <w:tcPr>
            <w:tcW w:w="1134" w:type="dxa"/>
          </w:tcPr>
          <w:p w14:paraId="1AA9102D" w14:textId="77777777" w:rsidR="00A901AA" w:rsidRPr="00A77B5F" w:rsidRDefault="00A901AA">
            <w:pPr>
              <w:pStyle w:val="ListParagraph"/>
              <w:numPr>
                <w:ilvl w:val="0"/>
                <w:numId w:val="24"/>
              </w:numPr>
              <w:spacing w:line="276" w:lineRule="auto"/>
              <w:rPr>
                <w:rFonts w:ascii="Aptos" w:hAnsi="Aptos" w:cs="Calibri"/>
                <w:sz w:val="22"/>
                <w:szCs w:val="22"/>
              </w:rPr>
            </w:pPr>
          </w:p>
        </w:tc>
        <w:tc>
          <w:tcPr>
            <w:tcW w:w="8788" w:type="dxa"/>
            <w:gridSpan w:val="2"/>
          </w:tcPr>
          <w:p w14:paraId="62DE535B" w14:textId="77777777" w:rsidR="00A901AA" w:rsidRPr="00A77B5F" w:rsidRDefault="00A901AA" w:rsidP="00981C0E">
            <w:pPr>
              <w:pStyle w:val="Heading3"/>
              <w:spacing w:before="0" w:line="276" w:lineRule="auto"/>
              <w:jc w:val="both"/>
              <w:rPr>
                <w:rFonts w:ascii="Aptos" w:hAnsi="Aptos" w:cs="Calibri"/>
                <w:sz w:val="22"/>
                <w:szCs w:val="22"/>
              </w:rPr>
            </w:pPr>
            <w:bookmarkStart w:id="166" w:name="_Toc179965311"/>
            <w:r w:rsidRPr="00A77B5F">
              <w:rPr>
                <w:rFonts w:ascii="Aptos" w:hAnsi="Aptos" w:cs="Calibri"/>
                <w:sz w:val="22"/>
                <w:szCs w:val="22"/>
              </w:rPr>
              <w:t>PREAMBLES</w:t>
            </w:r>
            <w:bookmarkEnd w:id="166"/>
          </w:p>
        </w:tc>
      </w:tr>
      <w:tr w:rsidR="00A901AA" w:rsidRPr="00A77B5F" w14:paraId="3F28CD4E" w14:textId="77777777" w:rsidTr="00981C0E">
        <w:trPr>
          <w:jc w:val="center"/>
        </w:trPr>
        <w:tc>
          <w:tcPr>
            <w:tcW w:w="1134" w:type="dxa"/>
          </w:tcPr>
          <w:p w14:paraId="14B8CCF6" w14:textId="77777777" w:rsidR="00A901AA" w:rsidRPr="00A77B5F" w:rsidRDefault="00A901AA" w:rsidP="00981C0E">
            <w:pPr>
              <w:pStyle w:val="ListParagraph"/>
              <w:spacing w:line="276" w:lineRule="auto"/>
              <w:ind w:left="360"/>
              <w:rPr>
                <w:rFonts w:ascii="Aptos" w:hAnsi="Aptos" w:cs="Calibri"/>
                <w:sz w:val="22"/>
                <w:szCs w:val="22"/>
              </w:rPr>
            </w:pPr>
          </w:p>
        </w:tc>
        <w:tc>
          <w:tcPr>
            <w:tcW w:w="8788" w:type="dxa"/>
            <w:gridSpan w:val="2"/>
          </w:tcPr>
          <w:p w14:paraId="109BAC2C" w14:textId="77777777" w:rsidR="00A901AA" w:rsidRPr="00A77B5F" w:rsidRDefault="00A901AA" w:rsidP="00981C0E">
            <w:pPr>
              <w:pStyle w:val="Heading3"/>
              <w:spacing w:before="0" w:line="276" w:lineRule="auto"/>
              <w:jc w:val="both"/>
              <w:rPr>
                <w:rFonts w:ascii="Aptos" w:hAnsi="Aptos" w:cs="Calibri"/>
                <w:sz w:val="22"/>
                <w:szCs w:val="22"/>
              </w:rPr>
            </w:pPr>
          </w:p>
        </w:tc>
      </w:tr>
      <w:tr w:rsidR="00A901AA" w:rsidRPr="00A77B5F" w14:paraId="5D4FC0B8" w14:textId="77777777" w:rsidTr="00981C0E">
        <w:trPr>
          <w:jc w:val="center"/>
        </w:trPr>
        <w:tc>
          <w:tcPr>
            <w:tcW w:w="1134" w:type="dxa"/>
          </w:tcPr>
          <w:p w14:paraId="1B590174" w14:textId="77777777" w:rsidR="00A901AA" w:rsidRPr="00A77B5F" w:rsidRDefault="00A901AA">
            <w:pPr>
              <w:pStyle w:val="ListParagraph"/>
              <w:numPr>
                <w:ilvl w:val="1"/>
                <w:numId w:val="24"/>
              </w:numPr>
              <w:spacing w:line="276" w:lineRule="auto"/>
              <w:ind w:left="690" w:hanging="683"/>
              <w:jc w:val="both"/>
              <w:rPr>
                <w:rFonts w:ascii="Aptos" w:hAnsi="Aptos" w:cs="Calibri"/>
                <w:sz w:val="22"/>
                <w:szCs w:val="22"/>
              </w:rPr>
            </w:pPr>
          </w:p>
        </w:tc>
        <w:tc>
          <w:tcPr>
            <w:tcW w:w="8788" w:type="dxa"/>
            <w:gridSpan w:val="2"/>
          </w:tcPr>
          <w:p w14:paraId="409989FF" w14:textId="77777777" w:rsidR="00A901AA" w:rsidRPr="00A77B5F" w:rsidRDefault="00A901AA" w:rsidP="00981C0E">
            <w:pPr>
              <w:spacing w:line="276" w:lineRule="auto"/>
              <w:ind w:left="7"/>
              <w:rPr>
                <w:rFonts w:ascii="Aptos" w:hAnsi="Aptos" w:cs="Calibri"/>
                <w:sz w:val="22"/>
                <w:szCs w:val="22"/>
              </w:rPr>
            </w:pPr>
            <w:r w:rsidRPr="00A77B5F">
              <w:rPr>
                <w:rFonts w:ascii="Aptos" w:hAnsi="Aptos" w:cs="Calibri"/>
                <w:sz w:val="22"/>
                <w:szCs w:val="22"/>
              </w:rPr>
              <w:t>Preamble to the Technical Requirements</w:t>
            </w:r>
          </w:p>
        </w:tc>
      </w:tr>
      <w:tr w:rsidR="00A901AA" w:rsidRPr="00A77B5F" w14:paraId="5BB0CE32" w14:textId="77777777" w:rsidTr="00981C0E">
        <w:trPr>
          <w:jc w:val="center"/>
        </w:trPr>
        <w:tc>
          <w:tcPr>
            <w:tcW w:w="1134" w:type="dxa"/>
          </w:tcPr>
          <w:p w14:paraId="57A13ED0" w14:textId="77777777" w:rsidR="00A901AA" w:rsidRPr="00A77B5F" w:rsidRDefault="00A901AA" w:rsidP="00981C0E">
            <w:pPr>
              <w:spacing w:line="276" w:lineRule="auto"/>
              <w:rPr>
                <w:rFonts w:ascii="Aptos" w:hAnsi="Aptos" w:cs="Calibri"/>
                <w:sz w:val="22"/>
                <w:szCs w:val="22"/>
              </w:rPr>
            </w:pPr>
          </w:p>
        </w:tc>
        <w:tc>
          <w:tcPr>
            <w:tcW w:w="8788" w:type="dxa"/>
            <w:gridSpan w:val="2"/>
          </w:tcPr>
          <w:p w14:paraId="5FF3A7F3"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 xml:space="preserve">These specifications outline both the general and specific requirements for the project, delineating the expected quality of materials and the standard of workmanship to be employed. </w:t>
            </w:r>
          </w:p>
          <w:p w14:paraId="217EEED2" w14:textId="77777777" w:rsidR="00A901AA" w:rsidRPr="002B04DC" w:rsidRDefault="00A901AA">
            <w:pPr>
              <w:pStyle w:val="ListParagraph"/>
              <w:numPr>
                <w:ilvl w:val="0"/>
                <w:numId w:val="12"/>
              </w:numPr>
              <w:spacing w:line="276" w:lineRule="auto"/>
              <w:jc w:val="both"/>
              <w:rPr>
                <w:rFonts w:ascii="Aptos" w:hAnsi="Aptos" w:cs="Calibri"/>
                <w:sz w:val="22"/>
                <w:szCs w:val="22"/>
              </w:rPr>
            </w:pPr>
            <w:r w:rsidRPr="00E47DF7">
              <w:rPr>
                <w:rFonts w:ascii="Aptos" w:hAnsi="Aptos" w:cs="Calibri"/>
                <w:sz w:val="22"/>
                <w:szCs w:val="22"/>
              </w:rPr>
              <w:t xml:space="preserve">All costs related to the Preambles, stated or implied, direct or indirect are deemed to be included within the other quoted rates for the works within the bill </w:t>
            </w:r>
            <w:r>
              <w:rPr>
                <w:rFonts w:ascii="Aptos" w:hAnsi="Aptos" w:cs="Calibri"/>
                <w:sz w:val="22"/>
                <w:szCs w:val="22"/>
              </w:rPr>
              <w:t>of quantities.</w:t>
            </w:r>
          </w:p>
          <w:p w14:paraId="1D9CA417"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 xml:space="preserve">The description primarily focuses on the principal materials, construction, and restoration operations typically involved in such </w:t>
            </w:r>
            <w:proofErr w:type="spellStart"/>
            <w:r w:rsidRPr="00A77B5F">
              <w:rPr>
                <w:rFonts w:ascii="Aptos" w:hAnsi="Aptos" w:cs="Calibri"/>
                <w:sz w:val="22"/>
                <w:szCs w:val="22"/>
              </w:rPr>
              <w:t>endeavours</w:t>
            </w:r>
            <w:proofErr w:type="spellEnd"/>
            <w:r w:rsidRPr="00A77B5F">
              <w:rPr>
                <w:rFonts w:ascii="Aptos" w:hAnsi="Aptos" w:cs="Calibri"/>
                <w:sz w:val="22"/>
                <w:szCs w:val="22"/>
              </w:rPr>
              <w:t>. Should the Scope of Works necessitate additional details, the Contracting Authority will issue supplementary information before amending the relevant tasks.</w:t>
            </w:r>
          </w:p>
          <w:p w14:paraId="1D4FC9DE"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 xml:space="preserve">It is essential to read these specifications alongside the other documents encompassed in the Technical Requirements, including the </w:t>
            </w:r>
            <w:r>
              <w:rPr>
                <w:rFonts w:ascii="Aptos" w:hAnsi="Aptos" w:cs="Calibri"/>
                <w:sz w:val="22"/>
                <w:szCs w:val="22"/>
              </w:rPr>
              <w:t xml:space="preserve">Drawings, </w:t>
            </w:r>
            <w:r w:rsidRPr="00A77B5F">
              <w:rPr>
                <w:rFonts w:ascii="Aptos" w:hAnsi="Aptos" w:cs="Calibri"/>
                <w:sz w:val="22"/>
                <w:szCs w:val="22"/>
              </w:rPr>
              <w:t>Special Conditions, as well as the Bills of Quantity.</w:t>
            </w:r>
          </w:p>
          <w:p w14:paraId="19001661"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The Contractor bears full and sole responsibility for adhering to and applying the standards, laws, and regulations governing the Works covered by this contract. Consequently, all contract rates are presumed to encompass the assumption of these responsibilities and the fulfilment of associated obligations.</w:t>
            </w:r>
          </w:p>
          <w:p w14:paraId="33673AB7"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The Contractor shall be responsible for:</w:t>
            </w:r>
          </w:p>
          <w:p w14:paraId="1A445028" w14:textId="77777777" w:rsidR="00A901AA" w:rsidRPr="00A77B5F" w:rsidRDefault="00A901AA">
            <w:pPr>
              <w:pStyle w:val="ListParagraph"/>
              <w:numPr>
                <w:ilvl w:val="1"/>
                <w:numId w:val="12"/>
              </w:numPr>
              <w:spacing w:line="276" w:lineRule="auto"/>
              <w:jc w:val="both"/>
              <w:rPr>
                <w:rFonts w:ascii="Aptos" w:hAnsi="Aptos" w:cs="Calibri"/>
                <w:sz w:val="22"/>
                <w:szCs w:val="22"/>
              </w:rPr>
            </w:pPr>
            <w:r w:rsidRPr="00A77B5F">
              <w:rPr>
                <w:rFonts w:ascii="Aptos" w:hAnsi="Aptos" w:cs="Calibri"/>
                <w:sz w:val="22"/>
                <w:szCs w:val="22"/>
              </w:rPr>
              <w:t>Provision of any statutory works permits/licenses and other necessary authorizations to carry out the Work assigned;</w:t>
            </w:r>
          </w:p>
          <w:p w14:paraId="49C3C18F" w14:textId="77777777" w:rsidR="00A901AA" w:rsidRPr="00A77B5F" w:rsidRDefault="00A901AA">
            <w:pPr>
              <w:pStyle w:val="ListParagraph"/>
              <w:numPr>
                <w:ilvl w:val="1"/>
                <w:numId w:val="12"/>
              </w:numPr>
              <w:spacing w:line="276" w:lineRule="auto"/>
              <w:jc w:val="both"/>
              <w:rPr>
                <w:rFonts w:ascii="Aptos" w:hAnsi="Aptos" w:cs="Calibri"/>
                <w:sz w:val="22"/>
                <w:szCs w:val="22"/>
              </w:rPr>
            </w:pPr>
            <w:r w:rsidRPr="00A77B5F">
              <w:rPr>
                <w:rFonts w:ascii="Aptos" w:hAnsi="Aptos" w:cs="Calibri"/>
                <w:sz w:val="22"/>
                <w:szCs w:val="22"/>
              </w:rPr>
              <w:t>Provision of temporary measures such as mobile toilets and first aid measures, for the welfare of the contractor’s employees on site.</w:t>
            </w:r>
          </w:p>
          <w:p w14:paraId="75E5592C" w14:textId="77777777" w:rsidR="00A901AA" w:rsidRPr="00A77B5F" w:rsidRDefault="00A901AA">
            <w:pPr>
              <w:pStyle w:val="ListParagraph"/>
              <w:numPr>
                <w:ilvl w:val="1"/>
                <w:numId w:val="12"/>
              </w:numPr>
              <w:spacing w:line="276" w:lineRule="auto"/>
              <w:jc w:val="both"/>
              <w:rPr>
                <w:rFonts w:ascii="Aptos" w:hAnsi="Aptos" w:cs="Calibri"/>
                <w:sz w:val="22"/>
                <w:szCs w:val="22"/>
              </w:rPr>
            </w:pPr>
            <w:r w:rsidRPr="00A77B5F">
              <w:rPr>
                <w:rFonts w:ascii="Aptos" w:hAnsi="Aptos" w:cs="Calibri"/>
                <w:sz w:val="22"/>
                <w:szCs w:val="22"/>
              </w:rPr>
              <w:t>Implementation and upkeep of appropriate traffic management plans, and health and safety management;</w:t>
            </w:r>
          </w:p>
          <w:p w14:paraId="7A9ADF19" w14:textId="77777777" w:rsidR="00A901AA" w:rsidRPr="00A77B5F" w:rsidRDefault="00A901AA">
            <w:pPr>
              <w:pStyle w:val="ListParagraph"/>
              <w:numPr>
                <w:ilvl w:val="1"/>
                <w:numId w:val="12"/>
              </w:numPr>
              <w:spacing w:line="276" w:lineRule="auto"/>
              <w:jc w:val="both"/>
              <w:rPr>
                <w:rFonts w:ascii="Aptos" w:hAnsi="Aptos" w:cs="Calibri"/>
                <w:sz w:val="22"/>
                <w:szCs w:val="22"/>
              </w:rPr>
            </w:pPr>
            <w:r w:rsidRPr="00A77B5F">
              <w:rPr>
                <w:rFonts w:ascii="Aptos" w:hAnsi="Aptos" w:cs="Calibri"/>
                <w:sz w:val="22"/>
                <w:szCs w:val="22"/>
              </w:rPr>
              <w:t xml:space="preserve">All necessary construction works including mechanical/electrical works, </w:t>
            </w:r>
            <w:r>
              <w:rPr>
                <w:rFonts w:ascii="Aptos" w:hAnsi="Aptos" w:cs="Calibri"/>
                <w:sz w:val="22"/>
                <w:szCs w:val="22"/>
              </w:rPr>
              <w:t xml:space="preserve">and </w:t>
            </w:r>
            <w:r w:rsidRPr="00A77B5F">
              <w:rPr>
                <w:rFonts w:ascii="Aptos" w:hAnsi="Aptos" w:cs="Calibri"/>
                <w:sz w:val="22"/>
                <w:szCs w:val="22"/>
              </w:rPr>
              <w:t>internal finishes, as well as commissioning of the Work in accordance with approved plans, permits and contract commitments as applicable to the Work;</w:t>
            </w:r>
          </w:p>
          <w:p w14:paraId="226DB480" w14:textId="77777777" w:rsidR="00A901AA" w:rsidRPr="00A77B5F" w:rsidRDefault="00A901AA">
            <w:pPr>
              <w:pStyle w:val="ListParagraph"/>
              <w:numPr>
                <w:ilvl w:val="1"/>
                <w:numId w:val="12"/>
              </w:numPr>
              <w:spacing w:line="276" w:lineRule="auto"/>
              <w:jc w:val="both"/>
              <w:rPr>
                <w:rFonts w:ascii="Aptos" w:hAnsi="Aptos" w:cs="Calibri"/>
                <w:sz w:val="22"/>
                <w:szCs w:val="22"/>
              </w:rPr>
            </w:pPr>
            <w:r w:rsidRPr="00A77B5F">
              <w:rPr>
                <w:rFonts w:ascii="Aptos" w:hAnsi="Aptos" w:cs="Calibri"/>
                <w:sz w:val="22"/>
                <w:szCs w:val="22"/>
              </w:rPr>
              <w:t>Any remedial measures to the completed Work to ensure its satisfactory performance after completion.</w:t>
            </w:r>
          </w:p>
          <w:p w14:paraId="65B2540F" w14:textId="77777777" w:rsidR="00A901AA" w:rsidRPr="009A4842" w:rsidRDefault="00A901AA">
            <w:pPr>
              <w:pStyle w:val="ListParagraph"/>
              <w:numPr>
                <w:ilvl w:val="0"/>
                <w:numId w:val="12"/>
              </w:numPr>
              <w:spacing w:line="276" w:lineRule="auto"/>
              <w:jc w:val="both"/>
              <w:rPr>
                <w:rFonts w:ascii="Aptos" w:eastAsia="TrebuchetMS" w:hAnsi="Aptos" w:cs="Calibri"/>
                <w:sz w:val="22"/>
                <w:szCs w:val="22"/>
                <w:lang w:val="en-GB"/>
              </w:rPr>
            </w:pPr>
            <w:r w:rsidRPr="009A4842">
              <w:rPr>
                <w:rFonts w:ascii="Aptos" w:eastAsia="TrebuchetMS" w:hAnsi="Aptos" w:cs="Calibri"/>
                <w:sz w:val="22"/>
                <w:szCs w:val="22"/>
                <w:lang w:val="en-GB"/>
              </w:rPr>
              <w:t xml:space="preserve">The Contractor shall comply with and fulfil all obligations imposed by Article 19 of the Police Laws and shall give all notices, obtain all permits; pay all fees that may be lawfully demanded by Public Officers in respect of works and comply with all requirements of the Law and any Lawful Authority. </w:t>
            </w:r>
          </w:p>
          <w:p w14:paraId="054FC12F"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In general, all materials to be integrated into the Works must represent the highest quality within their respective categories, devoid of any damage, flaws, or defects that could jeopardize their integrity, appearance, performance, or durability.</w:t>
            </w:r>
          </w:p>
          <w:p w14:paraId="5FB2D39B"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lastRenderedPageBreak/>
              <w:t>The Contractor is obligated to take all necessary measures to adhere to Construction Site Regulations, Health and Safety Requirements, and any other statutory obligations related to Construction/Building Works stipulated by the Laws of Malta.</w:t>
            </w:r>
          </w:p>
          <w:p w14:paraId="6A6CCF9A"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In addition to conforming to the specifications provided, both the Contractor and its Perit must ensure that the Works are executed in complete accordance with the terms and conditions of the relevant Planning Permission issued by the PA. This includes compliance with all approved documents, such as Drawings and the Method Statement associated with the project.</w:t>
            </w:r>
          </w:p>
          <w:p w14:paraId="6B652F2B"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Any works, materials, or portions thereof identified by the CA Supervisor and/or representative as not conforming to the requirements outlined in the bidding Documents must be replaced at the expense of the Contractor.</w:t>
            </w:r>
          </w:p>
          <w:p w14:paraId="23CF77DD"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Despite the subdivision of these Specifications into different sections, each part is considered supplementary and complementary to every other part. Unless explicitly stated otherwise, the cost of compliance with these specifications is presumed to be included in the Contract Price.</w:t>
            </w:r>
          </w:p>
          <w:p w14:paraId="69361AD8"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Wherever in this Section – Technical Specifications the Contractor is required to submit a document, report, literature, information, drawings, method statements, calculations, designs, information, samples etc., it is to be understood that the time limit for the submission/s shall be strictly as indicated herein. In those instances where this time limit is not indicated, it shall be invariably understood as being of fourteen (14) calendar days.</w:t>
            </w:r>
          </w:p>
        </w:tc>
      </w:tr>
      <w:tr w:rsidR="00A901AA" w:rsidRPr="00A77B5F" w14:paraId="64955844" w14:textId="77777777" w:rsidTr="00981C0E">
        <w:trPr>
          <w:jc w:val="center"/>
        </w:trPr>
        <w:tc>
          <w:tcPr>
            <w:tcW w:w="1134" w:type="dxa"/>
          </w:tcPr>
          <w:p w14:paraId="28E34C6D" w14:textId="77777777" w:rsidR="00A901AA" w:rsidRPr="00A77B5F" w:rsidRDefault="00A901AA" w:rsidP="00981C0E">
            <w:pPr>
              <w:spacing w:line="276" w:lineRule="auto"/>
              <w:rPr>
                <w:rFonts w:ascii="Aptos" w:hAnsi="Aptos" w:cs="Calibri"/>
                <w:sz w:val="22"/>
                <w:szCs w:val="22"/>
              </w:rPr>
            </w:pPr>
          </w:p>
        </w:tc>
        <w:tc>
          <w:tcPr>
            <w:tcW w:w="8788" w:type="dxa"/>
            <w:gridSpan w:val="2"/>
          </w:tcPr>
          <w:p w14:paraId="32F7B988"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655263F2" w14:textId="77777777" w:rsidTr="00981C0E">
        <w:trPr>
          <w:jc w:val="center"/>
        </w:trPr>
        <w:tc>
          <w:tcPr>
            <w:tcW w:w="1134" w:type="dxa"/>
          </w:tcPr>
          <w:p w14:paraId="50681BF1" w14:textId="77777777" w:rsidR="00A901AA" w:rsidRPr="00A77B5F" w:rsidRDefault="00A901AA">
            <w:pPr>
              <w:pStyle w:val="ListParagraph"/>
              <w:numPr>
                <w:ilvl w:val="1"/>
                <w:numId w:val="24"/>
              </w:numPr>
              <w:spacing w:line="276" w:lineRule="auto"/>
              <w:ind w:left="690" w:hanging="683"/>
              <w:jc w:val="both"/>
              <w:rPr>
                <w:rFonts w:ascii="Aptos" w:hAnsi="Aptos" w:cs="Calibri"/>
                <w:sz w:val="22"/>
                <w:szCs w:val="22"/>
              </w:rPr>
            </w:pPr>
          </w:p>
        </w:tc>
        <w:tc>
          <w:tcPr>
            <w:tcW w:w="8788" w:type="dxa"/>
            <w:gridSpan w:val="2"/>
          </w:tcPr>
          <w:p w14:paraId="4504D454" w14:textId="77777777" w:rsidR="00A901AA" w:rsidRPr="00CD7C29" w:rsidRDefault="00A901AA" w:rsidP="00981C0E">
            <w:pPr>
              <w:spacing w:line="276" w:lineRule="auto"/>
              <w:jc w:val="both"/>
              <w:rPr>
                <w:rFonts w:ascii="Aptos" w:hAnsi="Aptos" w:cs="Calibri"/>
                <w:sz w:val="22"/>
                <w:szCs w:val="22"/>
              </w:rPr>
            </w:pPr>
            <w:r>
              <w:rPr>
                <w:rFonts w:ascii="Aptos" w:hAnsi="Aptos" w:cs="Calibri"/>
                <w:sz w:val="22"/>
                <w:szCs w:val="22"/>
              </w:rPr>
              <w:t>Architect in Charge</w:t>
            </w:r>
          </w:p>
        </w:tc>
      </w:tr>
      <w:tr w:rsidR="00A901AA" w:rsidRPr="00A77B5F" w14:paraId="25B2DFDD" w14:textId="77777777" w:rsidTr="00981C0E">
        <w:trPr>
          <w:jc w:val="center"/>
        </w:trPr>
        <w:tc>
          <w:tcPr>
            <w:tcW w:w="1134" w:type="dxa"/>
          </w:tcPr>
          <w:p w14:paraId="24D1150E" w14:textId="77777777" w:rsidR="00A901AA" w:rsidRPr="00A77B5F" w:rsidRDefault="00A901AA" w:rsidP="00981C0E">
            <w:pPr>
              <w:spacing w:line="276" w:lineRule="auto"/>
              <w:rPr>
                <w:rFonts w:ascii="Aptos" w:hAnsi="Aptos" w:cs="Calibri"/>
                <w:sz w:val="22"/>
                <w:szCs w:val="22"/>
              </w:rPr>
            </w:pPr>
          </w:p>
        </w:tc>
        <w:tc>
          <w:tcPr>
            <w:tcW w:w="8788" w:type="dxa"/>
            <w:gridSpan w:val="2"/>
          </w:tcPr>
          <w:p w14:paraId="04218146" w14:textId="77777777" w:rsidR="00A901AA" w:rsidRDefault="00A901AA">
            <w:pPr>
              <w:pStyle w:val="ListParagraph"/>
              <w:numPr>
                <w:ilvl w:val="0"/>
                <w:numId w:val="12"/>
              </w:numPr>
              <w:spacing w:line="276" w:lineRule="auto"/>
              <w:jc w:val="both"/>
              <w:rPr>
                <w:rFonts w:ascii="Aptos" w:hAnsi="Aptos" w:cs="Calibri"/>
                <w:sz w:val="22"/>
                <w:szCs w:val="22"/>
              </w:rPr>
            </w:pPr>
            <w:r>
              <w:rPr>
                <w:rFonts w:ascii="Aptos" w:hAnsi="Aptos" w:cs="Calibri"/>
                <w:sz w:val="22"/>
                <w:szCs w:val="22"/>
              </w:rPr>
              <w:t>The Architect in Charge shall be appointed by the Contracting Authority.</w:t>
            </w:r>
          </w:p>
          <w:p w14:paraId="1468FCFA" w14:textId="77777777" w:rsidR="00A901AA" w:rsidRPr="00C91C1B" w:rsidRDefault="00A901AA">
            <w:pPr>
              <w:pStyle w:val="ListParagraph"/>
              <w:numPr>
                <w:ilvl w:val="0"/>
                <w:numId w:val="12"/>
              </w:numPr>
              <w:spacing w:line="276" w:lineRule="auto"/>
              <w:jc w:val="both"/>
              <w:rPr>
                <w:rFonts w:ascii="Aptos" w:hAnsi="Aptos" w:cs="Calibri"/>
                <w:sz w:val="22"/>
                <w:szCs w:val="22"/>
                <w:lang w:val="en-GB"/>
              </w:rPr>
            </w:pPr>
            <w:r w:rsidRPr="00C91C1B">
              <w:rPr>
                <w:rFonts w:ascii="Aptos" w:hAnsi="Aptos" w:cs="Calibri"/>
                <w:sz w:val="22"/>
                <w:szCs w:val="22"/>
                <w:lang w:val="en-GB"/>
              </w:rPr>
              <w:t xml:space="preserve">The Architect in Charge reserves the right to reject any part of the Works, which is not executed to the best practice and/or not compliant with the technical specifications/drawings. All rejected work shall be demolished and rebuilt and/or reinstated in new materials at the Contractor's expense, without any extension of the Contract time. </w:t>
            </w:r>
          </w:p>
          <w:p w14:paraId="1ABDAC2F" w14:textId="3F2AB900" w:rsidR="00A901AA" w:rsidRPr="00C91C1B" w:rsidRDefault="00A901AA">
            <w:pPr>
              <w:pStyle w:val="ListParagraph"/>
              <w:numPr>
                <w:ilvl w:val="0"/>
                <w:numId w:val="12"/>
              </w:numPr>
              <w:spacing w:line="276" w:lineRule="auto"/>
              <w:jc w:val="both"/>
              <w:rPr>
                <w:rFonts w:ascii="Aptos" w:hAnsi="Aptos" w:cs="Calibri"/>
                <w:sz w:val="22"/>
                <w:szCs w:val="22"/>
                <w:lang w:val="en-GB"/>
              </w:rPr>
            </w:pPr>
            <w:r w:rsidRPr="00C91C1B">
              <w:rPr>
                <w:rFonts w:ascii="Aptos" w:hAnsi="Aptos" w:cs="Calibri"/>
                <w:sz w:val="22"/>
                <w:szCs w:val="22"/>
                <w:lang w:val="en-GB"/>
              </w:rPr>
              <w:t xml:space="preserve">The contractor shall provide drawings for all </w:t>
            </w:r>
            <w:r w:rsidR="00EA6E6F">
              <w:rPr>
                <w:rFonts w:ascii="Aptos" w:hAnsi="Aptos" w:cs="Calibri"/>
                <w:sz w:val="22"/>
                <w:szCs w:val="22"/>
                <w:lang w:val="en-GB"/>
              </w:rPr>
              <w:t xml:space="preserve">design &amp; build </w:t>
            </w:r>
            <w:r w:rsidRPr="00C91C1B">
              <w:rPr>
                <w:rFonts w:ascii="Aptos" w:hAnsi="Aptos" w:cs="Calibri"/>
                <w:sz w:val="22"/>
                <w:szCs w:val="22"/>
                <w:lang w:val="en-GB"/>
              </w:rPr>
              <w:t xml:space="preserve">works, to be approved by the Architect in Charge. </w:t>
            </w:r>
          </w:p>
          <w:p w14:paraId="798344BD" w14:textId="77777777" w:rsidR="00A901AA" w:rsidRPr="00E11E2D" w:rsidRDefault="00A901AA">
            <w:pPr>
              <w:pStyle w:val="ListParagraph"/>
              <w:numPr>
                <w:ilvl w:val="0"/>
                <w:numId w:val="12"/>
              </w:numPr>
              <w:spacing w:line="276" w:lineRule="auto"/>
              <w:jc w:val="both"/>
              <w:rPr>
                <w:rFonts w:ascii="Aptos" w:hAnsi="Aptos" w:cs="Calibri"/>
                <w:sz w:val="22"/>
                <w:szCs w:val="22"/>
                <w:lang w:val="en-GB"/>
              </w:rPr>
            </w:pPr>
            <w:r w:rsidRPr="00E11E2D">
              <w:rPr>
                <w:rFonts w:ascii="Aptos" w:hAnsi="Aptos" w:cs="Calibri"/>
                <w:sz w:val="22"/>
                <w:szCs w:val="22"/>
                <w:lang w:val="en-GB"/>
              </w:rPr>
              <w:t xml:space="preserve">The Architect in Charge reserves the right to request any drawings/method statements/reports he/she may deem important for the attainment of the required aesthetical, structural and functional results. </w:t>
            </w:r>
          </w:p>
          <w:p w14:paraId="3BF0F34F" w14:textId="77777777" w:rsidR="00A901AA" w:rsidRPr="005B5F65" w:rsidRDefault="00A901AA">
            <w:pPr>
              <w:pStyle w:val="ListParagraph"/>
              <w:numPr>
                <w:ilvl w:val="0"/>
                <w:numId w:val="12"/>
              </w:numPr>
              <w:spacing w:line="276" w:lineRule="auto"/>
              <w:jc w:val="both"/>
              <w:rPr>
                <w:rFonts w:ascii="Aptos" w:hAnsi="Aptos" w:cs="Calibri"/>
                <w:sz w:val="22"/>
                <w:szCs w:val="22"/>
                <w:lang w:val="en-GB"/>
              </w:rPr>
            </w:pPr>
            <w:r w:rsidRPr="001D1477">
              <w:rPr>
                <w:rFonts w:ascii="Aptos" w:hAnsi="Aptos" w:cs="Calibri"/>
                <w:sz w:val="22"/>
                <w:szCs w:val="22"/>
                <w:lang w:val="en-GB"/>
              </w:rPr>
              <w:t xml:space="preserve">All Items, works and/or products which are part of this tender, and including items which are not necessarily detailed in the technical specifications, shall be subject to approved technical literature, samples, mock-up areas and/or methodology, as may be requested by the Architect in Charge. </w:t>
            </w:r>
          </w:p>
        </w:tc>
      </w:tr>
      <w:tr w:rsidR="00A901AA" w:rsidRPr="00A77B5F" w14:paraId="509AE138" w14:textId="77777777" w:rsidTr="00981C0E">
        <w:trPr>
          <w:jc w:val="center"/>
        </w:trPr>
        <w:tc>
          <w:tcPr>
            <w:tcW w:w="1134" w:type="dxa"/>
          </w:tcPr>
          <w:p w14:paraId="5A42E3AC" w14:textId="77777777" w:rsidR="00A901AA" w:rsidRPr="00CD7C29" w:rsidRDefault="00A901AA" w:rsidP="00981C0E">
            <w:pPr>
              <w:spacing w:line="276" w:lineRule="auto"/>
              <w:jc w:val="both"/>
              <w:rPr>
                <w:rFonts w:ascii="Aptos" w:hAnsi="Aptos" w:cs="Calibri"/>
                <w:sz w:val="22"/>
                <w:szCs w:val="22"/>
              </w:rPr>
            </w:pPr>
          </w:p>
        </w:tc>
        <w:tc>
          <w:tcPr>
            <w:tcW w:w="8788" w:type="dxa"/>
            <w:gridSpan w:val="2"/>
          </w:tcPr>
          <w:p w14:paraId="532514C6" w14:textId="77777777" w:rsidR="00A901AA" w:rsidRPr="00A77B5F" w:rsidRDefault="00A901AA" w:rsidP="00981C0E">
            <w:pPr>
              <w:spacing w:line="276" w:lineRule="auto"/>
              <w:jc w:val="both"/>
              <w:rPr>
                <w:rFonts w:ascii="Aptos" w:hAnsi="Aptos" w:cs="Calibri"/>
                <w:sz w:val="22"/>
                <w:szCs w:val="22"/>
              </w:rPr>
            </w:pPr>
          </w:p>
        </w:tc>
      </w:tr>
      <w:tr w:rsidR="00A901AA" w:rsidRPr="00A77B5F" w14:paraId="688223E9" w14:textId="77777777" w:rsidTr="00981C0E">
        <w:trPr>
          <w:jc w:val="center"/>
        </w:trPr>
        <w:tc>
          <w:tcPr>
            <w:tcW w:w="1134" w:type="dxa"/>
          </w:tcPr>
          <w:p w14:paraId="60BF13C2" w14:textId="77777777" w:rsidR="00A901AA" w:rsidRPr="00A77B5F" w:rsidRDefault="00A901AA">
            <w:pPr>
              <w:pStyle w:val="ListParagraph"/>
              <w:numPr>
                <w:ilvl w:val="1"/>
                <w:numId w:val="24"/>
              </w:numPr>
              <w:spacing w:line="276" w:lineRule="auto"/>
              <w:ind w:left="690" w:hanging="683"/>
              <w:jc w:val="both"/>
              <w:rPr>
                <w:rFonts w:ascii="Aptos" w:hAnsi="Aptos" w:cs="Calibri"/>
                <w:sz w:val="22"/>
                <w:szCs w:val="22"/>
              </w:rPr>
            </w:pPr>
          </w:p>
        </w:tc>
        <w:tc>
          <w:tcPr>
            <w:tcW w:w="8788" w:type="dxa"/>
            <w:gridSpan w:val="2"/>
          </w:tcPr>
          <w:p w14:paraId="1D65E154"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Regulations</w:t>
            </w:r>
          </w:p>
        </w:tc>
      </w:tr>
      <w:tr w:rsidR="00A901AA" w:rsidRPr="00A77B5F" w14:paraId="0C53DCD9" w14:textId="77777777" w:rsidTr="00981C0E">
        <w:trPr>
          <w:jc w:val="center"/>
        </w:trPr>
        <w:tc>
          <w:tcPr>
            <w:tcW w:w="1134" w:type="dxa"/>
          </w:tcPr>
          <w:p w14:paraId="63A89E06" w14:textId="77777777" w:rsidR="00A901AA" w:rsidRPr="00A77B5F" w:rsidRDefault="00A901AA" w:rsidP="00981C0E">
            <w:pPr>
              <w:spacing w:line="276" w:lineRule="auto"/>
              <w:rPr>
                <w:rFonts w:ascii="Aptos" w:hAnsi="Aptos" w:cs="Calibri"/>
                <w:sz w:val="22"/>
                <w:szCs w:val="22"/>
              </w:rPr>
            </w:pPr>
          </w:p>
        </w:tc>
        <w:tc>
          <w:tcPr>
            <w:tcW w:w="8788" w:type="dxa"/>
            <w:gridSpan w:val="2"/>
          </w:tcPr>
          <w:p w14:paraId="56C33A19"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The execution of works and operations will be governed by the following regulations, including but not limited to:</w:t>
            </w:r>
          </w:p>
          <w:p w14:paraId="1A98BCD5" w14:textId="77777777" w:rsidR="00A901AA" w:rsidRPr="00A77B5F" w:rsidRDefault="00A901AA">
            <w:pPr>
              <w:pStyle w:val="ListParagraph"/>
              <w:numPr>
                <w:ilvl w:val="1"/>
                <w:numId w:val="12"/>
              </w:numPr>
              <w:spacing w:line="276" w:lineRule="auto"/>
              <w:jc w:val="both"/>
              <w:rPr>
                <w:rFonts w:ascii="Aptos" w:hAnsi="Aptos" w:cs="Calibri"/>
                <w:sz w:val="22"/>
                <w:szCs w:val="22"/>
              </w:rPr>
            </w:pPr>
            <w:r w:rsidRPr="00A77B5F">
              <w:rPr>
                <w:rFonts w:ascii="Aptos" w:hAnsi="Aptos" w:cstheme="minorHAnsi"/>
                <w:iCs/>
                <w:sz w:val="22"/>
                <w:szCs w:val="22"/>
              </w:rPr>
              <w:t xml:space="preserve">Chapter </w:t>
            </w:r>
            <w:r>
              <w:rPr>
                <w:rFonts w:ascii="Aptos" w:hAnsi="Aptos" w:cstheme="minorHAnsi"/>
                <w:iCs/>
                <w:sz w:val="22"/>
                <w:szCs w:val="22"/>
              </w:rPr>
              <w:t>646</w:t>
            </w:r>
            <w:r w:rsidRPr="00A77B5F">
              <w:rPr>
                <w:rFonts w:ascii="Aptos" w:hAnsi="Aptos" w:cstheme="minorHAnsi"/>
                <w:iCs/>
                <w:sz w:val="22"/>
                <w:szCs w:val="22"/>
              </w:rPr>
              <w:t xml:space="preserve">  of  the  Laws  of  Malta  (Occupational  Health  and  Safety Authority Act),</w:t>
            </w:r>
          </w:p>
          <w:p w14:paraId="7090F27F" w14:textId="77777777" w:rsidR="00A901AA" w:rsidRPr="002971D1" w:rsidRDefault="00A901AA">
            <w:pPr>
              <w:pStyle w:val="ListParagraph"/>
              <w:numPr>
                <w:ilvl w:val="1"/>
                <w:numId w:val="12"/>
              </w:numPr>
              <w:spacing w:line="276" w:lineRule="auto"/>
              <w:jc w:val="both"/>
              <w:rPr>
                <w:rFonts w:ascii="Aptos" w:hAnsi="Aptos" w:cs="Calibri"/>
                <w:sz w:val="22"/>
                <w:szCs w:val="22"/>
              </w:rPr>
            </w:pPr>
            <w:r>
              <w:rPr>
                <w:rFonts w:ascii="Aptos" w:hAnsi="Aptos" w:cstheme="minorHAnsi"/>
                <w:iCs/>
                <w:sz w:val="22"/>
                <w:szCs w:val="22"/>
              </w:rPr>
              <w:t xml:space="preserve">SL 646.03 - </w:t>
            </w:r>
            <w:r w:rsidRPr="002971D1">
              <w:rPr>
                <w:rFonts w:ascii="Aptos" w:hAnsi="Aptos" w:cstheme="minorHAnsi"/>
                <w:iCs/>
                <w:sz w:val="22"/>
                <w:szCs w:val="22"/>
              </w:rPr>
              <w:t>Work Places (Health, Safety and Welfare)</w:t>
            </w:r>
          </w:p>
          <w:p w14:paraId="03B3D80B" w14:textId="77777777" w:rsidR="00A901AA" w:rsidRPr="00A77B5F" w:rsidRDefault="00A901AA">
            <w:pPr>
              <w:pStyle w:val="ListParagraph"/>
              <w:numPr>
                <w:ilvl w:val="1"/>
                <w:numId w:val="12"/>
              </w:numPr>
              <w:spacing w:line="276" w:lineRule="auto"/>
              <w:jc w:val="both"/>
              <w:rPr>
                <w:rFonts w:ascii="Aptos" w:hAnsi="Aptos" w:cs="Calibri"/>
                <w:sz w:val="22"/>
                <w:szCs w:val="22"/>
              </w:rPr>
            </w:pPr>
            <w:r>
              <w:rPr>
                <w:rFonts w:ascii="Aptos" w:hAnsi="Aptos" w:cstheme="minorHAnsi"/>
                <w:iCs/>
                <w:sz w:val="22"/>
                <w:szCs w:val="22"/>
              </w:rPr>
              <w:t xml:space="preserve">SL 646.11 - </w:t>
            </w:r>
            <w:r w:rsidRPr="00B153A3">
              <w:rPr>
                <w:rFonts w:ascii="Aptos" w:hAnsi="Aptos" w:cstheme="minorHAnsi"/>
                <w:iCs/>
                <w:sz w:val="22"/>
                <w:szCs w:val="22"/>
              </w:rPr>
              <w:t>General Provisions for Health and Safety at Work Places Regulations.</w:t>
            </w:r>
          </w:p>
          <w:p w14:paraId="2573D2AC" w14:textId="77777777" w:rsidR="00A901AA" w:rsidRPr="00A77B5F" w:rsidRDefault="00A901AA">
            <w:pPr>
              <w:pStyle w:val="ListParagraph"/>
              <w:numPr>
                <w:ilvl w:val="1"/>
                <w:numId w:val="12"/>
              </w:numPr>
              <w:spacing w:line="276" w:lineRule="auto"/>
              <w:jc w:val="both"/>
              <w:rPr>
                <w:rFonts w:ascii="Aptos" w:hAnsi="Aptos" w:cs="Calibri"/>
                <w:sz w:val="22"/>
                <w:szCs w:val="22"/>
              </w:rPr>
            </w:pPr>
            <w:r w:rsidRPr="00A77B5F">
              <w:rPr>
                <w:rFonts w:ascii="Aptos" w:hAnsi="Aptos" w:cs="Calibri"/>
                <w:sz w:val="22"/>
                <w:szCs w:val="22"/>
              </w:rPr>
              <w:t>LN 5/2006 - Control of Legionella Regulations</w:t>
            </w:r>
          </w:p>
          <w:p w14:paraId="6765DE8F" w14:textId="77777777" w:rsidR="00A901AA" w:rsidRPr="00BF4B24" w:rsidRDefault="00A901AA">
            <w:pPr>
              <w:pStyle w:val="ListParagraph"/>
              <w:numPr>
                <w:ilvl w:val="1"/>
                <w:numId w:val="12"/>
              </w:numPr>
              <w:spacing w:line="276" w:lineRule="auto"/>
              <w:jc w:val="both"/>
              <w:rPr>
                <w:rFonts w:ascii="Aptos" w:hAnsi="Aptos" w:cs="Calibri"/>
                <w:sz w:val="22"/>
                <w:szCs w:val="22"/>
              </w:rPr>
            </w:pPr>
            <w:r w:rsidRPr="00BF4B24">
              <w:rPr>
                <w:rFonts w:ascii="Aptos" w:hAnsi="Aptos" w:cs="Calibri"/>
                <w:sz w:val="22"/>
                <w:szCs w:val="22"/>
              </w:rPr>
              <w:lastRenderedPageBreak/>
              <w:t>LN 136 of 2019 &amp; LN 468 of 2021 - Avoidance Of Damage To Third Party Property Regulations,</w:t>
            </w:r>
          </w:p>
          <w:p w14:paraId="4A17F821" w14:textId="77777777" w:rsidR="00A901AA" w:rsidRPr="00A77B5F" w:rsidRDefault="00A901AA">
            <w:pPr>
              <w:pStyle w:val="ListParagraph"/>
              <w:numPr>
                <w:ilvl w:val="1"/>
                <w:numId w:val="12"/>
              </w:numPr>
              <w:spacing w:line="276" w:lineRule="auto"/>
              <w:jc w:val="both"/>
              <w:rPr>
                <w:rFonts w:ascii="Aptos" w:hAnsi="Aptos" w:cs="Calibri"/>
                <w:sz w:val="22"/>
                <w:szCs w:val="22"/>
              </w:rPr>
            </w:pPr>
            <w:r w:rsidRPr="00A77B5F">
              <w:rPr>
                <w:rFonts w:ascii="Aptos" w:hAnsi="Aptos" w:cs="Calibri"/>
                <w:sz w:val="22"/>
                <w:szCs w:val="22"/>
              </w:rPr>
              <w:t>LN 281/2004 - Work Place (Minimum Health and Safety Requirements for Work at Construction Sites) Regulations,</w:t>
            </w:r>
          </w:p>
          <w:p w14:paraId="1496DE36" w14:textId="77777777" w:rsidR="00A901AA" w:rsidRPr="00500FCF" w:rsidRDefault="00A901AA">
            <w:pPr>
              <w:pStyle w:val="ListParagraph"/>
              <w:numPr>
                <w:ilvl w:val="1"/>
                <w:numId w:val="12"/>
              </w:numPr>
              <w:spacing w:line="276" w:lineRule="auto"/>
              <w:jc w:val="both"/>
              <w:rPr>
                <w:rFonts w:ascii="Aptos" w:hAnsi="Aptos" w:cs="Calibri"/>
                <w:sz w:val="22"/>
                <w:szCs w:val="22"/>
                <w:lang w:val="fr-FR"/>
              </w:rPr>
            </w:pPr>
            <w:r w:rsidRPr="00500FCF">
              <w:rPr>
                <w:rFonts w:ascii="Aptos" w:hAnsi="Aptos" w:cs="Calibri"/>
                <w:sz w:val="22"/>
                <w:szCs w:val="22"/>
                <w:lang w:val="fr-FR"/>
              </w:rPr>
              <w:t>LN 295/2007 - Environmental Management Construction Site Regulations,</w:t>
            </w:r>
          </w:p>
          <w:p w14:paraId="7AD77762" w14:textId="77777777" w:rsidR="00A901AA" w:rsidRPr="00A77B5F" w:rsidRDefault="00A901AA">
            <w:pPr>
              <w:pStyle w:val="ListParagraph"/>
              <w:numPr>
                <w:ilvl w:val="1"/>
                <w:numId w:val="12"/>
              </w:numPr>
              <w:spacing w:line="276" w:lineRule="auto"/>
              <w:jc w:val="both"/>
              <w:rPr>
                <w:rFonts w:ascii="Aptos" w:hAnsi="Aptos" w:cs="Calibri"/>
                <w:sz w:val="22"/>
                <w:szCs w:val="22"/>
              </w:rPr>
            </w:pPr>
            <w:r w:rsidRPr="00A77B5F">
              <w:rPr>
                <w:rFonts w:ascii="Aptos" w:hAnsi="Aptos" w:cs="Calibri"/>
                <w:sz w:val="22"/>
                <w:szCs w:val="22"/>
              </w:rPr>
              <w:t>SL 623.08 - Construction Management Site Regulations</w:t>
            </w:r>
          </w:p>
          <w:p w14:paraId="370BEC87" w14:textId="77777777" w:rsidR="00A901AA" w:rsidRPr="00A77B5F" w:rsidRDefault="00A901AA">
            <w:pPr>
              <w:pStyle w:val="ListParagraph"/>
              <w:numPr>
                <w:ilvl w:val="1"/>
                <w:numId w:val="12"/>
              </w:numPr>
              <w:spacing w:line="276" w:lineRule="auto"/>
              <w:jc w:val="both"/>
              <w:rPr>
                <w:rFonts w:ascii="Aptos" w:hAnsi="Aptos" w:cs="Calibri"/>
                <w:sz w:val="22"/>
                <w:szCs w:val="22"/>
              </w:rPr>
            </w:pPr>
            <w:r w:rsidRPr="00A77B5F">
              <w:rPr>
                <w:rFonts w:ascii="Aptos" w:hAnsi="Aptos" w:cs="Calibri"/>
                <w:sz w:val="22"/>
                <w:szCs w:val="22"/>
              </w:rPr>
              <w:t>SL 623.09 - Construction Industry Licensing Regulations</w:t>
            </w:r>
          </w:p>
          <w:p w14:paraId="5F7DCFAE" w14:textId="77777777" w:rsidR="00A901AA" w:rsidRPr="00500FCF" w:rsidRDefault="00A901AA">
            <w:pPr>
              <w:pStyle w:val="ListParagraph"/>
              <w:numPr>
                <w:ilvl w:val="1"/>
                <w:numId w:val="12"/>
              </w:numPr>
              <w:spacing w:line="276" w:lineRule="auto"/>
              <w:jc w:val="both"/>
              <w:rPr>
                <w:rFonts w:ascii="Aptos" w:hAnsi="Aptos" w:cs="Calibri"/>
                <w:sz w:val="22"/>
                <w:szCs w:val="22"/>
                <w:lang w:val="fr-FR"/>
              </w:rPr>
            </w:pPr>
            <w:r w:rsidRPr="00500FCF">
              <w:rPr>
                <w:rFonts w:ascii="Aptos" w:hAnsi="Aptos" w:cs="Calibri"/>
                <w:sz w:val="22"/>
                <w:szCs w:val="22"/>
                <w:lang w:val="fr-FR"/>
              </w:rPr>
              <w:t xml:space="preserve">SL 623.11 - Construction Site Insurance Obligations </w:t>
            </w:r>
            <w:r w:rsidRPr="00500FCF">
              <w:rPr>
                <w:rFonts w:ascii="Aptos" w:hAnsi="Aptos" w:cstheme="minorHAnsi"/>
                <w:sz w:val="22"/>
                <w:szCs w:val="22"/>
                <w:lang w:val="fr-FR"/>
              </w:rPr>
              <w:t>Regulations</w:t>
            </w:r>
          </w:p>
          <w:p w14:paraId="789541D7"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 xml:space="preserve">Any specific requirements periodically specified by the responsible authorities must be followed. </w:t>
            </w:r>
          </w:p>
          <w:p w14:paraId="110BCA12"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The contractor shall abide to new, updated and concurrent national or EU regulations, legislations, standards, and/or code of practice which are and/or become applicable during contract implementation. These shall be applied in consideration of the Contractor's specific operational context and the nature of the work activities.</w:t>
            </w:r>
          </w:p>
        </w:tc>
      </w:tr>
      <w:tr w:rsidR="00A901AA" w:rsidRPr="00A77B5F" w14:paraId="283E5C0D" w14:textId="77777777" w:rsidTr="00981C0E">
        <w:trPr>
          <w:jc w:val="center"/>
        </w:trPr>
        <w:tc>
          <w:tcPr>
            <w:tcW w:w="1134" w:type="dxa"/>
          </w:tcPr>
          <w:p w14:paraId="084C2F2D" w14:textId="77777777" w:rsidR="00A901AA" w:rsidRPr="00A77B5F" w:rsidRDefault="00A901AA" w:rsidP="00981C0E">
            <w:pPr>
              <w:spacing w:line="276" w:lineRule="auto"/>
              <w:rPr>
                <w:rFonts w:ascii="Aptos" w:hAnsi="Aptos" w:cs="Calibri"/>
                <w:sz w:val="22"/>
                <w:szCs w:val="22"/>
              </w:rPr>
            </w:pPr>
          </w:p>
        </w:tc>
        <w:tc>
          <w:tcPr>
            <w:tcW w:w="8788" w:type="dxa"/>
            <w:gridSpan w:val="2"/>
          </w:tcPr>
          <w:p w14:paraId="6DBA899E"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11AE4F82" w14:textId="77777777" w:rsidTr="00981C0E">
        <w:trPr>
          <w:jc w:val="center"/>
        </w:trPr>
        <w:tc>
          <w:tcPr>
            <w:tcW w:w="1134" w:type="dxa"/>
          </w:tcPr>
          <w:p w14:paraId="7B5E16B1" w14:textId="77777777" w:rsidR="00A901AA" w:rsidRPr="00A77B5F" w:rsidRDefault="00A901AA">
            <w:pPr>
              <w:pStyle w:val="ListParagraph"/>
              <w:numPr>
                <w:ilvl w:val="1"/>
                <w:numId w:val="24"/>
              </w:numPr>
              <w:spacing w:line="276" w:lineRule="auto"/>
              <w:ind w:left="690" w:hanging="683"/>
              <w:jc w:val="both"/>
              <w:rPr>
                <w:rFonts w:ascii="Aptos" w:hAnsi="Aptos" w:cs="Calibri"/>
                <w:sz w:val="22"/>
                <w:szCs w:val="22"/>
              </w:rPr>
            </w:pPr>
          </w:p>
        </w:tc>
        <w:tc>
          <w:tcPr>
            <w:tcW w:w="8788" w:type="dxa"/>
            <w:gridSpan w:val="2"/>
          </w:tcPr>
          <w:p w14:paraId="63997870"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European Standards and Codes of Practice</w:t>
            </w:r>
          </w:p>
        </w:tc>
      </w:tr>
      <w:tr w:rsidR="00A901AA" w:rsidRPr="00A77B5F" w14:paraId="103C7A8D" w14:textId="77777777" w:rsidTr="00981C0E">
        <w:trPr>
          <w:jc w:val="center"/>
        </w:trPr>
        <w:tc>
          <w:tcPr>
            <w:tcW w:w="1134" w:type="dxa"/>
          </w:tcPr>
          <w:p w14:paraId="672CFA80" w14:textId="77777777" w:rsidR="00A901AA" w:rsidRPr="00A77B5F" w:rsidRDefault="00A901AA" w:rsidP="00981C0E">
            <w:pPr>
              <w:spacing w:line="276" w:lineRule="auto"/>
              <w:rPr>
                <w:rFonts w:ascii="Aptos" w:hAnsi="Aptos" w:cs="Calibri"/>
                <w:sz w:val="22"/>
                <w:szCs w:val="22"/>
              </w:rPr>
            </w:pPr>
          </w:p>
        </w:tc>
        <w:tc>
          <w:tcPr>
            <w:tcW w:w="8788" w:type="dxa"/>
            <w:gridSpan w:val="2"/>
          </w:tcPr>
          <w:p w14:paraId="4392FD41"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Where applicable, Malta Standards Authority Standards (MSA-EN Standards), European Standards (</w:t>
            </w:r>
            <w:proofErr w:type="spellStart"/>
            <w:r w:rsidRPr="00A77B5F">
              <w:rPr>
                <w:rFonts w:ascii="Aptos" w:hAnsi="Aptos" w:cs="Calibri"/>
                <w:sz w:val="22"/>
                <w:szCs w:val="22"/>
              </w:rPr>
              <w:t>Harmonised</w:t>
            </w:r>
            <w:proofErr w:type="spellEnd"/>
            <w:r w:rsidRPr="00A77B5F">
              <w:rPr>
                <w:rFonts w:ascii="Aptos" w:hAnsi="Aptos" w:cs="Calibri"/>
                <w:sz w:val="22"/>
                <w:szCs w:val="22"/>
              </w:rPr>
              <w:t xml:space="preserve">  EN- Standards, or European Technical Approvals), or International Standards (ISO- Standards), in this order of priority, shall be used to determine satisfactory performance. </w:t>
            </w:r>
          </w:p>
          <w:p w14:paraId="790A9102"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Throughout this document, the specification, and drawings, efforts have been made to reference the applicable European Standards whenever possible. In cases where a pertinent European Standard was not accessible during the document's preparation, reference has been made to British Standards or other relevant standards. It is important to note that all standards cited in this document will be overridden by the most recent standards published.</w:t>
            </w:r>
          </w:p>
          <w:p w14:paraId="2569F73C"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 xml:space="preserve">In instances of conflict or ambiguity, the relevant EN, BS, or other Code of Practice will be chosen and communicated to the Contractor by the CA Supervisor and/or representative. The decision of the </w:t>
            </w:r>
            <w:r w:rsidRPr="00A77B5F">
              <w:rPr>
                <w:rFonts w:ascii="Aptos" w:hAnsi="Aptos" w:cstheme="minorHAnsi"/>
                <w:sz w:val="22"/>
                <w:szCs w:val="22"/>
              </w:rPr>
              <w:t>CA Supervisor and / or representative</w:t>
            </w:r>
            <w:r w:rsidRPr="00A77B5F">
              <w:rPr>
                <w:rFonts w:ascii="Aptos" w:hAnsi="Aptos" w:cs="Calibri"/>
                <w:sz w:val="22"/>
                <w:szCs w:val="22"/>
              </w:rPr>
              <w:t xml:space="preserve"> in this regard will be considered final.</w:t>
            </w:r>
          </w:p>
          <w:p w14:paraId="6D3E75DC"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It is the responsibility of the Contractor and their Perit to abide by the latest and applicable standard, regulations, guidelines and/or codes of practice.</w:t>
            </w:r>
          </w:p>
        </w:tc>
      </w:tr>
      <w:tr w:rsidR="00A901AA" w:rsidRPr="00A77B5F" w14:paraId="56936102" w14:textId="77777777" w:rsidTr="00981C0E">
        <w:trPr>
          <w:jc w:val="center"/>
        </w:trPr>
        <w:tc>
          <w:tcPr>
            <w:tcW w:w="1134" w:type="dxa"/>
          </w:tcPr>
          <w:p w14:paraId="7B362FFC" w14:textId="77777777" w:rsidR="00A901AA" w:rsidRPr="00A77B5F" w:rsidRDefault="00A901AA" w:rsidP="00981C0E">
            <w:pPr>
              <w:spacing w:line="276" w:lineRule="auto"/>
              <w:rPr>
                <w:rFonts w:ascii="Aptos" w:hAnsi="Aptos" w:cs="Calibri"/>
                <w:sz w:val="22"/>
                <w:szCs w:val="22"/>
              </w:rPr>
            </w:pPr>
          </w:p>
        </w:tc>
        <w:tc>
          <w:tcPr>
            <w:tcW w:w="8788" w:type="dxa"/>
            <w:gridSpan w:val="2"/>
          </w:tcPr>
          <w:p w14:paraId="68DBE2A9"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0BB4459A" w14:textId="77777777" w:rsidTr="00981C0E">
        <w:trPr>
          <w:jc w:val="center"/>
        </w:trPr>
        <w:tc>
          <w:tcPr>
            <w:tcW w:w="1134" w:type="dxa"/>
          </w:tcPr>
          <w:p w14:paraId="6EFD6DFA" w14:textId="77777777" w:rsidR="00A901AA" w:rsidRPr="00A77B5F" w:rsidRDefault="00A901AA">
            <w:pPr>
              <w:pStyle w:val="ListParagraph"/>
              <w:numPr>
                <w:ilvl w:val="1"/>
                <w:numId w:val="24"/>
              </w:numPr>
              <w:spacing w:line="276" w:lineRule="auto"/>
              <w:ind w:left="690" w:hanging="683"/>
              <w:jc w:val="both"/>
              <w:rPr>
                <w:rFonts w:ascii="Aptos" w:hAnsi="Aptos" w:cs="Calibri"/>
                <w:sz w:val="22"/>
                <w:szCs w:val="22"/>
              </w:rPr>
            </w:pPr>
          </w:p>
        </w:tc>
        <w:tc>
          <w:tcPr>
            <w:tcW w:w="8788" w:type="dxa"/>
            <w:gridSpan w:val="2"/>
          </w:tcPr>
          <w:p w14:paraId="0B711160"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Certification</w:t>
            </w:r>
          </w:p>
        </w:tc>
      </w:tr>
      <w:tr w:rsidR="00A901AA" w:rsidRPr="00A77B5F" w14:paraId="31DC3E85" w14:textId="77777777" w:rsidTr="00981C0E">
        <w:trPr>
          <w:jc w:val="center"/>
        </w:trPr>
        <w:tc>
          <w:tcPr>
            <w:tcW w:w="1134" w:type="dxa"/>
          </w:tcPr>
          <w:p w14:paraId="1DDEE17D" w14:textId="77777777" w:rsidR="00A901AA" w:rsidRPr="00A77B5F" w:rsidRDefault="00A901AA" w:rsidP="00981C0E">
            <w:pPr>
              <w:spacing w:line="276" w:lineRule="auto"/>
              <w:jc w:val="both"/>
              <w:rPr>
                <w:rFonts w:ascii="Aptos" w:hAnsi="Aptos" w:cs="Calibri"/>
                <w:sz w:val="22"/>
                <w:szCs w:val="22"/>
              </w:rPr>
            </w:pPr>
          </w:p>
        </w:tc>
        <w:tc>
          <w:tcPr>
            <w:tcW w:w="8788" w:type="dxa"/>
            <w:gridSpan w:val="2"/>
          </w:tcPr>
          <w:p w14:paraId="0A7D4943"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All works, systems or equipment which need to be certified by law or by any legal notice, are to be so certified by a person/body as contemplated by the same law/legal notice. Such certifications shall be forwarded to the Contracting Authority with all the other contract drawings and information.</w:t>
            </w:r>
          </w:p>
          <w:p w14:paraId="03704272"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In any case, all systems installed shall be certified by the Contractor’s Experts for design, installation, testing and commissioning</w:t>
            </w:r>
          </w:p>
          <w:p w14:paraId="04B1BE40"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Any related costs shall be included in the tender rates.</w:t>
            </w:r>
          </w:p>
        </w:tc>
      </w:tr>
      <w:tr w:rsidR="00A901AA" w:rsidRPr="00A77B5F" w14:paraId="0E69FDF7" w14:textId="77777777" w:rsidTr="00981C0E">
        <w:trPr>
          <w:jc w:val="center"/>
        </w:trPr>
        <w:tc>
          <w:tcPr>
            <w:tcW w:w="1134" w:type="dxa"/>
          </w:tcPr>
          <w:p w14:paraId="695740AB" w14:textId="77777777" w:rsidR="00A901AA" w:rsidRPr="00A77B5F" w:rsidRDefault="00A901AA" w:rsidP="00981C0E">
            <w:pPr>
              <w:spacing w:line="276" w:lineRule="auto"/>
              <w:rPr>
                <w:rFonts w:ascii="Aptos" w:hAnsi="Aptos" w:cs="Calibri"/>
                <w:sz w:val="22"/>
                <w:szCs w:val="22"/>
              </w:rPr>
            </w:pPr>
          </w:p>
        </w:tc>
        <w:tc>
          <w:tcPr>
            <w:tcW w:w="8788" w:type="dxa"/>
            <w:gridSpan w:val="2"/>
          </w:tcPr>
          <w:p w14:paraId="5358BD7B"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5FDDA4E0" w14:textId="77777777" w:rsidTr="00981C0E">
        <w:trPr>
          <w:jc w:val="center"/>
        </w:trPr>
        <w:tc>
          <w:tcPr>
            <w:tcW w:w="1134" w:type="dxa"/>
          </w:tcPr>
          <w:p w14:paraId="13409DE3" w14:textId="77777777" w:rsidR="00A901AA" w:rsidRPr="00A77B5F" w:rsidRDefault="00A901AA">
            <w:pPr>
              <w:pStyle w:val="ListParagraph"/>
              <w:numPr>
                <w:ilvl w:val="1"/>
                <w:numId w:val="24"/>
              </w:numPr>
              <w:spacing w:line="276" w:lineRule="auto"/>
              <w:ind w:left="690" w:hanging="683"/>
              <w:jc w:val="both"/>
              <w:rPr>
                <w:rFonts w:ascii="Aptos" w:hAnsi="Aptos" w:cs="Calibri"/>
                <w:sz w:val="22"/>
                <w:szCs w:val="22"/>
              </w:rPr>
            </w:pPr>
          </w:p>
        </w:tc>
        <w:tc>
          <w:tcPr>
            <w:tcW w:w="8788" w:type="dxa"/>
            <w:gridSpan w:val="2"/>
          </w:tcPr>
          <w:p w14:paraId="30F5C6F0" w14:textId="77777777" w:rsidR="00A901AA" w:rsidRPr="00A77B5F" w:rsidRDefault="00A901AA" w:rsidP="00981C0E">
            <w:pPr>
              <w:rPr>
                <w:rFonts w:ascii="Aptos" w:hAnsi="Aptos" w:cs="Calibri"/>
                <w:sz w:val="22"/>
                <w:szCs w:val="22"/>
              </w:rPr>
            </w:pPr>
            <w:r w:rsidRPr="00A77B5F">
              <w:rPr>
                <w:rFonts w:ascii="Aptos" w:hAnsi="Aptos" w:cs="Calibri"/>
                <w:sz w:val="22"/>
                <w:szCs w:val="22"/>
              </w:rPr>
              <w:t>General Site Management &amp; Other Requirements</w:t>
            </w:r>
          </w:p>
        </w:tc>
      </w:tr>
      <w:tr w:rsidR="00A901AA" w:rsidRPr="00A77B5F" w14:paraId="3A7B17F9" w14:textId="77777777" w:rsidTr="00981C0E">
        <w:trPr>
          <w:jc w:val="center"/>
        </w:trPr>
        <w:tc>
          <w:tcPr>
            <w:tcW w:w="1134" w:type="dxa"/>
          </w:tcPr>
          <w:p w14:paraId="550B0E59" w14:textId="77777777" w:rsidR="00A901AA" w:rsidRPr="00A77B5F" w:rsidRDefault="00A901AA" w:rsidP="00981C0E">
            <w:pPr>
              <w:spacing w:line="276" w:lineRule="auto"/>
              <w:rPr>
                <w:rFonts w:ascii="Aptos" w:hAnsi="Aptos" w:cs="Calibri"/>
                <w:sz w:val="22"/>
                <w:szCs w:val="22"/>
              </w:rPr>
            </w:pPr>
          </w:p>
        </w:tc>
        <w:tc>
          <w:tcPr>
            <w:tcW w:w="8788" w:type="dxa"/>
            <w:gridSpan w:val="2"/>
          </w:tcPr>
          <w:p w14:paraId="24325888"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3B096A06" w14:textId="77777777" w:rsidTr="00981C0E">
        <w:trPr>
          <w:jc w:val="center"/>
        </w:trPr>
        <w:tc>
          <w:tcPr>
            <w:tcW w:w="1134" w:type="dxa"/>
          </w:tcPr>
          <w:p w14:paraId="1F5378A3"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6047BC23" w14:textId="77777777" w:rsidR="00A901AA" w:rsidRPr="00A77B5F" w:rsidRDefault="00A901AA" w:rsidP="00981C0E">
            <w:pPr>
              <w:rPr>
                <w:rFonts w:ascii="Aptos" w:hAnsi="Aptos" w:cs="Calibri"/>
                <w:i/>
                <w:iCs/>
                <w:sz w:val="22"/>
                <w:szCs w:val="22"/>
              </w:rPr>
            </w:pPr>
            <w:bookmarkStart w:id="167" w:name="_Toc493256799"/>
            <w:r w:rsidRPr="00A77B5F">
              <w:rPr>
                <w:rFonts w:ascii="Aptos" w:hAnsi="Aptos" w:cs="Calibri"/>
                <w:i/>
                <w:iCs/>
                <w:sz w:val="22"/>
                <w:szCs w:val="22"/>
              </w:rPr>
              <w:t>Site Extents and Limitations of Use</w:t>
            </w:r>
            <w:bookmarkEnd w:id="167"/>
          </w:p>
        </w:tc>
      </w:tr>
      <w:tr w:rsidR="00A901AA" w:rsidRPr="00A77B5F" w14:paraId="4DB80153" w14:textId="77777777" w:rsidTr="00981C0E">
        <w:trPr>
          <w:jc w:val="center"/>
        </w:trPr>
        <w:tc>
          <w:tcPr>
            <w:tcW w:w="1134" w:type="dxa"/>
          </w:tcPr>
          <w:p w14:paraId="733543D0" w14:textId="77777777" w:rsidR="00A901AA" w:rsidRPr="00A77B5F" w:rsidRDefault="00A901AA" w:rsidP="00981C0E">
            <w:pPr>
              <w:spacing w:line="276" w:lineRule="auto"/>
              <w:rPr>
                <w:rFonts w:ascii="Aptos" w:hAnsi="Aptos" w:cs="Calibri"/>
                <w:sz w:val="22"/>
                <w:szCs w:val="22"/>
              </w:rPr>
            </w:pPr>
          </w:p>
        </w:tc>
        <w:tc>
          <w:tcPr>
            <w:tcW w:w="8788" w:type="dxa"/>
            <w:gridSpan w:val="2"/>
          </w:tcPr>
          <w:p w14:paraId="5D778862"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 xml:space="preserve">The Contractor is responsible for implementing all necessary protective measures to prevent damage to other existing structures as well as services and facilities within and </w:t>
            </w:r>
            <w:r w:rsidRPr="00A77B5F">
              <w:rPr>
                <w:rFonts w:ascii="Aptos" w:hAnsi="Aptos" w:cs="Calibri"/>
                <w:sz w:val="22"/>
                <w:szCs w:val="22"/>
              </w:rPr>
              <w:lastRenderedPageBreak/>
              <w:t>adjacent to the site. Strict adherence to instructions or guidelines from all the relevant authorities, and monitors engaged to supervise the works, is mandatory. To facilitate this, the Contractor must have a permanent on-site representative authorized to receive and act upon instructions.</w:t>
            </w:r>
          </w:p>
        </w:tc>
      </w:tr>
      <w:tr w:rsidR="00A901AA" w:rsidRPr="00A77B5F" w14:paraId="16BAA5CC" w14:textId="77777777" w:rsidTr="00981C0E">
        <w:trPr>
          <w:jc w:val="center"/>
        </w:trPr>
        <w:tc>
          <w:tcPr>
            <w:tcW w:w="1134" w:type="dxa"/>
          </w:tcPr>
          <w:p w14:paraId="2717B24F" w14:textId="77777777" w:rsidR="00A901AA" w:rsidRPr="00A77B5F" w:rsidRDefault="00A901AA" w:rsidP="00981C0E">
            <w:pPr>
              <w:spacing w:line="276" w:lineRule="auto"/>
              <w:rPr>
                <w:rFonts w:ascii="Aptos" w:hAnsi="Aptos" w:cs="Calibri"/>
                <w:sz w:val="22"/>
                <w:szCs w:val="22"/>
              </w:rPr>
            </w:pPr>
          </w:p>
        </w:tc>
        <w:tc>
          <w:tcPr>
            <w:tcW w:w="8788" w:type="dxa"/>
            <w:gridSpan w:val="2"/>
          </w:tcPr>
          <w:p w14:paraId="53203C6B"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1FD98D07" w14:textId="77777777" w:rsidTr="00981C0E">
        <w:trPr>
          <w:jc w:val="center"/>
        </w:trPr>
        <w:tc>
          <w:tcPr>
            <w:tcW w:w="1134" w:type="dxa"/>
          </w:tcPr>
          <w:p w14:paraId="11773D2F"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2672DEC9" w14:textId="77777777" w:rsidR="00A901AA" w:rsidRPr="00A77B5F" w:rsidRDefault="00A901AA" w:rsidP="00981C0E">
            <w:pPr>
              <w:rPr>
                <w:rFonts w:ascii="Aptos" w:hAnsi="Aptos" w:cs="Calibri"/>
                <w:i/>
                <w:iCs/>
                <w:sz w:val="22"/>
                <w:szCs w:val="22"/>
              </w:rPr>
            </w:pPr>
            <w:r w:rsidRPr="00A77B5F">
              <w:rPr>
                <w:rFonts w:ascii="Aptos" w:hAnsi="Aptos" w:cs="Calibri"/>
                <w:i/>
                <w:iCs/>
                <w:sz w:val="22"/>
                <w:szCs w:val="22"/>
              </w:rPr>
              <w:t>Site Constraints</w:t>
            </w:r>
          </w:p>
        </w:tc>
      </w:tr>
      <w:tr w:rsidR="00A901AA" w:rsidRPr="00A77B5F" w14:paraId="02BC55B4" w14:textId="77777777" w:rsidTr="00981C0E">
        <w:trPr>
          <w:jc w:val="center"/>
        </w:trPr>
        <w:tc>
          <w:tcPr>
            <w:tcW w:w="1134" w:type="dxa"/>
          </w:tcPr>
          <w:p w14:paraId="78040E5F" w14:textId="77777777" w:rsidR="00A901AA" w:rsidRPr="00A77B5F" w:rsidRDefault="00A901AA" w:rsidP="00981C0E">
            <w:pPr>
              <w:spacing w:line="276" w:lineRule="auto"/>
              <w:rPr>
                <w:rFonts w:ascii="Aptos" w:hAnsi="Aptos" w:cs="Calibri"/>
                <w:sz w:val="22"/>
                <w:szCs w:val="22"/>
              </w:rPr>
            </w:pPr>
          </w:p>
        </w:tc>
        <w:tc>
          <w:tcPr>
            <w:tcW w:w="8788" w:type="dxa"/>
            <w:gridSpan w:val="2"/>
          </w:tcPr>
          <w:p w14:paraId="4EA841A1"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Contractor is required to verify that the existing levels and site conditions correspond to the information provided in the drawings. Any discrepancies identified by the Contractor should be promptly communicated to the CA Supervisor and/or representative for resolution.</w:t>
            </w:r>
          </w:p>
          <w:p w14:paraId="27EAA5B7"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Having visited the site, the Contractor is presumed to be fully acquainted with the site conditions, associated risks, access restrictions, and work constraints.</w:t>
            </w:r>
          </w:p>
          <w:p w14:paraId="6FE42A5B"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Throughout all stages of the work, the Contractor must ensure that external areas and access roads are left in a clean and orderly condition. Heavy construction vehicles are to follow specific routes to and around the site.</w:t>
            </w:r>
          </w:p>
          <w:p w14:paraId="1F39CCD6"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Contractor is responsible for coordinating works with any other Contractors simultaneously operating within or adjacent to the site.</w:t>
            </w:r>
          </w:p>
          <w:p w14:paraId="0773F740" w14:textId="77777777" w:rsidR="00A901AA"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Contractor must account for the impact of the mentioned constraints and similar factors on their activities to ensure the timely completion of the works. Consequently, no claims related to these matters will be entertained.</w:t>
            </w:r>
          </w:p>
          <w:p w14:paraId="06E10CFF" w14:textId="77777777" w:rsidR="00A901AA" w:rsidRPr="00A77B5F" w:rsidRDefault="00A901AA">
            <w:pPr>
              <w:pStyle w:val="ListParagraph"/>
              <w:numPr>
                <w:ilvl w:val="0"/>
                <w:numId w:val="12"/>
              </w:numPr>
              <w:jc w:val="both"/>
              <w:rPr>
                <w:rFonts w:ascii="Aptos" w:hAnsi="Aptos" w:cs="Calibri"/>
                <w:sz w:val="22"/>
                <w:szCs w:val="22"/>
              </w:rPr>
            </w:pPr>
            <w:r w:rsidRPr="002A536E">
              <w:rPr>
                <w:rFonts w:ascii="Aptos" w:hAnsi="Aptos" w:cs="Calibri"/>
                <w:sz w:val="22"/>
                <w:szCs w:val="22"/>
                <w:lang w:val="en-GB"/>
              </w:rPr>
              <w:t xml:space="preserve">The contractor shall take all necessary measures and precautions in order to avoid </w:t>
            </w:r>
            <w:r>
              <w:rPr>
                <w:rFonts w:ascii="Aptos" w:hAnsi="Aptos" w:cs="Calibri"/>
                <w:sz w:val="22"/>
                <w:szCs w:val="22"/>
                <w:lang w:val="en-GB"/>
              </w:rPr>
              <w:t xml:space="preserve">any disruptions to </w:t>
            </w:r>
            <w:r w:rsidRPr="002A536E">
              <w:rPr>
                <w:rFonts w:ascii="Aptos" w:hAnsi="Aptos" w:cs="Calibri"/>
                <w:sz w:val="22"/>
                <w:szCs w:val="22"/>
                <w:lang w:val="en-GB"/>
              </w:rPr>
              <w:t>the operations of Dar il-Kaptan</w:t>
            </w:r>
            <w:r>
              <w:rPr>
                <w:rFonts w:ascii="Aptos" w:hAnsi="Aptos" w:cs="Calibri"/>
                <w:sz w:val="22"/>
                <w:szCs w:val="22"/>
                <w:lang w:val="en-GB"/>
              </w:rPr>
              <w:t>.</w:t>
            </w:r>
          </w:p>
        </w:tc>
      </w:tr>
      <w:tr w:rsidR="00A901AA" w:rsidRPr="00A77B5F" w14:paraId="4E898358" w14:textId="77777777" w:rsidTr="00981C0E">
        <w:trPr>
          <w:jc w:val="center"/>
        </w:trPr>
        <w:tc>
          <w:tcPr>
            <w:tcW w:w="1134" w:type="dxa"/>
          </w:tcPr>
          <w:p w14:paraId="0E307D50" w14:textId="77777777" w:rsidR="00A901AA" w:rsidRPr="00A77B5F" w:rsidRDefault="00A901AA" w:rsidP="00981C0E">
            <w:pPr>
              <w:spacing w:line="276" w:lineRule="auto"/>
              <w:rPr>
                <w:rFonts w:ascii="Aptos" w:hAnsi="Aptos" w:cs="Calibri"/>
                <w:sz w:val="22"/>
                <w:szCs w:val="22"/>
              </w:rPr>
            </w:pPr>
          </w:p>
        </w:tc>
        <w:tc>
          <w:tcPr>
            <w:tcW w:w="8788" w:type="dxa"/>
            <w:gridSpan w:val="2"/>
          </w:tcPr>
          <w:p w14:paraId="75440BE7"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55E52958" w14:textId="77777777" w:rsidTr="00981C0E">
        <w:trPr>
          <w:jc w:val="center"/>
        </w:trPr>
        <w:tc>
          <w:tcPr>
            <w:tcW w:w="1134" w:type="dxa"/>
          </w:tcPr>
          <w:p w14:paraId="0C80AC80"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3F6662B2" w14:textId="77777777" w:rsidR="00A901AA" w:rsidRPr="00A77B5F" w:rsidRDefault="00A901AA" w:rsidP="00981C0E">
            <w:pPr>
              <w:rPr>
                <w:rFonts w:ascii="Aptos" w:hAnsi="Aptos" w:cs="Calibri"/>
                <w:i/>
                <w:iCs/>
                <w:sz w:val="22"/>
                <w:szCs w:val="22"/>
              </w:rPr>
            </w:pPr>
            <w:r w:rsidRPr="00A77B5F">
              <w:rPr>
                <w:rFonts w:ascii="Aptos" w:hAnsi="Aptos" w:cs="Calibri"/>
                <w:i/>
                <w:iCs/>
                <w:sz w:val="22"/>
                <w:szCs w:val="22"/>
              </w:rPr>
              <w:t>Building File</w:t>
            </w:r>
          </w:p>
        </w:tc>
      </w:tr>
      <w:tr w:rsidR="00A901AA" w:rsidRPr="00A77B5F" w14:paraId="5E2A9F64" w14:textId="77777777" w:rsidTr="00981C0E">
        <w:trPr>
          <w:jc w:val="center"/>
        </w:trPr>
        <w:tc>
          <w:tcPr>
            <w:tcW w:w="1134" w:type="dxa"/>
          </w:tcPr>
          <w:p w14:paraId="536FF746" w14:textId="77777777" w:rsidR="00A901AA" w:rsidRPr="00A77B5F" w:rsidRDefault="00A901AA" w:rsidP="00981C0E">
            <w:pPr>
              <w:spacing w:line="276" w:lineRule="auto"/>
              <w:rPr>
                <w:rFonts w:ascii="Aptos" w:hAnsi="Aptos" w:cs="Calibri"/>
                <w:sz w:val="22"/>
                <w:szCs w:val="22"/>
              </w:rPr>
            </w:pPr>
          </w:p>
        </w:tc>
        <w:tc>
          <w:tcPr>
            <w:tcW w:w="8788" w:type="dxa"/>
            <w:gridSpan w:val="2"/>
          </w:tcPr>
          <w:p w14:paraId="096E1E43"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Contractor is required to maintain the Building File onsite, encompassing all documentation accumulated throughout the project's duration.</w:t>
            </w:r>
          </w:p>
          <w:p w14:paraId="608B9E0B"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Building File should incorporate design information, details about the materials and elements delivered to the Site, and information introduced during the construction phase, including "as-built" details, proposed program specifics, certificates for operating plant and equipment, and information concerning significant hazards or work sequences.</w:t>
            </w:r>
          </w:p>
          <w:p w14:paraId="673B048E"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Building File shall be available for review throughout the course of the works and submitted to the CA Supervisor and/or representative at the end of the Works.</w:t>
            </w:r>
          </w:p>
        </w:tc>
      </w:tr>
      <w:tr w:rsidR="00A901AA" w:rsidRPr="00A77B5F" w14:paraId="6D3BF9B2" w14:textId="77777777" w:rsidTr="00981C0E">
        <w:trPr>
          <w:jc w:val="center"/>
        </w:trPr>
        <w:tc>
          <w:tcPr>
            <w:tcW w:w="1134" w:type="dxa"/>
          </w:tcPr>
          <w:p w14:paraId="24319712" w14:textId="77777777" w:rsidR="00A901AA" w:rsidRPr="00A77B5F" w:rsidRDefault="00A901AA" w:rsidP="00981C0E">
            <w:pPr>
              <w:spacing w:line="276" w:lineRule="auto"/>
              <w:rPr>
                <w:rFonts w:ascii="Aptos" w:hAnsi="Aptos" w:cs="Calibri"/>
                <w:sz w:val="22"/>
                <w:szCs w:val="22"/>
              </w:rPr>
            </w:pPr>
          </w:p>
        </w:tc>
        <w:tc>
          <w:tcPr>
            <w:tcW w:w="8788" w:type="dxa"/>
            <w:gridSpan w:val="2"/>
          </w:tcPr>
          <w:p w14:paraId="1D7D5BEB"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66CD046E" w14:textId="77777777" w:rsidTr="00981C0E">
        <w:trPr>
          <w:jc w:val="center"/>
        </w:trPr>
        <w:tc>
          <w:tcPr>
            <w:tcW w:w="1134" w:type="dxa"/>
          </w:tcPr>
          <w:p w14:paraId="30E70BC4"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2ABB1979" w14:textId="77777777" w:rsidR="00A901AA" w:rsidRPr="00A77B5F" w:rsidRDefault="00A901AA" w:rsidP="00981C0E">
            <w:pPr>
              <w:rPr>
                <w:rFonts w:ascii="Aptos" w:hAnsi="Aptos" w:cs="Calibri"/>
                <w:i/>
                <w:iCs/>
                <w:sz w:val="22"/>
                <w:szCs w:val="22"/>
              </w:rPr>
            </w:pPr>
            <w:r w:rsidRPr="00A77B5F">
              <w:rPr>
                <w:rFonts w:ascii="Aptos" w:hAnsi="Aptos" w:cs="Calibri"/>
                <w:i/>
                <w:iCs/>
                <w:sz w:val="22"/>
                <w:szCs w:val="22"/>
              </w:rPr>
              <w:t>Workmanship</w:t>
            </w:r>
          </w:p>
        </w:tc>
      </w:tr>
      <w:tr w:rsidR="00A901AA" w:rsidRPr="00A77B5F" w14:paraId="41D70DD4" w14:textId="77777777" w:rsidTr="00981C0E">
        <w:trPr>
          <w:jc w:val="center"/>
        </w:trPr>
        <w:tc>
          <w:tcPr>
            <w:tcW w:w="1134" w:type="dxa"/>
          </w:tcPr>
          <w:p w14:paraId="622FE91E" w14:textId="77777777" w:rsidR="00A901AA" w:rsidRPr="00A77B5F" w:rsidRDefault="00A901AA" w:rsidP="00981C0E">
            <w:pPr>
              <w:spacing w:line="276" w:lineRule="auto"/>
              <w:rPr>
                <w:rFonts w:ascii="Aptos" w:hAnsi="Aptos" w:cs="Calibri"/>
                <w:sz w:val="22"/>
                <w:szCs w:val="22"/>
              </w:rPr>
            </w:pPr>
          </w:p>
        </w:tc>
        <w:tc>
          <w:tcPr>
            <w:tcW w:w="8788" w:type="dxa"/>
            <w:gridSpan w:val="2"/>
          </w:tcPr>
          <w:p w14:paraId="630F1916"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craftsmanship of all elements must adhere to the standards outlined in BS 8000, "Workmanship on Building Sites." When applicable, standards set by the Malta Standards Authority (MSA-EN Standards), European Standards (Harmonized EN-Standards or European Technical Approvals), or International Standards (ISO Standards) will be utilized in order of priority to ascertain satisfactory performance, unless otherwise specified in the Specification.</w:t>
            </w:r>
          </w:p>
          <w:p w14:paraId="55423E21"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Tolerances in building shall comply with the relevant section of BS 6954.</w:t>
            </w:r>
          </w:p>
          <w:p w14:paraId="6956495C"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Throughout the course of these works, precautions should be taken to minimize vibrations, preventing any disturbance to the existing structure and surrounding areas.</w:t>
            </w:r>
          </w:p>
          <w:p w14:paraId="2E49324D"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Preservation measures must be implemented to safeguard topsoil and original horizontal surfaces from contamination with subsoil, debris, stones, or hardcore, as well as protection against exposure to harmful substances like petrol, oil, lime, or cement.</w:t>
            </w:r>
          </w:p>
          <w:p w14:paraId="491B92AF"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It is the Contractor's responsibility to ensure that all chemical agents used do not leave harmful by-products, such as soluble salts, avoid leaving a more uneven surface, and are applied according to the manufacturer's recommended guidelines.</w:t>
            </w:r>
          </w:p>
        </w:tc>
      </w:tr>
      <w:tr w:rsidR="00A901AA" w:rsidRPr="00A77B5F" w14:paraId="36B87492" w14:textId="77777777" w:rsidTr="00981C0E">
        <w:trPr>
          <w:jc w:val="center"/>
        </w:trPr>
        <w:tc>
          <w:tcPr>
            <w:tcW w:w="1134" w:type="dxa"/>
          </w:tcPr>
          <w:p w14:paraId="723A5814" w14:textId="77777777" w:rsidR="00A901AA" w:rsidRPr="00A77B5F" w:rsidRDefault="00A901AA" w:rsidP="00981C0E">
            <w:pPr>
              <w:spacing w:line="276" w:lineRule="auto"/>
              <w:rPr>
                <w:rFonts w:ascii="Aptos" w:hAnsi="Aptos" w:cs="Calibri"/>
                <w:sz w:val="22"/>
                <w:szCs w:val="22"/>
              </w:rPr>
            </w:pPr>
          </w:p>
        </w:tc>
        <w:tc>
          <w:tcPr>
            <w:tcW w:w="8788" w:type="dxa"/>
            <w:gridSpan w:val="2"/>
          </w:tcPr>
          <w:p w14:paraId="4351DDD8"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243D37AD" w14:textId="77777777" w:rsidTr="00981C0E">
        <w:trPr>
          <w:jc w:val="center"/>
        </w:trPr>
        <w:tc>
          <w:tcPr>
            <w:tcW w:w="1134" w:type="dxa"/>
          </w:tcPr>
          <w:p w14:paraId="5D5CDB5B"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4E58157D" w14:textId="77777777" w:rsidR="00A901AA" w:rsidRPr="00A77B5F" w:rsidRDefault="00A901AA" w:rsidP="00981C0E">
            <w:pPr>
              <w:rPr>
                <w:rFonts w:ascii="Aptos" w:hAnsi="Aptos" w:cs="Calibri"/>
                <w:i/>
                <w:iCs/>
                <w:sz w:val="22"/>
                <w:szCs w:val="22"/>
              </w:rPr>
            </w:pPr>
            <w:r w:rsidRPr="00A77B5F">
              <w:rPr>
                <w:rFonts w:ascii="Aptos" w:hAnsi="Aptos" w:cs="Calibri"/>
                <w:i/>
                <w:iCs/>
                <w:sz w:val="22"/>
                <w:szCs w:val="22"/>
              </w:rPr>
              <w:t>Material and Components</w:t>
            </w:r>
          </w:p>
        </w:tc>
      </w:tr>
      <w:tr w:rsidR="00A901AA" w:rsidRPr="00A77B5F" w14:paraId="5CF5257A" w14:textId="77777777" w:rsidTr="00981C0E">
        <w:trPr>
          <w:jc w:val="center"/>
        </w:trPr>
        <w:tc>
          <w:tcPr>
            <w:tcW w:w="1134" w:type="dxa"/>
          </w:tcPr>
          <w:p w14:paraId="5B8DA477" w14:textId="77777777" w:rsidR="00A901AA" w:rsidRPr="00A77B5F" w:rsidRDefault="00A901AA" w:rsidP="00981C0E">
            <w:pPr>
              <w:spacing w:line="276" w:lineRule="auto"/>
              <w:rPr>
                <w:rFonts w:ascii="Aptos" w:hAnsi="Aptos" w:cs="Calibri"/>
                <w:sz w:val="22"/>
                <w:szCs w:val="22"/>
              </w:rPr>
            </w:pPr>
          </w:p>
        </w:tc>
        <w:tc>
          <w:tcPr>
            <w:tcW w:w="8788" w:type="dxa"/>
            <w:gridSpan w:val="2"/>
          </w:tcPr>
          <w:p w14:paraId="63EB410B" w14:textId="77777777" w:rsidR="00A901AA" w:rsidRPr="00E35A5D" w:rsidRDefault="00A901AA">
            <w:pPr>
              <w:pStyle w:val="ListParagraph"/>
              <w:numPr>
                <w:ilvl w:val="0"/>
                <w:numId w:val="12"/>
              </w:numPr>
              <w:jc w:val="both"/>
              <w:rPr>
                <w:rFonts w:ascii="Aptos" w:hAnsi="Aptos" w:cs="Calibri"/>
                <w:sz w:val="22"/>
                <w:szCs w:val="22"/>
                <w:lang w:val="en-GB"/>
              </w:rPr>
            </w:pPr>
            <w:r w:rsidRPr="00E35A5D">
              <w:rPr>
                <w:rFonts w:ascii="Aptos" w:hAnsi="Aptos" w:cs="Calibri"/>
                <w:sz w:val="22"/>
                <w:szCs w:val="22"/>
                <w:lang w:val="en-GB"/>
              </w:rPr>
              <w:t xml:space="preserve">The contractor shall give all necessary notices to authorities concerned and shall allow them facilities for removing any fixtures, fittings, or services, which may belong to them. </w:t>
            </w:r>
          </w:p>
          <w:p w14:paraId="532B3EB4" w14:textId="77777777" w:rsidR="00A901AA"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All materials resulting from gutting out, cleaning, demolition, and restoration activities must be transported away from the site using rubber-</w:t>
            </w:r>
            <w:proofErr w:type="spellStart"/>
            <w:r w:rsidRPr="00A77B5F">
              <w:rPr>
                <w:rFonts w:ascii="Aptos" w:hAnsi="Aptos" w:cs="Calibri"/>
                <w:sz w:val="22"/>
                <w:szCs w:val="22"/>
              </w:rPr>
              <w:t>tyred</w:t>
            </w:r>
            <w:proofErr w:type="spellEnd"/>
            <w:r w:rsidRPr="00A77B5F">
              <w:rPr>
                <w:rFonts w:ascii="Aptos" w:hAnsi="Aptos" w:cs="Calibri"/>
                <w:sz w:val="22"/>
                <w:szCs w:val="22"/>
              </w:rPr>
              <w:t xml:space="preserve"> wheelbarrows and/or rubber-</w:t>
            </w:r>
            <w:proofErr w:type="spellStart"/>
            <w:r w:rsidRPr="00A77B5F">
              <w:rPr>
                <w:rFonts w:ascii="Aptos" w:hAnsi="Aptos" w:cs="Calibri"/>
                <w:sz w:val="22"/>
                <w:szCs w:val="22"/>
              </w:rPr>
              <w:t>tyred</w:t>
            </w:r>
            <w:proofErr w:type="spellEnd"/>
            <w:r w:rsidRPr="00A77B5F">
              <w:rPr>
                <w:rFonts w:ascii="Aptos" w:hAnsi="Aptos" w:cs="Calibri"/>
                <w:sz w:val="22"/>
                <w:szCs w:val="22"/>
              </w:rPr>
              <w:t xml:space="preserve"> shovels/bob-cats. They should be conveyed to an approved dumping site, and all associated fees and expenses, as applicable, are to be included in the rates for the works.</w:t>
            </w:r>
          </w:p>
          <w:p w14:paraId="3D1154F6" w14:textId="77777777" w:rsidR="00A901AA" w:rsidRPr="00A77B5F" w:rsidRDefault="00A901AA">
            <w:pPr>
              <w:pStyle w:val="ListParagraph"/>
              <w:numPr>
                <w:ilvl w:val="0"/>
                <w:numId w:val="12"/>
              </w:numPr>
              <w:jc w:val="both"/>
              <w:rPr>
                <w:rFonts w:ascii="Aptos" w:hAnsi="Aptos" w:cs="Calibri"/>
                <w:sz w:val="22"/>
                <w:szCs w:val="22"/>
              </w:rPr>
            </w:pPr>
            <w:r w:rsidRPr="00FF4988">
              <w:rPr>
                <w:rFonts w:ascii="Aptos" w:hAnsi="Aptos" w:cs="Calibri"/>
                <w:sz w:val="22"/>
                <w:szCs w:val="22"/>
                <w:lang w:val="en-GB"/>
              </w:rPr>
              <w:t xml:space="preserve">In general, all materials shall be free from Volatile Organic Compound (VOC) unless stated otherwise. </w:t>
            </w:r>
          </w:p>
        </w:tc>
      </w:tr>
      <w:tr w:rsidR="00A901AA" w:rsidRPr="00A77B5F" w14:paraId="4974F0D5" w14:textId="77777777" w:rsidTr="00981C0E">
        <w:trPr>
          <w:jc w:val="center"/>
        </w:trPr>
        <w:tc>
          <w:tcPr>
            <w:tcW w:w="1134" w:type="dxa"/>
          </w:tcPr>
          <w:p w14:paraId="43AB976E" w14:textId="77777777" w:rsidR="00A901AA" w:rsidRPr="00A77B5F" w:rsidRDefault="00A901AA" w:rsidP="00981C0E">
            <w:pPr>
              <w:spacing w:line="276" w:lineRule="auto"/>
              <w:rPr>
                <w:rFonts w:ascii="Aptos" w:hAnsi="Aptos" w:cs="Calibri"/>
                <w:sz w:val="22"/>
                <w:szCs w:val="22"/>
              </w:rPr>
            </w:pPr>
          </w:p>
        </w:tc>
        <w:tc>
          <w:tcPr>
            <w:tcW w:w="8788" w:type="dxa"/>
            <w:gridSpan w:val="2"/>
          </w:tcPr>
          <w:p w14:paraId="28DD3632"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10E833A2" w14:textId="77777777" w:rsidTr="00981C0E">
        <w:trPr>
          <w:jc w:val="center"/>
        </w:trPr>
        <w:tc>
          <w:tcPr>
            <w:tcW w:w="1134" w:type="dxa"/>
          </w:tcPr>
          <w:p w14:paraId="2647FEF6"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330CE634" w14:textId="77777777" w:rsidR="00A901AA" w:rsidRPr="00A77B5F" w:rsidRDefault="00A901AA" w:rsidP="00981C0E">
            <w:pPr>
              <w:rPr>
                <w:rFonts w:ascii="Aptos" w:hAnsi="Aptos" w:cs="Calibri"/>
                <w:i/>
                <w:iCs/>
                <w:sz w:val="22"/>
                <w:szCs w:val="22"/>
              </w:rPr>
            </w:pPr>
            <w:r>
              <w:rPr>
                <w:rFonts w:ascii="Aptos" w:hAnsi="Aptos" w:cs="Calibri"/>
                <w:i/>
                <w:iCs/>
                <w:sz w:val="22"/>
                <w:szCs w:val="22"/>
              </w:rPr>
              <w:t>Waste</w:t>
            </w:r>
          </w:p>
        </w:tc>
      </w:tr>
      <w:tr w:rsidR="00A901AA" w:rsidRPr="00A77B5F" w14:paraId="64796300" w14:textId="77777777" w:rsidTr="00981C0E">
        <w:trPr>
          <w:jc w:val="center"/>
        </w:trPr>
        <w:tc>
          <w:tcPr>
            <w:tcW w:w="1134" w:type="dxa"/>
          </w:tcPr>
          <w:p w14:paraId="3711800E" w14:textId="77777777" w:rsidR="00A901AA" w:rsidRPr="00A77B5F" w:rsidRDefault="00A901AA" w:rsidP="00981C0E">
            <w:pPr>
              <w:spacing w:line="276" w:lineRule="auto"/>
              <w:rPr>
                <w:rFonts w:ascii="Aptos" w:hAnsi="Aptos" w:cs="Calibri"/>
                <w:sz w:val="22"/>
                <w:szCs w:val="22"/>
              </w:rPr>
            </w:pPr>
          </w:p>
        </w:tc>
        <w:tc>
          <w:tcPr>
            <w:tcW w:w="8788" w:type="dxa"/>
            <w:gridSpan w:val="2"/>
          </w:tcPr>
          <w:p w14:paraId="356A6763" w14:textId="77777777" w:rsidR="00A901AA" w:rsidRDefault="00A901AA">
            <w:pPr>
              <w:pStyle w:val="ListParagraph"/>
              <w:numPr>
                <w:ilvl w:val="0"/>
                <w:numId w:val="12"/>
              </w:numPr>
              <w:jc w:val="both"/>
              <w:rPr>
                <w:rFonts w:ascii="Aptos" w:hAnsi="Aptos" w:cs="Calibri"/>
                <w:sz w:val="22"/>
                <w:szCs w:val="22"/>
              </w:rPr>
            </w:pPr>
            <w:r w:rsidRPr="00C705B1">
              <w:rPr>
                <w:rFonts w:ascii="Aptos" w:hAnsi="Aptos" w:cs="Calibri"/>
                <w:sz w:val="22"/>
                <w:szCs w:val="22"/>
              </w:rPr>
              <w:t xml:space="preserve">Construction waste shall not be allowed to accumulate on site and should be removed periodically (timing to be agreed with the </w:t>
            </w:r>
            <w:r>
              <w:rPr>
                <w:rFonts w:ascii="Aptos" w:hAnsi="Aptos" w:cs="Calibri"/>
                <w:sz w:val="22"/>
                <w:szCs w:val="22"/>
              </w:rPr>
              <w:t>CA Representative</w:t>
            </w:r>
            <w:r w:rsidRPr="00C705B1">
              <w:rPr>
                <w:rFonts w:ascii="Aptos" w:hAnsi="Aptos" w:cs="Calibri"/>
                <w:sz w:val="22"/>
                <w:szCs w:val="22"/>
              </w:rPr>
              <w:t xml:space="preserve">). The contractor shall endeavor to locate the storage and stockpile areas in the areas from where there will not be a significant visual impact on views of the fortifications. Waste is to be separated in different skips as per Environmental (ERA) Regulations and as approved by the </w:t>
            </w:r>
            <w:r>
              <w:rPr>
                <w:rFonts w:ascii="Aptos" w:hAnsi="Aptos" w:cs="Calibri"/>
                <w:sz w:val="22"/>
                <w:szCs w:val="22"/>
              </w:rPr>
              <w:t>CA Representative</w:t>
            </w:r>
            <w:r w:rsidRPr="00C705B1">
              <w:rPr>
                <w:rFonts w:ascii="Aptos" w:hAnsi="Aptos" w:cs="Calibri"/>
                <w:sz w:val="22"/>
                <w:szCs w:val="22"/>
              </w:rPr>
              <w:t>.</w:t>
            </w:r>
          </w:p>
          <w:p w14:paraId="4E0D13AF" w14:textId="77777777" w:rsidR="00A901AA" w:rsidRPr="00B62432" w:rsidRDefault="00A901AA">
            <w:pPr>
              <w:pStyle w:val="ListParagraph"/>
              <w:numPr>
                <w:ilvl w:val="0"/>
                <w:numId w:val="12"/>
              </w:numPr>
              <w:jc w:val="both"/>
              <w:rPr>
                <w:rFonts w:ascii="Aptos" w:hAnsi="Aptos" w:cs="Calibri"/>
                <w:sz w:val="22"/>
                <w:szCs w:val="22"/>
              </w:rPr>
            </w:pPr>
            <w:r w:rsidRPr="009B0E4E">
              <w:rPr>
                <w:rFonts w:ascii="Aptos" w:hAnsi="Aptos" w:cs="Calibri"/>
                <w:sz w:val="22"/>
                <w:szCs w:val="22"/>
                <w:lang w:val="en-GB"/>
              </w:rPr>
              <w:t xml:space="preserve">No rubbish (skips) is to be left unprotected/uncovered overnight, especially combustible, and inflammable rubbish. Skips are to be or closed/covered skips or enclosed within a protected area. Amount of rubbish not to exceed tip of skip level. </w:t>
            </w:r>
          </w:p>
          <w:p w14:paraId="66B90ECB" w14:textId="77777777" w:rsidR="00A901AA" w:rsidRPr="00A77B5F" w:rsidRDefault="00A901AA">
            <w:pPr>
              <w:pStyle w:val="ListParagraph"/>
              <w:numPr>
                <w:ilvl w:val="0"/>
                <w:numId w:val="12"/>
              </w:numPr>
              <w:jc w:val="both"/>
              <w:rPr>
                <w:rFonts w:ascii="Aptos" w:hAnsi="Aptos" w:cs="Calibri"/>
                <w:sz w:val="22"/>
                <w:szCs w:val="22"/>
              </w:rPr>
            </w:pPr>
            <w:r w:rsidRPr="00B62432">
              <w:rPr>
                <w:rFonts w:ascii="Aptos" w:hAnsi="Aptos" w:cs="Calibri"/>
                <w:sz w:val="22"/>
                <w:szCs w:val="22"/>
                <w:lang w:val="en-GB"/>
              </w:rPr>
              <w:t xml:space="preserve">All activities producing dust shall be controlled, and measures such as spraying with water shall be used to ensure that the emitted dust is minimised. Dust-laden materials shall be removed from the site, and transported through public thoroughfares, only after thorough watering before leaving the site. Dust covers, of appropriate material, properly secured along all sides, shall be used on all open-topped vehicles used for the transportation of rubbish or debris from the site. </w:t>
            </w:r>
          </w:p>
        </w:tc>
      </w:tr>
      <w:tr w:rsidR="00A901AA" w:rsidRPr="00A77B5F" w14:paraId="673E399A" w14:textId="77777777" w:rsidTr="00981C0E">
        <w:trPr>
          <w:jc w:val="center"/>
        </w:trPr>
        <w:tc>
          <w:tcPr>
            <w:tcW w:w="1134" w:type="dxa"/>
          </w:tcPr>
          <w:p w14:paraId="1FD7EE5D" w14:textId="77777777" w:rsidR="00A901AA" w:rsidRPr="00A77B5F" w:rsidRDefault="00A901AA" w:rsidP="00981C0E">
            <w:pPr>
              <w:spacing w:line="276" w:lineRule="auto"/>
              <w:rPr>
                <w:rFonts w:ascii="Aptos" w:hAnsi="Aptos" w:cs="Calibri"/>
                <w:sz w:val="22"/>
                <w:szCs w:val="22"/>
              </w:rPr>
            </w:pPr>
          </w:p>
        </w:tc>
        <w:tc>
          <w:tcPr>
            <w:tcW w:w="8788" w:type="dxa"/>
            <w:gridSpan w:val="2"/>
          </w:tcPr>
          <w:p w14:paraId="39E026D3"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4C0B292F" w14:textId="77777777" w:rsidTr="00981C0E">
        <w:trPr>
          <w:jc w:val="center"/>
        </w:trPr>
        <w:tc>
          <w:tcPr>
            <w:tcW w:w="1134" w:type="dxa"/>
          </w:tcPr>
          <w:p w14:paraId="5934B7B0"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5677C69C" w14:textId="77777777" w:rsidR="00A901AA" w:rsidRPr="00A77B5F" w:rsidRDefault="00A901AA" w:rsidP="00981C0E">
            <w:pPr>
              <w:rPr>
                <w:rFonts w:ascii="Aptos" w:hAnsi="Aptos" w:cs="Calibri"/>
                <w:i/>
                <w:iCs/>
                <w:sz w:val="22"/>
                <w:szCs w:val="22"/>
              </w:rPr>
            </w:pPr>
            <w:r w:rsidRPr="00A77B5F">
              <w:rPr>
                <w:rFonts w:ascii="Aptos" w:hAnsi="Aptos" w:cs="Calibri"/>
                <w:i/>
                <w:iCs/>
                <w:sz w:val="22"/>
                <w:szCs w:val="22"/>
              </w:rPr>
              <w:t>Control of Noise and Vibration</w:t>
            </w:r>
          </w:p>
        </w:tc>
      </w:tr>
      <w:tr w:rsidR="00A901AA" w:rsidRPr="00A77B5F" w14:paraId="2FB32FFC" w14:textId="77777777" w:rsidTr="00981C0E">
        <w:trPr>
          <w:jc w:val="center"/>
        </w:trPr>
        <w:tc>
          <w:tcPr>
            <w:tcW w:w="1134" w:type="dxa"/>
          </w:tcPr>
          <w:p w14:paraId="6337DA19" w14:textId="77777777" w:rsidR="00A901AA" w:rsidRPr="00A77B5F" w:rsidRDefault="00A901AA" w:rsidP="00981C0E">
            <w:pPr>
              <w:spacing w:line="276" w:lineRule="auto"/>
              <w:rPr>
                <w:rFonts w:ascii="Aptos" w:hAnsi="Aptos" w:cs="Calibri"/>
                <w:sz w:val="22"/>
                <w:szCs w:val="22"/>
              </w:rPr>
            </w:pPr>
          </w:p>
        </w:tc>
        <w:tc>
          <w:tcPr>
            <w:tcW w:w="8788" w:type="dxa"/>
            <w:gridSpan w:val="2"/>
          </w:tcPr>
          <w:p w14:paraId="70B6CBBE" w14:textId="77777777" w:rsidR="00A901AA" w:rsidRPr="00A77B5F" w:rsidRDefault="00A901AA">
            <w:pPr>
              <w:pStyle w:val="ListParagraph"/>
              <w:numPr>
                <w:ilvl w:val="0"/>
                <w:numId w:val="12"/>
              </w:numPr>
              <w:spacing w:line="276" w:lineRule="auto"/>
              <w:jc w:val="both"/>
              <w:rPr>
                <w:rFonts w:ascii="Aptos" w:hAnsi="Aptos" w:cs="Calibri"/>
                <w:sz w:val="22"/>
                <w:szCs w:val="22"/>
              </w:rPr>
            </w:pPr>
            <w:r w:rsidRPr="00A77B5F">
              <w:rPr>
                <w:rFonts w:ascii="Aptos" w:hAnsi="Aptos" w:cs="Calibri"/>
                <w:sz w:val="22"/>
                <w:szCs w:val="22"/>
              </w:rPr>
              <w:t xml:space="preserve">All plant and site operations will be required to conform to the relevant laws and regulations, permits and applicable standards in relation to the control of noise and vibrations. </w:t>
            </w:r>
          </w:p>
        </w:tc>
      </w:tr>
      <w:tr w:rsidR="00A901AA" w:rsidRPr="00A77B5F" w14:paraId="5BE49851" w14:textId="77777777" w:rsidTr="00981C0E">
        <w:trPr>
          <w:jc w:val="center"/>
        </w:trPr>
        <w:tc>
          <w:tcPr>
            <w:tcW w:w="1134" w:type="dxa"/>
          </w:tcPr>
          <w:p w14:paraId="0844A90C" w14:textId="77777777" w:rsidR="00A901AA" w:rsidRPr="00A77B5F" w:rsidRDefault="00A901AA" w:rsidP="00981C0E">
            <w:pPr>
              <w:spacing w:line="276" w:lineRule="auto"/>
              <w:rPr>
                <w:rFonts w:ascii="Aptos" w:hAnsi="Aptos" w:cs="Calibri"/>
                <w:sz w:val="22"/>
                <w:szCs w:val="22"/>
              </w:rPr>
            </w:pPr>
          </w:p>
        </w:tc>
        <w:tc>
          <w:tcPr>
            <w:tcW w:w="8788" w:type="dxa"/>
            <w:gridSpan w:val="2"/>
          </w:tcPr>
          <w:p w14:paraId="4D15E44F"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45A057E7" w14:textId="77777777" w:rsidTr="00981C0E">
        <w:trPr>
          <w:jc w:val="center"/>
        </w:trPr>
        <w:tc>
          <w:tcPr>
            <w:tcW w:w="1134" w:type="dxa"/>
          </w:tcPr>
          <w:p w14:paraId="6BB451A9"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7FADB25B" w14:textId="77777777" w:rsidR="00A901AA" w:rsidRPr="00A77B5F" w:rsidRDefault="00A901AA" w:rsidP="00981C0E">
            <w:pPr>
              <w:rPr>
                <w:rFonts w:ascii="Aptos" w:hAnsi="Aptos" w:cs="Calibri"/>
                <w:i/>
                <w:iCs/>
                <w:sz w:val="22"/>
                <w:szCs w:val="22"/>
              </w:rPr>
            </w:pPr>
            <w:r w:rsidRPr="00A77B5F">
              <w:rPr>
                <w:rFonts w:ascii="Aptos" w:hAnsi="Aptos" w:cs="Calibri"/>
                <w:i/>
                <w:iCs/>
                <w:sz w:val="22"/>
                <w:szCs w:val="22"/>
              </w:rPr>
              <w:t>Defective work and materials</w:t>
            </w:r>
          </w:p>
        </w:tc>
      </w:tr>
      <w:tr w:rsidR="00A901AA" w:rsidRPr="00A77B5F" w14:paraId="416783FD" w14:textId="77777777" w:rsidTr="00981C0E">
        <w:trPr>
          <w:jc w:val="center"/>
        </w:trPr>
        <w:tc>
          <w:tcPr>
            <w:tcW w:w="1134" w:type="dxa"/>
          </w:tcPr>
          <w:p w14:paraId="335902B9" w14:textId="77777777" w:rsidR="00A901AA" w:rsidRPr="00A77B5F" w:rsidRDefault="00A901AA" w:rsidP="00981C0E">
            <w:pPr>
              <w:spacing w:line="276" w:lineRule="auto"/>
              <w:rPr>
                <w:rFonts w:ascii="Aptos" w:hAnsi="Aptos" w:cs="Calibri"/>
                <w:sz w:val="22"/>
                <w:szCs w:val="22"/>
              </w:rPr>
            </w:pPr>
          </w:p>
        </w:tc>
        <w:tc>
          <w:tcPr>
            <w:tcW w:w="8788" w:type="dxa"/>
            <w:gridSpan w:val="2"/>
          </w:tcPr>
          <w:p w14:paraId="78CA49D2"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 xml:space="preserve">All rejected work shall be removed and replaced using new materials at the Contractor’s expense. </w:t>
            </w:r>
          </w:p>
          <w:p w14:paraId="037EFC99"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 xml:space="preserve">The Contractor shall also be bound to replace any defective materials in all or parts of the existing Works by proper materials and/or workmanship as directed by the CA Supervisor and/or representative. </w:t>
            </w:r>
          </w:p>
          <w:p w14:paraId="39AD1E13"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Contractor is liable for the replacement works and interventions as requested by the CA Supervisor and/or representative.</w:t>
            </w:r>
          </w:p>
        </w:tc>
      </w:tr>
      <w:tr w:rsidR="00A901AA" w:rsidRPr="00A77B5F" w14:paraId="478EDF25" w14:textId="77777777" w:rsidTr="00981C0E">
        <w:trPr>
          <w:jc w:val="center"/>
        </w:trPr>
        <w:tc>
          <w:tcPr>
            <w:tcW w:w="1134" w:type="dxa"/>
          </w:tcPr>
          <w:p w14:paraId="3B3F4685" w14:textId="77777777" w:rsidR="00A901AA" w:rsidRPr="00A77B5F" w:rsidRDefault="00A901AA" w:rsidP="00981C0E">
            <w:pPr>
              <w:spacing w:line="276" w:lineRule="auto"/>
              <w:rPr>
                <w:rFonts w:ascii="Aptos" w:hAnsi="Aptos" w:cs="Calibri"/>
                <w:sz w:val="22"/>
                <w:szCs w:val="22"/>
              </w:rPr>
            </w:pPr>
          </w:p>
        </w:tc>
        <w:tc>
          <w:tcPr>
            <w:tcW w:w="8788" w:type="dxa"/>
            <w:gridSpan w:val="2"/>
          </w:tcPr>
          <w:p w14:paraId="05812C58"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504D6804" w14:textId="77777777" w:rsidTr="00981C0E">
        <w:trPr>
          <w:jc w:val="center"/>
        </w:trPr>
        <w:tc>
          <w:tcPr>
            <w:tcW w:w="1134" w:type="dxa"/>
          </w:tcPr>
          <w:p w14:paraId="4F136A9A"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36ED7FD2" w14:textId="77777777" w:rsidR="00A901AA" w:rsidRPr="00A77B5F" w:rsidRDefault="00A901AA" w:rsidP="00981C0E">
            <w:pPr>
              <w:rPr>
                <w:rFonts w:ascii="Aptos" w:hAnsi="Aptos" w:cs="Calibri"/>
                <w:i/>
                <w:iCs/>
                <w:sz w:val="22"/>
                <w:szCs w:val="22"/>
              </w:rPr>
            </w:pPr>
            <w:r w:rsidRPr="00A77B5F">
              <w:rPr>
                <w:rFonts w:ascii="Aptos" w:hAnsi="Aptos" w:cs="Calibri"/>
                <w:i/>
                <w:iCs/>
                <w:sz w:val="22"/>
                <w:szCs w:val="22"/>
              </w:rPr>
              <w:t>Completion</w:t>
            </w:r>
          </w:p>
        </w:tc>
      </w:tr>
      <w:tr w:rsidR="00A901AA" w:rsidRPr="00A77B5F" w14:paraId="1E5DFC11" w14:textId="77777777" w:rsidTr="00981C0E">
        <w:trPr>
          <w:jc w:val="center"/>
        </w:trPr>
        <w:tc>
          <w:tcPr>
            <w:tcW w:w="1134" w:type="dxa"/>
          </w:tcPr>
          <w:p w14:paraId="449C3B4B" w14:textId="77777777" w:rsidR="00A901AA" w:rsidRPr="00A77B5F" w:rsidRDefault="00A901AA" w:rsidP="00981C0E">
            <w:pPr>
              <w:spacing w:line="276" w:lineRule="auto"/>
              <w:rPr>
                <w:rFonts w:ascii="Aptos" w:hAnsi="Aptos" w:cs="Calibri"/>
                <w:sz w:val="22"/>
                <w:szCs w:val="22"/>
              </w:rPr>
            </w:pPr>
          </w:p>
        </w:tc>
        <w:tc>
          <w:tcPr>
            <w:tcW w:w="8788" w:type="dxa"/>
            <w:gridSpan w:val="2"/>
          </w:tcPr>
          <w:p w14:paraId="389B7DEB"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 xml:space="preserve">Prior to the issue of any Provisional Acceptance certificate, the Contractor shall clear away and remove from that part of the site to which such Provisional Acceptance certificate relates, all Contractors’ Equipment, surplus material, rubbish and Temporary Works of every kind, and leave such part of the Site and Works clean and in a workmanlike condition to the satisfaction of the CA Supervisor and/or representative. </w:t>
            </w:r>
          </w:p>
          <w:p w14:paraId="403A79C3"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Provided that the Contractor, shall be entitled to retain on Site, until the Defects’ Liability Period, such materials, Contractor’s Equipment and Temporary Works as required by him for the purpose of fulfilling his obligations during the Defect’s Liability Period.</w:t>
            </w:r>
          </w:p>
        </w:tc>
      </w:tr>
      <w:tr w:rsidR="00A901AA" w:rsidRPr="00A77B5F" w14:paraId="6138C291" w14:textId="77777777" w:rsidTr="00981C0E">
        <w:trPr>
          <w:jc w:val="center"/>
        </w:trPr>
        <w:tc>
          <w:tcPr>
            <w:tcW w:w="1134" w:type="dxa"/>
          </w:tcPr>
          <w:p w14:paraId="169BE3EE" w14:textId="77777777" w:rsidR="00A901AA" w:rsidRPr="00A77B5F" w:rsidRDefault="00A901AA" w:rsidP="00981C0E">
            <w:pPr>
              <w:spacing w:line="276" w:lineRule="auto"/>
              <w:rPr>
                <w:rFonts w:ascii="Aptos" w:hAnsi="Aptos" w:cs="Calibri"/>
                <w:sz w:val="22"/>
                <w:szCs w:val="22"/>
              </w:rPr>
            </w:pPr>
          </w:p>
        </w:tc>
        <w:tc>
          <w:tcPr>
            <w:tcW w:w="8788" w:type="dxa"/>
            <w:gridSpan w:val="2"/>
          </w:tcPr>
          <w:p w14:paraId="7583ED6F"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175B3A31" w14:textId="77777777" w:rsidTr="00981C0E">
        <w:trPr>
          <w:jc w:val="center"/>
        </w:trPr>
        <w:tc>
          <w:tcPr>
            <w:tcW w:w="1134" w:type="dxa"/>
          </w:tcPr>
          <w:p w14:paraId="598D2FA2"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18693677" w14:textId="77777777" w:rsidR="00A901AA" w:rsidRPr="00A77B5F" w:rsidRDefault="00A901AA" w:rsidP="00981C0E">
            <w:pPr>
              <w:rPr>
                <w:rFonts w:ascii="Aptos" w:hAnsi="Aptos" w:cs="Calibri"/>
                <w:i/>
                <w:iCs/>
                <w:sz w:val="22"/>
                <w:szCs w:val="22"/>
              </w:rPr>
            </w:pPr>
            <w:r w:rsidRPr="00A77B5F">
              <w:rPr>
                <w:rFonts w:ascii="Aptos" w:hAnsi="Aptos" w:cs="Calibri"/>
                <w:i/>
                <w:iCs/>
                <w:sz w:val="22"/>
                <w:szCs w:val="22"/>
              </w:rPr>
              <w:t>Health and Safety</w:t>
            </w:r>
          </w:p>
        </w:tc>
      </w:tr>
      <w:tr w:rsidR="00A901AA" w:rsidRPr="00A77B5F" w14:paraId="3DE2D9DB" w14:textId="77777777" w:rsidTr="00981C0E">
        <w:trPr>
          <w:jc w:val="center"/>
        </w:trPr>
        <w:tc>
          <w:tcPr>
            <w:tcW w:w="1134" w:type="dxa"/>
          </w:tcPr>
          <w:p w14:paraId="21D41DCE" w14:textId="77777777" w:rsidR="00A901AA" w:rsidRPr="00A77B5F" w:rsidRDefault="00A901AA" w:rsidP="00981C0E">
            <w:pPr>
              <w:spacing w:line="276" w:lineRule="auto"/>
              <w:rPr>
                <w:rFonts w:ascii="Aptos" w:hAnsi="Aptos" w:cs="Calibri"/>
                <w:sz w:val="22"/>
                <w:szCs w:val="22"/>
              </w:rPr>
            </w:pPr>
          </w:p>
        </w:tc>
        <w:tc>
          <w:tcPr>
            <w:tcW w:w="8788" w:type="dxa"/>
            <w:gridSpan w:val="2"/>
          </w:tcPr>
          <w:p w14:paraId="61881D8F"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5C490814" w14:textId="77777777" w:rsidTr="00981C0E">
        <w:trPr>
          <w:jc w:val="center"/>
        </w:trPr>
        <w:tc>
          <w:tcPr>
            <w:tcW w:w="1134" w:type="dxa"/>
          </w:tcPr>
          <w:p w14:paraId="42CC7768" w14:textId="77777777" w:rsidR="00A901AA" w:rsidRPr="00A77B5F" w:rsidRDefault="00A901AA">
            <w:pPr>
              <w:pStyle w:val="ListParagraph"/>
              <w:numPr>
                <w:ilvl w:val="3"/>
                <w:numId w:val="24"/>
              </w:numPr>
              <w:spacing w:line="276" w:lineRule="auto"/>
              <w:ind w:left="743" w:hanging="743"/>
              <w:jc w:val="both"/>
              <w:rPr>
                <w:rFonts w:ascii="Aptos" w:hAnsi="Aptos" w:cs="Calibri"/>
                <w:sz w:val="22"/>
                <w:szCs w:val="22"/>
              </w:rPr>
            </w:pPr>
          </w:p>
        </w:tc>
        <w:tc>
          <w:tcPr>
            <w:tcW w:w="8788" w:type="dxa"/>
            <w:gridSpan w:val="2"/>
          </w:tcPr>
          <w:p w14:paraId="390DAA3F" w14:textId="77777777" w:rsidR="00A901AA" w:rsidRPr="00A77B5F" w:rsidRDefault="00A901AA" w:rsidP="00981C0E">
            <w:pPr>
              <w:rPr>
                <w:rFonts w:ascii="Aptos" w:hAnsi="Aptos" w:cs="Calibri"/>
                <w:sz w:val="22"/>
                <w:szCs w:val="22"/>
              </w:rPr>
            </w:pPr>
            <w:r w:rsidRPr="00A77B5F">
              <w:rPr>
                <w:rFonts w:ascii="Aptos" w:hAnsi="Aptos" w:cs="Calibri"/>
                <w:sz w:val="22"/>
                <w:szCs w:val="22"/>
              </w:rPr>
              <w:t>General</w:t>
            </w:r>
          </w:p>
        </w:tc>
      </w:tr>
      <w:tr w:rsidR="00A901AA" w:rsidRPr="00A77B5F" w14:paraId="5EC3EF7C" w14:textId="77777777" w:rsidTr="00981C0E">
        <w:trPr>
          <w:jc w:val="center"/>
        </w:trPr>
        <w:tc>
          <w:tcPr>
            <w:tcW w:w="1134" w:type="dxa"/>
          </w:tcPr>
          <w:p w14:paraId="78C7D542" w14:textId="77777777" w:rsidR="00A901AA" w:rsidRPr="00A77B5F" w:rsidRDefault="00A901AA" w:rsidP="00981C0E">
            <w:pPr>
              <w:spacing w:line="276" w:lineRule="auto"/>
              <w:rPr>
                <w:rFonts w:ascii="Aptos" w:hAnsi="Aptos" w:cs="Calibri"/>
                <w:sz w:val="22"/>
                <w:szCs w:val="22"/>
              </w:rPr>
            </w:pPr>
          </w:p>
        </w:tc>
        <w:tc>
          <w:tcPr>
            <w:tcW w:w="8788" w:type="dxa"/>
            <w:gridSpan w:val="2"/>
          </w:tcPr>
          <w:p w14:paraId="254D37B2"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Contractor must ensure that:</w:t>
            </w:r>
          </w:p>
          <w:p w14:paraId="1E5E5EBD"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all activities will adhere to Health &amp; Safety regulations and any other relevant regulations and Codes of Practice.</w:t>
            </w:r>
          </w:p>
          <w:p w14:paraId="25653F8B"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all activities will conform to the approved Health &amp; Safety Plan, which will be adjusted as necessary based on evolving site conditions and constraints.</w:t>
            </w:r>
          </w:p>
          <w:p w14:paraId="38438AE4"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 xml:space="preserve">site specific risk assessment will be undertaken and if significant hazards are identified a specific risk assessment will be undertaken and recorded. </w:t>
            </w:r>
          </w:p>
          <w:p w14:paraId="12342D0A"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control measures will be implemented as required in response to specific hazards.</w:t>
            </w:r>
          </w:p>
          <w:p w14:paraId="76B094CC"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OHSO shall carry out continuous risk assessments and be answerable to both Contracting Authority, and the Contractor.</w:t>
            </w:r>
          </w:p>
          <w:p w14:paraId="6F4950D7"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He shall be responsible for co</w:t>
            </w:r>
            <w:r w:rsidRPr="00A77B5F">
              <w:rPr>
                <w:rFonts w:ascii="Aptos" w:hAnsi="Aptos" w:cs="Calibri"/>
                <w:sz w:val="22"/>
                <w:szCs w:val="22"/>
              </w:rPr>
              <w:softHyphen/>
              <w:t xml:space="preserve">ordinating with the Health and Safety Supervisor appointed by the Contracting Authority in accordance with the Occupational Health and Safety Authority Act, (Chap. </w:t>
            </w:r>
            <w:r>
              <w:rPr>
                <w:rFonts w:ascii="Aptos" w:hAnsi="Aptos" w:cs="Calibri"/>
                <w:sz w:val="22"/>
                <w:szCs w:val="22"/>
              </w:rPr>
              <w:t>646</w:t>
            </w:r>
            <w:r w:rsidRPr="00A77B5F">
              <w:rPr>
                <w:rFonts w:ascii="Aptos" w:hAnsi="Aptos" w:cs="Calibri"/>
                <w:sz w:val="22"/>
                <w:szCs w:val="22"/>
              </w:rPr>
              <w:t xml:space="preserve"> of the Laws of Malta). </w:t>
            </w:r>
          </w:p>
          <w:p w14:paraId="6AAF3653"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He shall also be responsible for notifying all relevant authorities of any accidents, and for reporting to the Contractor and the Contracting Authority on all such incidents.</w:t>
            </w:r>
          </w:p>
        </w:tc>
      </w:tr>
      <w:tr w:rsidR="00A901AA" w:rsidRPr="00A77B5F" w14:paraId="256887D7" w14:textId="77777777" w:rsidTr="00981C0E">
        <w:trPr>
          <w:jc w:val="center"/>
        </w:trPr>
        <w:tc>
          <w:tcPr>
            <w:tcW w:w="1134" w:type="dxa"/>
          </w:tcPr>
          <w:p w14:paraId="1DC74004" w14:textId="77777777" w:rsidR="00A901AA" w:rsidRPr="00A77B5F" w:rsidRDefault="00A901AA" w:rsidP="00981C0E">
            <w:pPr>
              <w:spacing w:line="276" w:lineRule="auto"/>
              <w:rPr>
                <w:rFonts w:ascii="Aptos" w:hAnsi="Aptos" w:cs="Calibri"/>
                <w:sz w:val="22"/>
                <w:szCs w:val="22"/>
              </w:rPr>
            </w:pPr>
          </w:p>
        </w:tc>
        <w:tc>
          <w:tcPr>
            <w:tcW w:w="8788" w:type="dxa"/>
            <w:gridSpan w:val="2"/>
          </w:tcPr>
          <w:p w14:paraId="7FEF965E"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1C841F80" w14:textId="77777777" w:rsidTr="00981C0E">
        <w:trPr>
          <w:jc w:val="center"/>
        </w:trPr>
        <w:tc>
          <w:tcPr>
            <w:tcW w:w="1134" w:type="dxa"/>
          </w:tcPr>
          <w:p w14:paraId="363007F7" w14:textId="77777777" w:rsidR="00A901AA" w:rsidRPr="00A77B5F" w:rsidRDefault="00A901AA">
            <w:pPr>
              <w:pStyle w:val="ListParagraph"/>
              <w:numPr>
                <w:ilvl w:val="3"/>
                <w:numId w:val="24"/>
              </w:numPr>
              <w:spacing w:line="276" w:lineRule="auto"/>
              <w:ind w:left="743" w:hanging="743"/>
              <w:jc w:val="both"/>
              <w:rPr>
                <w:rFonts w:ascii="Aptos" w:hAnsi="Aptos" w:cs="Calibri"/>
                <w:sz w:val="22"/>
                <w:szCs w:val="22"/>
              </w:rPr>
            </w:pPr>
          </w:p>
        </w:tc>
        <w:tc>
          <w:tcPr>
            <w:tcW w:w="8788" w:type="dxa"/>
            <w:gridSpan w:val="2"/>
          </w:tcPr>
          <w:p w14:paraId="6BAE65CB"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w:sz w:val="22"/>
                <w:szCs w:val="22"/>
              </w:rPr>
              <w:t>First Aid Facilities</w:t>
            </w:r>
          </w:p>
        </w:tc>
      </w:tr>
      <w:tr w:rsidR="00A901AA" w:rsidRPr="00A77B5F" w14:paraId="3A11B522" w14:textId="77777777" w:rsidTr="00981C0E">
        <w:trPr>
          <w:jc w:val="center"/>
        </w:trPr>
        <w:tc>
          <w:tcPr>
            <w:tcW w:w="1134" w:type="dxa"/>
          </w:tcPr>
          <w:p w14:paraId="13B923A1" w14:textId="77777777" w:rsidR="00A901AA" w:rsidRPr="00A77B5F" w:rsidRDefault="00A901AA" w:rsidP="00981C0E">
            <w:pPr>
              <w:spacing w:line="276" w:lineRule="auto"/>
              <w:rPr>
                <w:rFonts w:ascii="Aptos" w:hAnsi="Aptos" w:cs="Calibri"/>
                <w:sz w:val="22"/>
                <w:szCs w:val="22"/>
              </w:rPr>
            </w:pPr>
          </w:p>
        </w:tc>
        <w:tc>
          <w:tcPr>
            <w:tcW w:w="8788" w:type="dxa"/>
            <w:gridSpan w:val="2"/>
          </w:tcPr>
          <w:p w14:paraId="40989ED2"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 xml:space="preserve">The Contractor shall provide first aid facilities on the site </w:t>
            </w:r>
            <w:r w:rsidRPr="00A77B5F">
              <w:rPr>
                <w:rFonts w:ascii="Aptos" w:hAnsi="Aptos" w:cs="Calibri"/>
                <w:sz w:val="22"/>
                <w:szCs w:val="22"/>
                <w:lang/>
              </w:rPr>
              <w:t xml:space="preserve">equipped with first aid kits, and relevant medical supplies, </w:t>
            </w:r>
            <w:r w:rsidRPr="00A77B5F">
              <w:rPr>
                <w:rFonts w:ascii="Aptos" w:hAnsi="Aptos" w:cs="Calibri"/>
                <w:sz w:val="22"/>
                <w:szCs w:val="22"/>
              </w:rPr>
              <w:t>and shall be required to respect designated emergency access routes defined in the Health and Safety plan.</w:t>
            </w:r>
          </w:p>
        </w:tc>
      </w:tr>
      <w:tr w:rsidR="00A901AA" w:rsidRPr="00A77B5F" w14:paraId="1BA61423" w14:textId="77777777" w:rsidTr="00981C0E">
        <w:trPr>
          <w:jc w:val="center"/>
        </w:trPr>
        <w:tc>
          <w:tcPr>
            <w:tcW w:w="1134" w:type="dxa"/>
          </w:tcPr>
          <w:p w14:paraId="545EA0D5" w14:textId="77777777" w:rsidR="00A901AA" w:rsidRPr="00A77B5F" w:rsidRDefault="00A901AA" w:rsidP="00981C0E">
            <w:pPr>
              <w:spacing w:line="276" w:lineRule="auto"/>
              <w:rPr>
                <w:rFonts w:ascii="Aptos" w:hAnsi="Aptos" w:cs="Calibri"/>
                <w:sz w:val="22"/>
                <w:szCs w:val="22"/>
              </w:rPr>
            </w:pPr>
          </w:p>
        </w:tc>
        <w:tc>
          <w:tcPr>
            <w:tcW w:w="8788" w:type="dxa"/>
            <w:gridSpan w:val="2"/>
          </w:tcPr>
          <w:p w14:paraId="4D4CF028"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770FCD49" w14:textId="77777777" w:rsidTr="00981C0E">
        <w:trPr>
          <w:jc w:val="center"/>
        </w:trPr>
        <w:tc>
          <w:tcPr>
            <w:tcW w:w="1134" w:type="dxa"/>
          </w:tcPr>
          <w:p w14:paraId="4D5F41E1"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5A6F334C" w14:textId="77777777" w:rsidR="00A901AA" w:rsidRPr="00A77B5F" w:rsidRDefault="00A901AA" w:rsidP="00981C0E">
            <w:pPr>
              <w:rPr>
                <w:rFonts w:ascii="Aptos" w:hAnsi="Aptos" w:cs="Calibri"/>
                <w:i/>
                <w:iCs/>
                <w:sz w:val="22"/>
                <w:szCs w:val="22"/>
              </w:rPr>
            </w:pPr>
            <w:r w:rsidRPr="00A77B5F">
              <w:rPr>
                <w:rFonts w:ascii="Aptos" w:hAnsi="Aptos" w:cs="Calibri"/>
                <w:i/>
                <w:iCs/>
                <w:sz w:val="22"/>
                <w:szCs w:val="22"/>
              </w:rPr>
              <w:t>Temporary Electrical &amp; Water Supply</w:t>
            </w:r>
          </w:p>
        </w:tc>
      </w:tr>
      <w:tr w:rsidR="00A901AA" w:rsidRPr="00A77B5F" w14:paraId="4EEBE1C6" w14:textId="77777777" w:rsidTr="00981C0E">
        <w:trPr>
          <w:jc w:val="center"/>
        </w:trPr>
        <w:tc>
          <w:tcPr>
            <w:tcW w:w="1134" w:type="dxa"/>
          </w:tcPr>
          <w:p w14:paraId="34437231" w14:textId="77777777" w:rsidR="00A901AA" w:rsidRPr="00A77B5F" w:rsidRDefault="00A901AA" w:rsidP="00981C0E">
            <w:pPr>
              <w:spacing w:line="276" w:lineRule="auto"/>
              <w:rPr>
                <w:rFonts w:ascii="Aptos" w:hAnsi="Aptos" w:cs="Calibri"/>
                <w:sz w:val="22"/>
                <w:szCs w:val="22"/>
              </w:rPr>
            </w:pPr>
          </w:p>
        </w:tc>
        <w:tc>
          <w:tcPr>
            <w:tcW w:w="8788" w:type="dxa"/>
            <w:gridSpan w:val="2"/>
          </w:tcPr>
          <w:p w14:paraId="1A808145"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0B4A39B5" w14:textId="77777777" w:rsidTr="00981C0E">
        <w:trPr>
          <w:jc w:val="center"/>
        </w:trPr>
        <w:tc>
          <w:tcPr>
            <w:tcW w:w="1134" w:type="dxa"/>
          </w:tcPr>
          <w:p w14:paraId="4A413B20" w14:textId="77777777" w:rsidR="00A901AA" w:rsidRPr="00A77B5F" w:rsidRDefault="00A901AA">
            <w:pPr>
              <w:pStyle w:val="ListParagraph"/>
              <w:numPr>
                <w:ilvl w:val="3"/>
                <w:numId w:val="24"/>
              </w:numPr>
              <w:spacing w:line="276" w:lineRule="auto"/>
              <w:ind w:left="743" w:hanging="743"/>
              <w:jc w:val="both"/>
              <w:rPr>
                <w:rFonts w:ascii="Aptos" w:hAnsi="Aptos" w:cs="Calibri"/>
                <w:sz w:val="22"/>
                <w:szCs w:val="22"/>
              </w:rPr>
            </w:pPr>
          </w:p>
        </w:tc>
        <w:tc>
          <w:tcPr>
            <w:tcW w:w="8788" w:type="dxa"/>
            <w:gridSpan w:val="2"/>
          </w:tcPr>
          <w:p w14:paraId="43861E6E"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w:i/>
                <w:iCs/>
                <w:sz w:val="22"/>
                <w:szCs w:val="22"/>
              </w:rPr>
              <w:t>Temporary Electrical Installation</w:t>
            </w:r>
            <w:r>
              <w:rPr>
                <w:rFonts w:ascii="Aptos" w:hAnsi="Aptos" w:cs="Calibri"/>
                <w:i/>
                <w:iCs/>
                <w:sz w:val="22"/>
                <w:szCs w:val="22"/>
              </w:rPr>
              <w:t xml:space="preserve"> (where applicable)</w:t>
            </w:r>
          </w:p>
        </w:tc>
      </w:tr>
      <w:tr w:rsidR="00A901AA" w:rsidRPr="00A77B5F" w14:paraId="35446E60" w14:textId="77777777" w:rsidTr="00981C0E">
        <w:trPr>
          <w:jc w:val="center"/>
        </w:trPr>
        <w:tc>
          <w:tcPr>
            <w:tcW w:w="1134" w:type="dxa"/>
          </w:tcPr>
          <w:p w14:paraId="39947CC4" w14:textId="77777777" w:rsidR="00A901AA" w:rsidRPr="00A77B5F" w:rsidRDefault="00A901AA" w:rsidP="00981C0E">
            <w:pPr>
              <w:spacing w:line="276" w:lineRule="auto"/>
              <w:rPr>
                <w:rFonts w:ascii="Aptos" w:hAnsi="Aptos" w:cs="Calibri"/>
                <w:sz w:val="22"/>
                <w:szCs w:val="22"/>
              </w:rPr>
            </w:pPr>
          </w:p>
        </w:tc>
        <w:tc>
          <w:tcPr>
            <w:tcW w:w="8788" w:type="dxa"/>
            <w:gridSpan w:val="2"/>
          </w:tcPr>
          <w:p w14:paraId="108344E5"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Contractor shall provide temporary electrical installation onsite.</w:t>
            </w:r>
          </w:p>
          <w:p w14:paraId="16F6C8EE"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 xml:space="preserve">Any temporary electrical installation on the Site shall meet the requirements of the IEE Regulations for Electrical Installations, </w:t>
            </w:r>
            <w:proofErr w:type="spellStart"/>
            <w:r w:rsidRPr="00A77B5F">
              <w:rPr>
                <w:rFonts w:ascii="Aptos" w:hAnsi="Aptos" w:cs="Calibri"/>
                <w:sz w:val="22"/>
                <w:szCs w:val="22"/>
              </w:rPr>
              <w:t>EneMalta</w:t>
            </w:r>
            <w:proofErr w:type="spellEnd"/>
            <w:r w:rsidRPr="00A77B5F">
              <w:rPr>
                <w:rFonts w:ascii="Aptos" w:hAnsi="Aptos" w:cs="Calibri"/>
                <w:sz w:val="22"/>
                <w:szCs w:val="22"/>
              </w:rPr>
              <w:t xml:space="preserve"> Regulations and any relevant standards. Any temporary electrical installation shall be certified by a licensed electrician and/or the Electrical Engineer, every 6 months, and the certificate shall be affixed in a prominent position next to the Main Temporary Switchboard. </w:t>
            </w:r>
          </w:p>
          <w:p w14:paraId="14870DBB"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Failure to comply, or to update this certificate, will lead to an automatic penalty of €250 per day.</w:t>
            </w:r>
          </w:p>
          <w:p w14:paraId="1C268C69" w14:textId="77777777" w:rsidR="00A901AA"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Any costs related to the provision and consumption of temporary electrical supply  are deemed as already included in the contract rates.</w:t>
            </w:r>
          </w:p>
          <w:p w14:paraId="0DE56AF2" w14:textId="77777777" w:rsidR="00A901AA" w:rsidRPr="00A35AA6" w:rsidRDefault="00A901AA">
            <w:pPr>
              <w:pStyle w:val="ListParagraph"/>
              <w:numPr>
                <w:ilvl w:val="0"/>
                <w:numId w:val="12"/>
              </w:numPr>
              <w:jc w:val="both"/>
              <w:rPr>
                <w:rFonts w:ascii="Aptos" w:hAnsi="Aptos" w:cs="Calibri"/>
                <w:sz w:val="22"/>
                <w:szCs w:val="22"/>
                <w:lang w:val="en-GB"/>
              </w:rPr>
            </w:pPr>
            <w:r w:rsidRPr="00A35AA6">
              <w:rPr>
                <w:rFonts w:ascii="Aptos" w:hAnsi="Aptos" w:cs="Calibri"/>
                <w:sz w:val="22"/>
                <w:szCs w:val="22"/>
                <w:lang w:val="en-GB"/>
              </w:rPr>
              <w:t xml:space="preserve">The contractor shall take all necessary procedures to control energy use on site. Site lighting shall be, as much as possible, low energy, or energy-efficient, light fixtures </w:t>
            </w:r>
          </w:p>
        </w:tc>
      </w:tr>
      <w:tr w:rsidR="00A901AA" w:rsidRPr="00A77B5F" w14:paraId="37F3ACBF" w14:textId="77777777" w:rsidTr="00981C0E">
        <w:trPr>
          <w:jc w:val="center"/>
        </w:trPr>
        <w:tc>
          <w:tcPr>
            <w:tcW w:w="1134" w:type="dxa"/>
          </w:tcPr>
          <w:p w14:paraId="1D4B3603" w14:textId="77777777" w:rsidR="00A901AA" w:rsidRPr="00A77B5F" w:rsidRDefault="00A901AA" w:rsidP="00981C0E">
            <w:pPr>
              <w:spacing w:line="276" w:lineRule="auto"/>
              <w:rPr>
                <w:rFonts w:ascii="Aptos" w:hAnsi="Aptos" w:cs="Calibri"/>
                <w:sz w:val="22"/>
                <w:szCs w:val="22"/>
              </w:rPr>
            </w:pPr>
          </w:p>
        </w:tc>
        <w:tc>
          <w:tcPr>
            <w:tcW w:w="8788" w:type="dxa"/>
            <w:gridSpan w:val="2"/>
          </w:tcPr>
          <w:p w14:paraId="6963E276"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162DCC4F" w14:textId="77777777" w:rsidTr="00981C0E">
        <w:trPr>
          <w:jc w:val="center"/>
        </w:trPr>
        <w:tc>
          <w:tcPr>
            <w:tcW w:w="1134" w:type="dxa"/>
          </w:tcPr>
          <w:p w14:paraId="1A36FA19" w14:textId="77777777" w:rsidR="00A901AA" w:rsidRPr="00A77B5F" w:rsidRDefault="00A901AA">
            <w:pPr>
              <w:pStyle w:val="ListParagraph"/>
              <w:numPr>
                <w:ilvl w:val="3"/>
                <w:numId w:val="24"/>
              </w:numPr>
              <w:spacing w:line="276" w:lineRule="auto"/>
              <w:ind w:left="743" w:hanging="743"/>
              <w:jc w:val="both"/>
              <w:rPr>
                <w:rFonts w:ascii="Aptos" w:hAnsi="Aptos" w:cs="Calibri"/>
                <w:sz w:val="22"/>
                <w:szCs w:val="22"/>
              </w:rPr>
            </w:pPr>
          </w:p>
        </w:tc>
        <w:tc>
          <w:tcPr>
            <w:tcW w:w="8788" w:type="dxa"/>
            <w:gridSpan w:val="2"/>
          </w:tcPr>
          <w:p w14:paraId="4A255B56"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w:i/>
                <w:iCs/>
                <w:sz w:val="22"/>
                <w:szCs w:val="22"/>
              </w:rPr>
              <w:t>Temporary Water Supply</w:t>
            </w:r>
            <w:r>
              <w:rPr>
                <w:rFonts w:ascii="Aptos" w:hAnsi="Aptos" w:cs="Calibri"/>
                <w:i/>
                <w:iCs/>
                <w:sz w:val="22"/>
                <w:szCs w:val="22"/>
              </w:rPr>
              <w:t xml:space="preserve"> (where applicable)</w:t>
            </w:r>
          </w:p>
        </w:tc>
      </w:tr>
      <w:tr w:rsidR="00A901AA" w:rsidRPr="00A77B5F" w14:paraId="47B6909E" w14:textId="77777777" w:rsidTr="00981C0E">
        <w:trPr>
          <w:jc w:val="center"/>
        </w:trPr>
        <w:tc>
          <w:tcPr>
            <w:tcW w:w="1134" w:type="dxa"/>
          </w:tcPr>
          <w:p w14:paraId="7603B2E9" w14:textId="77777777" w:rsidR="00A901AA" w:rsidRPr="00A77B5F" w:rsidRDefault="00A901AA" w:rsidP="00981C0E">
            <w:pPr>
              <w:spacing w:line="276" w:lineRule="auto"/>
              <w:rPr>
                <w:rFonts w:ascii="Aptos" w:hAnsi="Aptos" w:cs="Calibri"/>
                <w:sz w:val="22"/>
                <w:szCs w:val="22"/>
              </w:rPr>
            </w:pPr>
          </w:p>
        </w:tc>
        <w:tc>
          <w:tcPr>
            <w:tcW w:w="8788" w:type="dxa"/>
            <w:gridSpan w:val="2"/>
          </w:tcPr>
          <w:p w14:paraId="06F3880A"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Contractor shall provide temporary water supply for the execution of works. Any costs related to the provision and consumption of temporary water supply  are deemed as already included in the contract rates.</w:t>
            </w:r>
          </w:p>
        </w:tc>
      </w:tr>
      <w:tr w:rsidR="00A901AA" w:rsidRPr="00A77B5F" w14:paraId="404446C3" w14:textId="77777777" w:rsidTr="00981C0E">
        <w:trPr>
          <w:jc w:val="center"/>
        </w:trPr>
        <w:tc>
          <w:tcPr>
            <w:tcW w:w="1134" w:type="dxa"/>
          </w:tcPr>
          <w:p w14:paraId="41D6E4F3" w14:textId="77777777" w:rsidR="00A901AA" w:rsidRPr="00A77B5F" w:rsidRDefault="00A901AA" w:rsidP="00981C0E">
            <w:pPr>
              <w:spacing w:line="276" w:lineRule="auto"/>
              <w:rPr>
                <w:rFonts w:ascii="Aptos" w:hAnsi="Aptos" w:cs="Calibri"/>
                <w:sz w:val="22"/>
                <w:szCs w:val="22"/>
              </w:rPr>
            </w:pPr>
          </w:p>
        </w:tc>
        <w:tc>
          <w:tcPr>
            <w:tcW w:w="8788" w:type="dxa"/>
            <w:gridSpan w:val="2"/>
          </w:tcPr>
          <w:p w14:paraId="6C1A192A"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20E1D85C" w14:textId="77777777" w:rsidTr="00981C0E">
        <w:trPr>
          <w:jc w:val="center"/>
        </w:trPr>
        <w:tc>
          <w:tcPr>
            <w:tcW w:w="1134" w:type="dxa"/>
          </w:tcPr>
          <w:p w14:paraId="165B6CE7" w14:textId="77777777" w:rsidR="00A901AA" w:rsidRPr="00A77B5F" w:rsidRDefault="00A901AA">
            <w:pPr>
              <w:pStyle w:val="ListParagraph"/>
              <w:numPr>
                <w:ilvl w:val="1"/>
                <w:numId w:val="24"/>
              </w:numPr>
              <w:spacing w:line="276" w:lineRule="auto"/>
              <w:ind w:left="690" w:hanging="683"/>
              <w:jc w:val="both"/>
              <w:rPr>
                <w:rFonts w:ascii="Aptos" w:hAnsi="Aptos" w:cs="Calibri"/>
                <w:sz w:val="22"/>
                <w:szCs w:val="22"/>
              </w:rPr>
            </w:pPr>
          </w:p>
        </w:tc>
        <w:tc>
          <w:tcPr>
            <w:tcW w:w="8788" w:type="dxa"/>
            <w:gridSpan w:val="2"/>
          </w:tcPr>
          <w:p w14:paraId="4C6D8706" w14:textId="77777777" w:rsidR="00A901AA" w:rsidRPr="00A77B5F" w:rsidRDefault="00A901AA" w:rsidP="00981C0E">
            <w:pPr>
              <w:rPr>
                <w:rFonts w:ascii="Aptos" w:hAnsi="Aptos" w:cs="Calibri"/>
                <w:sz w:val="22"/>
                <w:szCs w:val="22"/>
              </w:rPr>
            </w:pPr>
            <w:r w:rsidRPr="00A77B5F">
              <w:rPr>
                <w:rFonts w:ascii="Aptos" w:hAnsi="Aptos" w:cs="Calibri"/>
                <w:sz w:val="22"/>
                <w:szCs w:val="22"/>
              </w:rPr>
              <w:t>Billboard and Notification Board</w:t>
            </w:r>
          </w:p>
        </w:tc>
      </w:tr>
      <w:tr w:rsidR="00A901AA" w:rsidRPr="00A77B5F" w14:paraId="3D60DECA" w14:textId="77777777" w:rsidTr="00981C0E">
        <w:trPr>
          <w:jc w:val="center"/>
        </w:trPr>
        <w:tc>
          <w:tcPr>
            <w:tcW w:w="1134" w:type="dxa"/>
          </w:tcPr>
          <w:p w14:paraId="1335F979" w14:textId="77777777" w:rsidR="00A901AA" w:rsidRPr="00A77B5F" w:rsidRDefault="00A901AA" w:rsidP="00981C0E">
            <w:pPr>
              <w:spacing w:line="276" w:lineRule="auto"/>
              <w:rPr>
                <w:rFonts w:ascii="Aptos" w:hAnsi="Aptos" w:cs="Calibri"/>
                <w:sz w:val="22"/>
                <w:szCs w:val="22"/>
              </w:rPr>
            </w:pPr>
          </w:p>
        </w:tc>
        <w:tc>
          <w:tcPr>
            <w:tcW w:w="8788" w:type="dxa"/>
            <w:gridSpan w:val="2"/>
          </w:tcPr>
          <w:p w14:paraId="18B04557"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60DA873A" w14:textId="77777777" w:rsidTr="00981C0E">
        <w:trPr>
          <w:jc w:val="center"/>
        </w:trPr>
        <w:tc>
          <w:tcPr>
            <w:tcW w:w="1134" w:type="dxa"/>
          </w:tcPr>
          <w:p w14:paraId="484FD076"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38FD19FB"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w:i/>
                <w:iCs/>
                <w:sz w:val="22"/>
                <w:szCs w:val="22"/>
              </w:rPr>
              <w:t>Environmental Management Construction Notice Board</w:t>
            </w:r>
          </w:p>
        </w:tc>
      </w:tr>
      <w:tr w:rsidR="00A901AA" w:rsidRPr="00A77B5F" w14:paraId="55B49ABD" w14:textId="77777777" w:rsidTr="00981C0E">
        <w:trPr>
          <w:jc w:val="center"/>
        </w:trPr>
        <w:tc>
          <w:tcPr>
            <w:tcW w:w="1134" w:type="dxa"/>
          </w:tcPr>
          <w:p w14:paraId="3A829C21" w14:textId="77777777" w:rsidR="00A901AA" w:rsidRPr="00A77B5F" w:rsidRDefault="00A901AA" w:rsidP="00981C0E">
            <w:pPr>
              <w:spacing w:line="276" w:lineRule="auto"/>
              <w:rPr>
                <w:rFonts w:ascii="Aptos" w:hAnsi="Aptos" w:cs="Calibri"/>
                <w:sz w:val="22"/>
                <w:szCs w:val="22"/>
              </w:rPr>
            </w:pPr>
          </w:p>
        </w:tc>
        <w:tc>
          <w:tcPr>
            <w:tcW w:w="8788" w:type="dxa"/>
            <w:gridSpan w:val="2"/>
          </w:tcPr>
          <w:p w14:paraId="3FAC7295"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 xml:space="preserve">The Contractor shall also be responsible for the provision of </w:t>
            </w:r>
            <w:r>
              <w:rPr>
                <w:rFonts w:ascii="Aptos" w:hAnsi="Aptos" w:cs="Calibri"/>
                <w:sz w:val="22"/>
                <w:szCs w:val="22"/>
              </w:rPr>
              <w:t xml:space="preserve">three (3) </w:t>
            </w:r>
            <w:r w:rsidRPr="00A77B5F">
              <w:rPr>
                <w:rFonts w:ascii="Aptos" w:hAnsi="Aptos" w:cs="Calibri"/>
                <w:sz w:val="22"/>
                <w:szCs w:val="22"/>
              </w:rPr>
              <w:t>notification board</w:t>
            </w:r>
            <w:r>
              <w:rPr>
                <w:rFonts w:ascii="Aptos" w:hAnsi="Aptos" w:cs="Calibri"/>
                <w:sz w:val="22"/>
                <w:szCs w:val="22"/>
              </w:rPr>
              <w:t>s</w:t>
            </w:r>
            <w:r w:rsidRPr="00A77B5F">
              <w:rPr>
                <w:rFonts w:ascii="Aptos" w:hAnsi="Aptos" w:cs="Calibri"/>
                <w:sz w:val="22"/>
                <w:szCs w:val="22"/>
              </w:rPr>
              <w:t xml:space="preserve"> measuring 2.5m by 1.5m as per relevant Legal Notice. The notification board</w:t>
            </w:r>
            <w:r>
              <w:rPr>
                <w:rFonts w:ascii="Aptos" w:hAnsi="Aptos" w:cs="Calibri"/>
                <w:sz w:val="22"/>
                <w:szCs w:val="22"/>
              </w:rPr>
              <w:t>s</w:t>
            </w:r>
            <w:r w:rsidRPr="00A77B5F">
              <w:rPr>
                <w:rFonts w:ascii="Aptos" w:hAnsi="Aptos" w:cs="Calibri"/>
                <w:sz w:val="22"/>
                <w:szCs w:val="22"/>
              </w:rPr>
              <w:t xml:space="preserve"> shall be of a material suitable to resist the effects of the weather for the duration of the works, </w:t>
            </w:r>
            <w:r w:rsidRPr="00A77B5F">
              <w:rPr>
                <w:rFonts w:ascii="Aptos" w:hAnsi="Aptos" w:cs="Calibri"/>
                <w:sz w:val="22"/>
                <w:szCs w:val="22"/>
              </w:rPr>
              <w:lastRenderedPageBreak/>
              <w:t xml:space="preserve">and shall be securely fixed in </w:t>
            </w:r>
            <w:r>
              <w:rPr>
                <w:rFonts w:ascii="Aptos" w:hAnsi="Aptos" w:cs="Calibri"/>
                <w:sz w:val="22"/>
                <w:szCs w:val="22"/>
              </w:rPr>
              <w:t>l</w:t>
            </w:r>
            <w:r w:rsidRPr="00A77B5F">
              <w:rPr>
                <w:rFonts w:ascii="Aptos" w:hAnsi="Aptos" w:cs="Calibri"/>
                <w:sz w:val="22"/>
                <w:szCs w:val="22"/>
              </w:rPr>
              <w:t>ocation</w:t>
            </w:r>
            <w:r>
              <w:rPr>
                <w:rFonts w:ascii="Aptos" w:hAnsi="Aptos" w:cs="Calibri"/>
                <w:sz w:val="22"/>
                <w:szCs w:val="22"/>
              </w:rPr>
              <w:t>s</w:t>
            </w:r>
            <w:r w:rsidRPr="00A77B5F">
              <w:rPr>
                <w:rFonts w:ascii="Aptos" w:hAnsi="Aptos" w:cs="Calibri"/>
                <w:sz w:val="22"/>
                <w:szCs w:val="22"/>
              </w:rPr>
              <w:t xml:space="preserve"> as instructed by the CA Supervisor and/or representative.</w:t>
            </w:r>
          </w:p>
        </w:tc>
      </w:tr>
      <w:tr w:rsidR="00A901AA" w:rsidRPr="00A77B5F" w14:paraId="74DD8AF1" w14:textId="77777777" w:rsidTr="00981C0E">
        <w:trPr>
          <w:jc w:val="center"/>
        </w:trPr>
        <w:tc>
          <w:tcPr>
            <w:tcW w:w="1134" w:type="dxa"/>
          </w:tcPr>
          <w:p w14:paraId="0CA131FC" w14:textId="77777777" w:rsidR="00A901AA" w:rsidRPr="00A77B5F" w:rsidRDefault="00A901AA" w:rsidP="00981C0E">
            <w:pPr>
              <w:spacing w:line="276" w:lineRule="auto"/>
              <w:rPr>
                <w:rFonts w:ascii="Aptos" w:hAnsi="Aptos" w:cs="Calibri"/>
                <w:sz w:val="22"/>
                <w:szCs w:val="22"/>
              </w:rPr>
            </w:pPr>
          </w:p>
        </w:tc>
        <w:tc>
          <w:tcPr>
            <w:tcW w:w="8788" w:type="dxa"/>
            <w:gridSpan w:val="2"/>
          </w:tcPr>
          <w:p w14:paraId="1F07448D"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23C72542" w14:textId="77777777" w:rsidTr="00981C0E">
        <w:trPr>
          <w:jc w:val="center"/>
        </w:trPr>
        <w:tc>
          <w:tcPr>
            <w:tcW w:w="1134" w:type="dxa"/>
          </w:tcPr>
          <w:p w14:paraId="722848D1"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0E7E7124"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w:i/>
                <w:iCs/>
                <w:sz w:val="22"/>
                <w:szCs w:val="22"/>
              </w:rPr>
              <w:t>Publicity Billboard</w:t>
            </w:r>
          </w:p>
        </w:tc>
      </w:tr>
      <w:tr w:rsidR="00A901AA" w:rsidRPr="00A77B5F" w14:paraId="2442BC27" w14:textId="77777777" w:rsidTr="00981C0E">
        <w:trPr>
          <w:jc w:val="center"/>
        </w:trPr>
        <w:tc>
          <w:tcPr>
            <w:tcW w:w="1134" w:type="dxa"/>
          </w:tcPr>
          <w:p w14:paraId="29ED0AC7" w14:textId="77777777" w:rsidR="00A901AA" w:rsidRPr="00A77B5F" w:rsidRDefault="00A901AA" w:rsidP="00981C0E">
            <w:pPr>
              <w:spacing w:line="276" w:lineRule="auto"/>
              <w:rPr>
                <w:rFonts w:ascii="Aptos" w:hAnsi="Aptos" w:cs="Calibri"/>
                <w:sz w:val="22"/>
                <w:szCs w:val="22"/>
              </w:rPr>
            </w:pPr>
          </w:p>
        </w:tc>
        <w:tc>
          <w:tcPr>
            <w:tcW w:w="8788" w:type="dxa"/>
            <w:gridSpan w:val="2"/>
          </w:tcPr>
          <w:p w14:paraId="05C337CF"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Contractor is also tasked with the provision, erection and upkeeping a Project Information Board Billboard, measuring 5.0m by 3.0m (+/- 10%). A sample of the artwork, including its dimensions and the board's location, will be specified, and mutually agreed upon onsite. Upon Contract award, the Contracting Authority will furnish the final artwork for the board, which will be supplied to the Contractor. The design of the board must be submitted for approval by the Contracting Authority.</w:t>
            </w:r>
          </w:p>
          <w:p w14:paraId="2D40A690"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In the case of any irreparable damage to any 'project Board' billboards, the contractor shall bear full responsibility for their replacement.</w:t>
            </w:r>
          </w:p>
        </w:tc>
      </w:tr>
      <w:tr w:rsidR="00A901AA" w:rsidRPr="00A77B5F" w14:paraId="169E605D" w14:textId="77777777" w:rsidTr="00981C0E">
        <w:trPr>
          <w:jc w:val="center"/>
        </w:trPr>
        <w:tc>
          <w:tcPr>
            <w:tcW w:w="1134" w:type="dxa"/>
          </w:tcPr>
          <w:p w14:paraId="2F38F5D7" w14:textId="77777777" w:rsidR="00A901AA" w:rsidRPr="00A77B5F" w:rsidRDefault="00A901AA" w:rsidP="00981C0E">
            <w:pPr>
              <w:spacing w:line="276" w:lineRule="auto"/>
              <w:rPr>
                <w:rFonts w:ascii="Aptos" w:hAnsi="Aptos" w:cs="Calibri"/>
                <w:sz w:val="22"/>
                <w:szCs w:val="22"/>
              </w:rPr>
            </w:pPr>
          </w:p>
        </w:tc>
        <w:tc>
          <w:tcPr>
            <w:tcW w:w="8788" w:type="dxa"/>
            <w:gridSpan w:val="2"/>
          </w:tcPr>
          <w:p w14:paraId="373C127F"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437A180E" w14:textId="77777777" w:rsidTr="00981C0E">
        <w:trPr>
          <w:jc w:val="center"/>
        </w:trPr>
        <w:tc>
          <w:tcPr>
            <w:tcW w:w="1134" w:type="dxa"/>
          </w:tcPr>
          <w:p w14:paraId="54E39B89" w14:textId="77777777" w:rsidR="00A901AA" w:rsidRPr="00A77B5F" w:rsidRDefault="00A901AA">
            <w:pPr>
              <w:pStyle w:val="ListParagraph"/>
              <w:numPr>
                <w:ilvl w:val="1"/>
                <w:numId w:val="24"/>
              </w:numPr>
              <w:spacing w:line="276" w:lineRule="auto"/>
              <w:ind w:left="690" w:hanging="683"/>
              <w:jc w:val="both"/>
              <w:rPr>
                <w:rFonts w:ascii="Aptos" w:hAnsi="Aptos" w:cs="Calibri"/>
                <w:sz w:val="22"/>
                <w:szCs w:val="22"/>
              </w:rPr>
            </w:pPr>
          </w:p>
        </w:tc>
        <w:tc>
          <w:tcPr>
            <w:tcW w:w="8788" w:type="dxa"/>
            <w:gridSpan w:val="2"/>
          </w:tcPr>
          <w:p w14:paraId="3AD2C91C" w14:textId="77777777" w:rsidR="00A901AA" w:rsidRPr="00A77B5F" w:rsidRDefault="00A901AA" w:rsidP="00981C0E">
            <w:pPr>
              <w:rPr>
                <w:rFonts w:ascii="Aptos" w:hAnsi="Aptos" w:cs="Calibri"/>
                <w:sz w:val="22"/>
                <w:szCs w:val="22"/>
              </w:rPr>
            </w:pPr>
            <w:r w:rsidRPr="00A77B5F">
              <w:rPr>
                <w:rFonts w:ascii="Aptos" w:hAnsi="Aptos" w:cs="Calibri"/>
                <w:sz w:val="22"/>
                <w:szCs w:val="22"/>
              </w:rPr>
              <w:t>Bill of Quantities</w:t>
            </w:r>
          </w:p>
        </w:tc>
      </w:tr>
      <w:tr w:rsidR="00A901AA" w:rsidRPr="00A77B5F" w14:paraId="64585BB8" w14:textId="77777777" w:rsidTr="00981C0E">
        <w:trPr>
          <w:jc w:val="center"/>
        </w:trPr>
        <w:tc>
          <w:tcPr>
            <w:tcW w:w="1134" w:type="dxa"/>
          </w:tcPr>
          <w:p w14:paraId="3DF9A59B" w14:textId="77777777" w:rsidR="00A901AA" w:rsidRPr="00A77B5F" w:rsidRDefault="00A901AA" w:rsidP="00981C0E">
            <w:pPr>
              <w:spacing w:line="276" w:lineRule="auto"/>
              <w:rPr>
                <w:rFonts w:ascii="Aptos" w:hAnsi="Aptos" w:cs="Calibri"/>
                <w:sz w:val="22"/>
                <w:szCs w:val="22"/>
              </w:rPr>
            </w:pPr>
          </w:p>
        </w:tc>
        <w:tc>
          <w:tcPr>
            <w:tcW w:w="8788" w:type="dxa"/>
            <w:gridSpan w:val="2"/>
          </w:tcPr>
          <w:p w14:paraId="2D5300F4"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5CBEB00E" w14:textId="77777777" w:rsidTr="00981C0E">
        <w:trPr>
          <w:jc w:val="center"/>
        </w:trPr>
        <w:tc>
          <w:tcPr>
            <w:tcW w:w="1134" w:type="dxa"/>
          </w:tcPr>
          <w:p w14:paraId="2CC37BD6"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627279FC"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w:i/>
                <w:iCs/>
                <w:sz w:val="22"/>
                <w:szCs w:val="22"/>
              </w:rPr>
              <w:t>General</w:t>
            </w:r>
          </w:p>
        </w:tc>
      </w:tr>
      <w:tr w:rsidR="00A901AA" w:rsidRPr="00A77B5F" w14:paraId="56978C05" w14:textId="77777777" w:rsidTr="00981C0E">
        <w:trPr>
          <w:jc w:val="center"/>
        </w:trPr>
        <w:tc>
          <w:tcPr>
            <w:tcW w:w="1134" w:type="dxa"/>
          </w:tcPr>
          <w:p w14:paraId="1A74FE6D" w14:textId="77777777" w:rsidR="00A901AA" w:rsidRPr="00A77B5F" w:rsidRDefault="00A901AA" w:rsidP="00981C0E">
            <w:pPr>
              <w:spacing w:line="276" w:lineRule="auto"/>
              <w:rPr>
                <w:rFonts w:ascii="Aptos" w:hAnsi="Aptos" w:cs="Calibri"/>
                <w:sz w:val="22"/>
                <w:szCs w:val="22"/>
              </w:rPr>
            </w:pPr>
          </w:p>
        </w:tc>
        <w:tc>
          <w:tcPr>
            <w:tcW w:w="8788" w:type="dxa"/>
            <w:gridSpan w:val="2"/>
          </w:tcPr>
          <w:p w14:paraId="1551604F"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bill of quantities must be read with all the other contract documents and the Contractor shall be deemed to have thoroughly acquainted himself with the detailed descriptions of the works to be done and the way in which they are to be carried out. All the works must be executed to the satisfaction of the CA Supervisor and/or representative.</w:t>
            </w:r>
          </w:p>
          <w:p w14:paraId="6DE87FD4"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items in the bill of quantities, the quantities listed, and the prices apply to the whole of the Works carried out under this Contract.</w:t>
            </w:r>
          </w:p>
          <w:p w14:paraId="0B7CCCA6"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Post-contract re-measurement shall be in accordance with the Preambles stated in this clause.</w:t>
            </w:r>
          </w:p>
          <w:p w14:paraId="4DC3ADAF"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quantities set forth against the items in the bill of quantities are an estimate of the quantity of each kind of the work likely to be carried out under the contract and are given to provide a common basis for bids. There is no guarantee to the Contractor that he will be required to carry out the quantities of work indicated under any one particular item in the bill of quantities or that the quantities will not differ in magnitude from those stated. Furthermore, there is no guarantee to the Contractor that the overall value of the works will not differ in magnitude.</w:t>
            </w:r>
          </w:p>
          <w:p w14:paraId="66EAE0F2"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When pricing items, reference should be made to the conditions of contract, the technical specifications and related annexes, and relevant drawings for directions and descriptions of work and materials involved.</w:t>
            </w:r>
          </w:p>
          <w:p w14:paraId="5BC4A3F7"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Save where the technical specifications or the bill of quantities specifically and expressly state otherwise, only permanent works are to be measured. Works will be measured NET to the dimensions shown on the drawings, or as updated by the Contractor’s Perit or ordered in writing by the CA Supervisor and/or representative, save where described or prescribed elsewhere in the contract.</w:t>
            </w:r>
          </w:p>
          <w:p w14:paraId="21D324D5"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Measurements for Design and Build elements shall be made in line with Article 47.1(a) of the General Conditions.</w:t>
            </w:r>
          </w:p>
          <w:p w14:paraId="3C38BAA6"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In adjusting extras or variations on the contract, works will be measured on the same basis as that on which the quantities were prepared. All works not specifically mentioned in the bill of quantities will be taken as included in the prices of various items.</w:t>
            </w:r>
          </w:p>
          <w:p w14:paraId="675D3FC7"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No allowance will be made for laps and loss of materials or volume thereof during transport, placing and/or compaction or for any wastage.</w:t>
            </w:r>
          </w:p>
          <w:p w14:paraId="7F64AE73"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All works shall be measured net as laid. Rates are to include for all waste and straight or raked cutting.</w:t>
            </w:r>
          </w:p>
          <w:p w14:paraId="548566F7" w14:textId="77777777" w:rsidR="00A901AA"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 xml:space="preserve">Material, </w:t>
            </w:r>
            <w:proofErr w:type="spellStart"/>
            <w:r w:rsidRPr="00A77B5F">
              <w:rPr>
                <w:rFonts w:ascii="Aptos" w:hAnsi="Aptos" w:cs="Calibri"/>
                <w:sz w:val="22"/>
                <w:szCs w:val="22"/>
              </w:rPr>
              <w:t>colour</w:t>
            </w:r>
            <w:proofErr w:type="spellEnd"/>
            <w:r w:rsidRPr="00A77B5F">
              <w:rPr>
                <w:rFonts w:ascii="Aptos" w:hAnsi="Aptos" w:cs="Calibri"/>
                <w:sz w:val="22"/>
                <w:szCs w:val="22"/>
              </w:rPr>
              <w:t xml:space="preserve"> and finish shall be strictly compliant to the specifications and / or as agreed with the CA Supervisor and/or representative.</w:t>
            </w:r>
          </w:p>
          <w:p w14:paraId="1CCBEEDE" w14:textId="77777777" w:rsidR="00A901AA" w:rsidRPr="00110AB1" w:rsidRDefault="00A901AA">
            <w:pPr>
              <w:pStyle w:val="ListParagraph"/>
              <w:numPr>
                <w:ilvl w:val="0"/>
                <w:numId w:val="12"/>
              </w:numPr>
              <w:jc w:val="both"/>
              <w:rPr>
                <w:rFonts w:ascii="Aptos" w:hAnsi="Aptos" w:cs="Calibri"/>
                <w:sz w:val="22"/>
                <w:szCs w:val="22"/>
              </w:rPr>
            </w:pPr>
            <w:r>
              <w:rPr>
                <w:rFonts w:ascii="Aptos" w:hAnsi="Aptos" w:cs="Calibri"/>
                <w:sz w:val="22"/>
                <w:szCs w:val="22"/>
              </w:rPr>
              <w:t>Unless otherwise specified elsewhere in the procurement documentation, t</w:t>
            </w:r>
            <w:r w:rsidRPr="00A77B5F">
              <w:rPr>
                <w:rFonts w:ascii="Aptos" w:hAnsi="Aptos" w:cs="Calibri"/>
                <w:sz w:val="22"/>
                <w:szCs w:val="22"/>
              </w:rPr>
              <w:t xml:space="preserve">he Contractor shall submit standard RAL </w:t>
            </w:r>
            <w:proofErr w:type="spellStart"/>
            <w:r w:rsidRPr="00A77B5F">
              <w:rPr>
                <w:rFonts w:ascii="Aptos" w:hAnsi="Aptos" w:cs="Calibri"/>
                <w:sz w:val="22"/>
                <w:szCs w:val="22"/>
              </w:rPr>
              <w:t>colour</w:t>
            </w:r>
            <w:proofErr w:type="spellEnd"/>
            <w:r w:rsidRPr="00A77B5F">
              <w:rPr>
                <w:rFonts w:ascii="Aptos" w:hAnsi="Aptos" w:cs="Calibri"/>
                <w:sz w:val="22"/>
                <w:szCs w:val="22"/>
              </w:rPr>
              <w:t xml:space="preserve"> or approved equivalent, for the </w:t>
            </w:r>
            <w:r>
              <w:rPr>
                <w:rFonts w:ascii="Aptos" w:hAnsi="Aptos" w:cs="Calibri"/>
                <w:sz w:val="22"/>
                <w:szCs w:val="22"/>
              </w:rPr>
              <w:t xml:space="preserve">finishes, </w:t>
            </w:r>
            <w:r>
              <w:rPr>
                <w:rFonts w:ascii="Aptos" w:hAnsi="Aptos" w:cs="Calibri"/>
                <w:sz w:val="22"/>
                <w:szCs w:val="22"/>
              </w:rPr>
              <w:lastRenderedPageBreak/>
              <w:t>furniture and equipment</w:t>
            </w:r>
            <w:r w:rsidRPr="00A77B5F">
              <w:rPr>
                <w:rFonts w:ascii="Aptos" w:hAnsi="Aptos" w:cs="Calibri"/>
                <w:sz w:val="22"/>
                <w:szCs w:val="22"/>
              </w:rPr>
              <w:t xml:space="preserve">, for selection and approval of </w:t>
            </w:r>
            <w:proofErr w:type="spellStart"/>
            <w:r w:rsidRPr="00A77B5F">
              <w:rPr>
                <w:rFonts w:ascii="Aptos" w:hAnsi="Aptos" w:cs="Calibri"/>
                <w:sz w:val="22"/>
                <w:szCs w:val="22"/>
              </w:rPr>
              <w:t>colour</w:t>
            </w:r>
            <w:proofErr w:type="spellEnd"/>
            <w:r w:rsidRPr="00A77B5F">
              <w:rPr>
                <w:rFonts w:ascii="Aptos" w:hAnsi="Aptos" w:cs="Calibri"/>
                <w:sz w:val="22"/>
                <w:szCs w:val="22"/>
              </w:rPr>
              <w:t xml:space="preserve"> by the Contracting Authority.</w:t>
            </w:r>
          </w:p>
        </w:tc>
      </w:tr>
      <w:tr w:rsidR="00A901AA" w:rsidRPr="00A77B5F" w14:paraId="3D7C6321" w14:textId="77777777" w:rsidTr="00981C0E">
        <w:trPr>
          <w:jc w:val="center"/>
        </w:trPr>
        <w:tc>
          <w:tcPr>
            <w:tcW w:w="1134" w:type="dxa"/>
          </w:tcPr>
          <w:p w14:paraId="0EE37FB3" w14:textId="77777777" w:rsidR="00A901AA" w:rsidRPr="00A77B5F" w:rsidRDefault="00A901AA" w:rsidP="00981C0E">
            <w:pPr>
              <w:spacing w:line="276" w:lineRule="auto"/>
              <w:rPr>
                <w:rFonts w:ascii="Aptos" w:hAnsi="Aptos" w:cs="Calibri"/>
                <w:sz w:val="22"/>
                <w:szCs w:val="22"/>
              </w:rPr>
            </w:pPr>
          </w:p>
        </w:tc>
        <w:tc>
          <w:tcPr>
            <w:tcW w:w="8788" w:type="dxa"/>
            <w:gridSpan w:val="2"/>
          </w:tcPr>
          <w:p w14:paraId="48A6AE60"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360E4700" w14:textId="77777777" w:rsidTr="00981C0E">
        <w:trPr>
          <w:jc w:val="center"/>
        </w:trPr>
        <w:tc>
          <w:tcPr>
            <w:tcW w:w="1134" w:type="dxa"/>
          </w:tcPr>
          <w:p w14:paraId="67F3C30D"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0D8EB04E"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w:i/>
                <w:iCs/>
                <w:sz w:val="22"/>
                <w:szCs w:val="22"/>
              </w:rPr>
              <w:t>Units of Measurement</w:t>
            </w:r>
          </w:p>
        </w:tc>
      </w:tr>
      <w:tr w:rsidR="00A901AA" w:rsidRPr="00A77B5F" w14:paraId="3665CBFE" w14:textId="77777777" w:rsidTr="00981C0E">
        <w:trPr>
          <w:jc w:val="center"/>
        </w:trPr>
        <w:tc>
          <w:tcPr>
            <w:tcW w:w="1134" w:type="dxa"/>
          </w:tcPr>
          <w:p w14:paraId="5CC69A59" w14:textId="77777777" w:rsidR="00A901AA" w:rsidRPr="00A77B5F" w:rsidRDefault="00A901AA" w:rsidP="00981C0E">
            <w:pPr>
              <w:spacing w:line="276" w:lineRule="auto"/>
              <w:rPr>
                <w:rFonts w:ascii="Aptos" w:hAnsi="Aptos" w:cs="Calibri"/>
                <w:sz w:val="22"/>
                <w:szCs w:val="22"/>
              </w:rPr>
            </w:pPr>
          </w:p>
        </w:tc>
        <w:tc>
          <w:tcPr>
            <w:tcW w:w="8788" w:type="dxa"/>
            <w:gridSpan w:val="2"/>
          </w:tcPr>
          <w:p w14:paraId="4A1C2FE2" w14:textId="77777777" w:rsidR="00A901AA" w:rsidRPr="00A77B5F" w:rsidRDefault="00A901AA" w:rsidP="00981C0E">
            <w:pPr>
              <w:jc w:val="both"/>
              <w:rPr>
                <w:rFonts w:ascii="Aptos" w:hAnsi="Aptos" w:cs="Calibri"/>
                <w:sz w:val="22"/>
                <w:szCs w:val="22"/>
              </w:rPr>
            </w:pPr>
            <w:r w:rsidRPr="00A77B5F">
              <w:rPr>
                <w:rFonts w:ascii="Aptos" w:hAnsi="Aptos" w:cs="Calibri Light"/>
                <w:sz w:val="22"/>
                <w:szCs w:val="22"/>
              </w:rPr>
              <w:t>The following units of measurement and abbreviations shall be used:</w:t>
            </w:r>
          </w:p>
        </w:tc>
      </w:tr>
      <w:tr w:rsidR="00A901AA" w:rsidRPr="00A77B5F" w14:paraId="49849B7D" w14:textId="77777777" w:rsidTr="00981C0E">
        <w:trPr>
          <w:trHeight w:val="32"/>
          <w:jc w:val="center"/>
        </w:trPr>
        <w:tc>
          <w:tcPr>
            <w:tcW w:w="1134" w:type="dxa"/>
            <w:vMerge w:val="restart"/>
          </w:tcPr>
          <w:p w14:paraId="7A4F8F69"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593D9B91" w14:textId="77777777" w:rsidR="00A901AA" w:rsidRPr="00A77B5F" w:rsidRDefault="00A901AA" w:rsidP="00981C0E">
            <w:pPr>
              <w:pStyle w:val="ListParagraph"/>
              <w:ind w:left="360" w:hanging="360"/>
              <w:jc w:val="both"/>
              <w:rPr>
                <w:rFonts w:ascii="Aptos" w:hAnsi="Aptos" w:cs="Calibri"/>
                <w:sz w:val="22"/>
                <w:szCs w:val="22"/>
              </w:rPr>
            </w:pPr>
            <w:proofErr w:type="spellStart"/>
            <w:r w:rsidRPr="00A77B5F">
              <w:rPr>
                <w:rFonts w:ascii="Aptos" w:hAnsi="Aptos" w:cs="Calibri Light"/>
                <w:sz w:val="22"/>
                <w:szCs w:val="22"/>
              </w:rPr>
              <w:t>Millimetre</w:t>
            </w:r>
            <w:proofErr w:type="spellEnd"/>
          </w:p>
        </w:tc>
        <w:tc>
          <w:tcPr>
            <w:tcW w:w="6661" w:type="dxa"/>
            <w:vAlign w:val="center"/>
          </w:tcPr>
          <w:p w14:paraId="2B85DD39"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mm</w:t>
            </w:r>
          </w:p>
        </w:tc>
      </w:tr>
      <w:tr w:rsidR="00A901AA" w:rsidRPr="00A77B5F" w14:paraId="618E9211" w14:textId="77777777" w:rsidTr="00981C0E">
        <w:trPr>
          <w:trHeight w:val="20"/>
          <w:jc w:val="center"/>
        </w:trPr>
        <w:tc>
          <w:tcPr>
            <w:tcW w:w="1134" w:type="dxa"/>
            <w:vMerge/>
          </w:tcPr>
          <w:p w14:paraId="7F4DE4B2"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6A4B7C25" w14:textId="77777777" w:rsidR="00A901AA" w:rsidRPr="00A77B5F" w:rsidRDefault="00A901AA" w:rsidP="00981C0E">
            <w:pPr>
              <w:pStyle w:val="ListParagraph"/>
              <w:ind w:left="360" w:hanging="360"/>
              <w:jc w:val="both"/>
              <w:rPr>
                <w:rFonts w:ascii="Aptos" w:hAnsi="Aptos" w:cs="Calibri"/>
                <w:sz w:val="22"/>
                <w:szCs w:val="22"/>
              </w:rPr>
            </w:pPr>
            <w:proofErr w:type="spellStart"/>
            <w:r w:rsidRPr="00A77B5F">
              <w:rPr>
                <w:rFonts w:ascii="Aptos" w:hAnsi="Aptos" w:cs="Calibri Light"/>
                <w:sz w:val="22"/>
                <w:szCs w:val="22"/>
              </w:rPr>
              <w:t>Metre</w:t>
            </w:r>
            <w:proofErr w:type="spellEnd"/>
          </w:p>
        </w:tc>
        <w:tc>
          <w:tcPr>
            <w:tcW w:w="6661" w:type="dxa"/>
            <w:vAlign w:val="center"/>
          </w:tcPr>
          <w:p w14:paraId="6CE67E77"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m</w:t>
            </w:r>
          </w:p>
        </w:tc>
      </w:tr>
      <w:tr w:rsidR="00A901AA" w:rsidRPr="00A77B5F" w14:paraId="7DBA5499" w14:textId="77777777" w:rsidTr="00981C0E">
        <w:trPr>
          <w:trHeight w:val="20"/>
          <w:jc w:val="center"/>
        </w:trPr>
        <w:tc>
          <w:tcPr>
            <w:tcW w:w="1134" w:type="dxa"/>
            <w:vMerge/>
          </w:tcPr>
          <w:p w14:paraId="35867350"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02029570"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 xml:space="preserve">Square </w:t>
            </w:r>
            <w:proofErr w:type="spellStart"/>
            <w:r w:rsidRPr="00A77B5F">
              <w:rPr>
                <w:rFonts w:ascii="Aptos" w:hAnsi="Aptos" w:cs="Calibri Light"/>
                <w:sz w:val="22"/>
                <w:szCs w:val="22"/>
              </w:rPr>
              <w:t>metre</w:t>
            </w:r>
            <w:proofErr w:type="spellEnd"/>
          </w:p>
        </w:tc>
        <w:tc>
          <w:tcPr>
            <w:tcW w:w="6661" w:type="dxa"/>
            <w:vAlign w:val="center"/>
          </w:tcPr>
          <w:p w14:paraId="382BA734"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m</w:t>
            </w:r>
            <w:r w:rsidRPr="00A77B5F">
              <w:rPr>
                <w:rFonts w:ascii="Aptos" w:hAnsi="Aptos" w:cs="Calibri Light"/>
                <w:sz w:val="22"/>
                <w:szCs w:val="22"/>
                <w:vertAlign w:val="superscript"/>
              </w:rPr>
              <w:t>2</w:t>
            </w:r>
          </w:p>
        </w:tc>
      </w:tr>
      <w:tr w:rsidR="00A901AA" w:rsidRPr="00A77B5F" w14:paraId="184E3441" w14:textId="77777777" w:rsidTr="00981C0E">
        <w:trPr>
          <w:trHeight w:val="20"/>
          <w:jc w:val="center"/>
        </w:trPr>
        <w:tc>
          <w:tcPr>
            <w:tcW w:w="1134" w:type="dxa"/>
            <w:vMerge/>
          </w:tcPr>
          <w:p w14:paraId="704C7933"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40D2910A"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Hectare</w:t>
            </w:r>
          </w:p>
        </w:tc>
        <w:tc>
          <w:tcPr>
            <w:tcW w:w="6661" w:type="dxa"/>
            <w:vAlign w:val="center"/>
          </w:tcPr>
          <w:p w14:paraId="6912FBAE"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Ha</w:t>
            </w:r>
          </w:p>
        </w:tc>
      </w:tr>
      <w:tr w:rsidR="00A901AA" w:rsidRPr="00A77B5F" w14:paraId="02722C80" w14:textId="77777777" w:rsidTr="00981C0E">
        <w:trPr>
          <w:trHeight w:val="20"/>
          <w:jc w:val="center"/>
        </w:trPr>
        <w:tc>
          <w:tcPr>
            <w:tcW w:w="1134" w:type="dxa"/>
            <w:vMerge/>
          </w:tcPr>
          <w:p w14:paraId="0B3766A0"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6768C6C3"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 xml:space="preserve">Cubic </w:t>
            </w:r>
            <w:proofErr w:type="spellStart"/>
            <w:r w:rsidRPr="00A77B5F">
              <w:rPr>
                <w:rFonts w:ascii="Aptos" w:hAnsi="Aptos" w:cs="Calibri Light"/>
                <w:sz w:val="22"/>
                <w:szCs w:val="22"/>
              </w:rPr>
              <w:t>metre</w:t>
            </w:r>
            <w:proofErr w:type="spellEnd"/>
          </w:p>
        </w:tc>
        <w:tc>
          <w:tcPr>
            <w:tcW w:w="6661" w:type="dxa"/>
            <w:vAlign w:val="center"/>
          </w:tcPr>
          <w:p w14:paraId="399E2159"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m</w:t>
            </w:r>
            <w:r w:rsidRPr="00A77B5F">
              <w:rPr>
                <w:rFonts w:ascii="Aptos" w:hAnsi="Aptos" w:cs="Calibri Light"/>
                <w:sz w:val="22"/>
                <w:szCs w:val="22"/>
                <w:vertAlign w:val="superscript"/>
              </w:rPr>
              <w:t>3</w:t>
            </w:r>
          </w:p>
        </w:tc>
      </w:tr>
      <w:tr w:rsidR="00A901AA" w:rsidRPr="00A77B5F" w14:paraId="3305A978" w14:textId="77777777" w:rsidTr="00981C0E">
        <w:trPr>
          <w:trHeight w:val="20"/>
          <w:jc w:val="center"/>
        </w:trPr>
        <w:tc>
          <w:tcPr>
            <w:tcW w:w="1134" w:type="dxa"/>
            <w:vMerge/>
          </w:tcPr>
          <w:p w14:paraId="7121E3D1"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3C2DC768" w14:textId="77777777" w:rsidR="00A901AA" w:rsidRPr="00A77B5F" w:rsidRDefault="00A901AA" w:rsidP="00981C0E">
            <w:pPr>
              <w:pStyle w:val="ListParagraph"/>
              <w:ind w:left="360" w:hanging="360"/>
              <w:jc w:val="both"/>
              <w:rPr>
                <w:rFonts w:ascii="Aptos" w:hAnsi="Aptos" w:cs="Calibri"/>
                <w:sz w:val="22"/>
                <w:szCs w:val="22"/>
              </w:rPr>
            </w:pPr>
            <w:proofErr w:type="spellStart"/>
            <w:r w:rsidRPr="00A77B5F">
              <w:rPr>
                <w:rFonts w:ascii="Aptos" w:hAnsi="Aptos" w:cs="Calibri Light"/>
                <w:sz w:val="22"/>
                <w:szCs w:val="22"/>
              </w:rPr>
              <w:t>Kilogramme</w:t>
            </w:r>
            <w:proofErr w:type="spellEnd"/>
          </w:p>
        </w:tc>
        <w:tc>
          <w:tcPr>
            <w:tcW w:w="6661" w:type="dxa"/>
            <w:vAlign w:val="center"/>
          </w:tcPr>
          <w:p w14:paraId="4347C2B6"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Kg</w:t>
            </w:r>
          </w:p>
        </w:tc>
      </w:tr>
      <w:tr w:rsidR="00A901AA" w:rsidRPr="00A77B5F" w14:paraId="1606B81A" w14:textId="77777777" w:rsidTr="00981C0E">
        <w:trPr>
          <w:trHeight w:val="20"/>
          <w:jc w:val="center"/>
        </w:trPr>
        <w:tc>
          <w:tcPr>
            <w:tcW w:w="1134" w:type="dxa"/>
            <w:vMerge/>
          </w:tcPr>
          <w:p w14:paraId="7B4322E7"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599EEE9A" w14:textId="77777777" w:rsidR="00A901AA" w:rsidRPr="00A77B5F" w:rsidRDefault="00A901AA" w:rsidP="00981C0E">
            <w:pPr>
              <w:pStyle w:val="ListParagraph"/>
              <w:ind w:left="360" w:hanging="360"/>
              <w:jc w:val="both"/>
              <w:rPr>
                <w:rFonts w:ascii="Aptos" w:hAnsi="Aptos" w:cs="Calibri"/>
                <w:sz w:val="22"/>
                <w:szCs w:val="22"/>
              </w:rPr>
            </w:pPr>
            <w:proofErr w:type="spellStart"/>
            <w:r w:rsidRPr="00A77B5F">
              <w:rPr>
                <w:rFonts w:ascii="Aptos" w:hAnsi="Aptos" w:cs="Calibri Light"/>
                <w:sz w:val="22"/>
                <w:szCs w:val="22"/>
              </w:rPr>
              <w:t>Tonne</w:t>
            </w:r>
            <w:proofErr w:type="spellEnd"/>
            <w:r w:rsidRPr="00A77B5F">
              <w:rPr>
                <w:rFonts w:ascii="Aptos" w:hAnsi="Aptos" w:cs="Calibri Light"/>
                <w:sz w:val="22"/>
                <w:szCs w:val="22"/>
              </w:rPr>
              <w:t xml:space="preserve"> (1000 kg)</w:t>
            </w:r>
          </w:p>
        </w:tc>
        <w:tc>
          <w:tcPr>
            <w:tcW w:w="6661" w:type="dxa"/>
            <w:vAlign w:val="center"/>
          </w:tcPr>
          <w:p w14:paraId="41347F5C"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t</w:t>
            </w:r>
          </w:p>
        </w:tc>
      </w:tr>
      <w:tr w:rsidR="00A901AA" w:rsidRPr="00A77B5F" w14:paraId="22C21FBC" w14:textId="77777777" w:rsidTr="00981C0E">
        <w:trPr>
          <w:trHeight w:val="20"/>
          <w:jc w:val="center"/>
        </w:trPr>
        <w:tc>
          <w:tcPr>
            <w:tcW w:w="1134" w:type="dxa"/>
            <w:vMerge/>
          </w:tcPr>
          <w:p w14:paraId="1AD18275"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72868124"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Sum</w:t>
            </w:r>
          </w:p>
        </w:tc>
        <w:tc>
          <w:tcPr>
            <w:tcW w:w="6661" w:type="dxa"/>
            <w:vAlign w:val="center"/>
          </w:tcPr>
          <w:p w14:paraId="2D153C96"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Item</w:t>
            </w:r>
          </w:p>
        </w:tc>
      </w:tr>
      <w:tr w:rsidR="00A901AA" w:rsidRPr="00A77B5F" w14:paraId="13EC2C25" w14:textId="77777777" w:rsidTr="00981C0E">
        <w:trPr>
          <w:trHeight w:val="20"/>
          <w:jc w:val="center"/>
        </w:trPr>
        <w:tc>
          <w:tcPr>
            <w:tcW w:w="1134" w:type="dxa"/>
            <w:vMerge/>
          </w:tcPr>
          <w:p w14:paraId="0C482F97"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4856617D"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Number</w:t>
            </w:r>
          </w:p>
        </w:tc>
        <w:tc>
          <w:tcPr>
            <w:tcW w:w="6661" w:type="dxa"/>
            <w:vAlign w:val="center"/>
          </w:tcPr>
          <w:p w14:paraId="34E6C3A4"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No.</w:t>
            </w:r>
          </w:p>
        </w:tc>
      </w:tr>
      <w:tr w:rsidR="00A901AA" w:rsidRPr="00A77B5F" w14:paraId="5B0EA37F" w14:textId="77777777" w:rsidTr="00981C0E">
        <w:trPr>
          <w:trHeight w:val="20"/>
          <w:jc w:val="center"/>
        </w:trPr>
        <w:tc>
          <w:tcPr>
            <w:tcW w:w="1134" w:type="dxa"/>
            <w:vMerge/>
          </w:tcPr>
          <w:p w14:paraId="66663871"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7A903F4F"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Hour</w:t>
            </w:r>
          </w:p>
        </w:tc>
        <w:tc>
          <w:tcPr>
            <w:tcW w:w="6661" w:type="dxa"/>
            <w:vAlign w:val="center"/>
          </w:tcPr>
          <w:p w14:paraId="0AD9A7FF" w14:textId="77777777" w:rsidR="00A901AA" w:rsidRPr="00A77B5F" w:rsidRDefault="00A901AA" w:rsidP="00981C0E">
            <w:pPr>
              <w:pStyle w:val="ListParagraph"/>
              <w:ind w:left="360" w:hanging="360"/>
              <w:jc w:val="both"/>
              <w:rPr>
                <w:rFonts w:ascii="Aptos" w:hAnsi="Aptos" w:cs="Calibri"/>
                <w:sz w:val="22"/>
                <w:szCs w:val="22"/>
              </w:rPr>
            </w:pPr>
            <w:proofErr w:type="spellStart"/>
            <w:r w:rsidRPr="00A77B5F">
              <w:rPr>
                <w:rFonts w:ascii="Aptos" w:hAnsi="Aptos" w:cs="Calibri Light"/>
                <w:sz w:val="22"/>
                <w:szCs w:val="22"/>
              </w:rPr>
              <w:t>Hr</w:t>
            </w:r>
            <w:proofErr w:type="spellEnd"/>
          </w:p>
        </w:tc>
      </w:tr>
      <w:tr w:rsidR="00A901AA" w:rsidRPr="00A77B5F" w14:paraId="37FC3D39" w14:textId="77777777" w:rsidTr="00981C0E">
        <w:trPr>
          <w:trHeight w:val="20"/>
          <w:jc w:val="center"/>
        </w:trPr>
        <w:tc>
          <w:tcPr>
            <w:tcW w:w="1134" w:type="dxa"/>
            <w:vMerge/>
          </w:tcPr>
          <w:p w14:paraId="5BA33260"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1ED074A7" w14:textId="77777777" w:rsidR="00A901AA" w:rsidRPr="00A77B5F" w:rsidRDefault="00A901AA" w:rsidP="00981C0E">
            <w:pPr>
              <w:pStyle w:val="ListParagraph"/>
              <w:ind w:left="360" w:hanging="360"/>
              <w:jc w:val="both"/>
              <w:rPr>
                <w:rFonts w:ascii="Aptos" w:hAnsi="Aptos" w:cs="Calibri"/>
                <w:sz w:val="22"/>
                <w:szCs w:val="22"/>
              </w:rPr>
            </w:pPr>
            <w:proofErr w:type="spellStart"/>
            <w:r w:rsidRPr="00A77B5F">
              <w:rPr>
                <w:rFonts w:ascii="Aptos" w:hAnsi="Aptos" w:cs="Calibri Light"/>
                <w:sz w:val="22"/>
                <w:szCs w:val="22"/>
              </w:rPr>
              <w:t>Kilometre</w:t>
            </w:r>
            <w:proofErr w:type="spellEnd"/>
          </w:p>
        </w:tc>
        <w:tc>
          <w:tcPr>
            <w:tcW w:w="6661" w:type="dxa"/>
            <w:vAlign w:val="center"/>
          </w:tcPr>
          <w:p w14:paraId="3E17F419"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Km</w:t>
            </w:r>
          </w:p>
        </w:tc>
      </w:tr>
      <w:tr w:rsidR="00A901AA" w:rsidRPr="00A77B5F" w14:paraId="1FC85CD9" w14:textId="77777777" w:rsidTr="00981C0E">
        <w:trPr>
          <w:trHeight w:val="20"/>
          <w:jc w:val="center"/>
        </w:trPr>
        <w:tc>
          <w:tcPr>
            <w:tcW w:w="1134" w:type="dxa"/>
            <w:vMerge/>
          </w:tcPr>
          <w:p w14:paraId="62C57AE3"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4D0845BC"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Per cent</w:t>
            </w:r>
          </w:p>
        </w:tc>
        <w:tc>
          <w:tcPr>
            <w:tcW w:w="6661" w:type="dxa"/>
            <w:vAlign w:val="center"/>
          </w:tcPr>
          <w:p w14:paraId="51680D05"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w:t>
            </w:r>
          </w:p>
        </w:tc>
      </w:tr>
      <w:tr w:rsidR="00A901AA" w:rsidRPr="00A77B5F" w14:paraId="1A93CC0A" w14:textId="77777777" w:rsidTr="00981C0E">
        <w:trPr>
          <w:trHeight w:val="20"/>
          <w:jc w:val="center"/>
        </w:trPr>
        <w:tc>
          <w:tcPr>
            <w:tcW w:w="1134" w:type="dxa"/>
            <w:vMerge/>
          </w:tcPr>
          <w:p w14:paraId="649EB71D"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37E3BBE9"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Man-day</w:t>
            </w:r>
          </w:p>
        </w:tc>
        <w:tc>
          <w:tcPr>
            <w:tcW w:w="6661" w:type="dxa"/>
            <w:vAlign w:val="center"/>
          </w:tcPr>
          <w:p w14:paraId="36ACB475"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m/d</w:t>
            </w:r>
          </w:p>
        </w:tc>
      </w:tr>
      <w:tr w:rsidR="00A901AA" w:rsidRPr="00A77B5F" w14:paraId="76869495" w14:textId="77777777" w:rsidTr="00981C0E">
        <w:trPr>
          <w:trHeight w:val="20"/>
          <w:jc w:val="center"/>
        </w:trPr>
        <w:tc>
          <w:tcPr>
            <w:tcW w:w="1134" w:type="dxa"/>
            <w:vMerge/>
          </w:tcPr>
          <w:p w14:paraId="330765D0"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3DD9AFA9"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Calendar week</w:t>
            </w:r>
          </w:p>
        </w:tc>
        <w:tc>
          <w:tcPr>
            <w:tcW w:w="6661" w:type="dxa"/>
            <w:vAlign w:val="center"/>
          </w:tcPr>
          <w:p w14:paraId="6334AABA"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Week</w:t>
            </w:r>
          </w:p>
        </w:tc>
      </w:tr>
      <w:tr w:rsidR="00A901AA" w:rsidRPr="00A77B5F" w14:paraId="090DCE30" w14:textId="77777777" w:rsidTr="00981C0E">
        <w:trPr>
          <w:trHeight w:val="180"/>
          <w:jc w:val="center"/>
        </w:trPr>
        <w:tc>
          <w:tcPr>
            <w:tcW w:w="1134" w:type="dxa"/>
            <w:vMerge/>
          </w:tcPr>
          <w:p w14:paraId="23FF115D"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0B49F2BB"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Working Day</w:t>
            </w:r>
          </w:p>
        </w:tc>
        <w:tc>
          <w:tcPr>
            <w:tcW w:w="6661" w:type="dxa"/>
            <w:vAlign w:val="center"/>
          </w:tcPr>
          <w:p w14:paraId="2EF1B086"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Light"/>
                <w:sz w:val="22"/>
                <w:szCs w:val="22"/>
              </w:rPr>
              <w:t>Day</w:t>
            </w:r>
          </w:p>
        </w:tc>
      </w:tr>
      <w:tr w:rsidR="00A901AA" w:rsidRPr="00A77B5F" w14:paraId="7F59F5B5" w14:textId="77777777" w:rsidTr="00981C0E">
        <w:trPr>
          <w:trHeight w:val="180"/>
          <w:jc w:val="center"/>
        </w:trPr>
        <w:tc>
          <w:tcPr>
            <w:tcW w:w="1134" w:type="dxa"/>
            <w:vMerge/>
          </w:tcPr>
          <w:p w14:paraId="71ABC22E"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65454822" w14:textId="77777777" w:rsidR="00A901AA" w:rsidRPr="00A77B5F" w:rsidRDefault="00A901AA" w:rsidP="00981C0E">
            <w:pPr>
              <w:pStyle w:val="ListParagraph"/>
              <w:ind w:left="360" w:hanging="360"/>
              <w:jc w:val="both"/>
              <w:rPr>
                <w:rFonts w:ascii="Aptos" w:hAnsi="Aptos" w:cs="Calibri Light"/>
                <w:sz w:val="22"/>
                <w:szCs w:val="22"/>
              </w:rPr>
            </w:pPr>
            <w:r w:rsidRPr="00A77B5F">
              <w:rPr>
                <w:rFonts w:ascii="Aptos" w:hAnsi="Aptos" w:cs="Calibri Light"/>
                <w:sz w:val="22"/>
                <w:szCs w:val="22"/>
              </w:rPr>
              <w:t>Hours</w:t>
            </w:r>
          </w:p>
        </w:tc>
        <w:tc>
          <w:tcPr>
            <w:tcW w:w="6661" w:type="dxa"/>
            <w:vAlign w:val="center"/>
          </w:tcPr>
          <w:p w14:paraId="2DED3012" w14:textId="77777777" w:rsidR="00A901AA" w:rsidRPr="00A77B5F" w:rsidRDefault="00A901AA" w:rsidP="00981C0E">
            <w:pPr>
              <w:pStyle w:val="ListParagraph"/>
              <w:ind w:left="360" w:hanging="360"/>
              <w:jc w:val="both"/>
              <w:rPr>
                <w:rFonts w:ascii="Aptos" w:hAnsi="Aptos" w:cs="Calibri Light"/>
                <w:sz w:val="22"/>
                <w:szCs w:val="22"/>
              </w:rPr>
            </w:pPr>
            <w:proofErr w:type="spellStart"/>
            <w:r w:rsidRPr="00A77B5F">
              <w:rPr>
                <w:rFonts w:ascii="Aptos" w:hAnsi="Aptos" w:cs="Calibri Light"/>
                <w:sz w:val="22"/>
                <w:szCs w:val="22"/>
              </w:rPr>
              <w:t>Hr</w:t>
            </w:r>
            <w:proofErr w:type="spellEnd"/>
          </w:p>
        </w:tc>
      </w:tr>
      <w:tr w:rsidR="00A901AA" w:rsidRPr="00A77B5F" w14:paraId="4251EAF1" w14:textId="77777777" w:rsidTr="00981C0E">
        <w:trPr>
          <w:trHeight w:val="180"/>
          <w:jc w:val="center"/>
        </w:trPr>
        <w:tc>
          <w:tcPr>
            <w:tcW w:w="1134" w:type="dxa"/>
            <w:vMerge/>
          </w:tcPr>
          <w:p w14:paraId="3934126C" w14:textId="77777777" w:rsidR="00A901AA" w:rsidRPr="00A77B5F" w:rsidRDefault="00A901AA" w:rsidP="00981C0E">
            <w:pPr>
              <w:spacing w:line="276" w:lineRule="auto"/>
              <w:rPr>
                <w:rFonts w:ascii="Aptos" w:hAnsi="Aptos" w:cs="Calibri"/>
                <w:sz w:val="22"/>
                <w:szCs w:val="22"/>
              </w:rPr>
            </w:pPr>
          </w:p>
        </w:tc>
        <w:tc>
          <w:tcPr>
            <w:tcW w:w="2127" w:type="dxa"/>
            <w:vAlign w:val="center"/>
          </w:tcPr>
          <w:p w14:paraId="1DB381D8" w14:textId="77777777" w:rsidR="00A901AA" w:rsidRPr="00A77B5F" w:rsidRDefault="00A901AA" w:rsidP="00981C0E">
            <w:pPr>
              <w:pStyle w:val="ListParagraph"/>
              <w:ind w:left="360" w:hanging="360"/>
              <w:jc w:val="both"/>
              <w:rPr>
                <w:rFonts w:ascii="Aptos" w:hAnsi="Aptos" w:cs="Calibri Light"/>
                <w:sz w:val="22"/>
                <w:szCs w:val="22"/>
              </w:rPr>
            </w:pPr>
            <w:r w:rsidRPr="00A77B5F">
              <w:rPr>
                <w:rFonts w:ascii="Aptos" w:hAnsi="Aptos" w:cs="Calibri Light"/>
                <w:sz w:val="22"/>
                <w:szCs w:val="22"/>
              </w:rPr>
              <w:t>Provisional Sum</w:t>
            </w:r>
          </w:p>
        </w:tc>
        <w:tc>
          <w:tcPr>
            <w:tcW w:w="6661" w:type="dxa"/>
            <w:vAlign w:val="center"/>
          </w:tcPr>
          <w:p w14:paraId="0A88EF53" w14:textId="77777777" w:rsidR="00A901AA" w:rsidRPr="00A77B5F" w:rsidRDefault="00A901AA" w:rsidP="00981C0E">
            <w:pPr>
              <w:pStyle w:val="ListParagraph"/>
              <w:ind w:left="360" w:hanging="360"/>
              <w:jc w:val="both"/>
              <w:rPr>
                <w:rFonts w:ascii="Aptos" w:hAnsi="Aptos" w:cs="Calibri Light"/>
                <w:sz w:val="22"/>
                <w:szCs w:val="22"/>
              </w:rPr>
            </w:pPr>
            <w:r w:rsidRPr="00A77B5F">
              <w:rPr>
                <w:rFonts w:ascii="Aptos" w:hAnsi="Aptos" w:cs="Calibri Light"/>
                <w:sz w:val="22"/>
                <w:szCs w:val="22"/>
              </w:rPr>
              <w:t>Prov Sum</w:t>
            </w:r>
          </w:p>
        </w:tc>
      </w:tr>
      <w:tr w:rsidR="00A901AA" w:rsidRPr="00A77B5F" w14:paraId="7AA6F51C" w14:textId="77777777" w:rsidTr="00981C0E">
        <w:trPr>
          <w:jc w:val="center"/>
        </w:trPr>
        <w:tc>
          <w:tcPr>
            <w:tcW w:w="1134" w:type="dxa"/>
          </w:tcPr>
          <w:p w14:paraId="5BAEE455" w14:textId="77777777" w:rsidR="00A901AA" w:rsidRPr="00A77B5F" w:rsidRDefault="00A901AA" w:rsidP="00981C0E">
            <w:pPr>
              <w:spacing w:line="276" w:lineRule="auto"/>
              <w:rPr>
                <w:rFonts w:ascii="Aptos" w:hAnsi="Aptos" w:cs="Calibri"/>
                <w:sz w:val="22"/>
                <w:szCs w:val="22"/>
              </w:rPr>
            </w:pPr>
          </w:p>
        </w:tc>
        <w:tc>
          <w:tcPr>
            <w:tcW w:w="8788" w:type="dxa"/>
            <w:gridSpan w:val="2"/>
          </w:tcPr>
          <w:p w14:paraId="5F7A8757"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2B39B5D2" w14:textId="77777777" w:rsidTr="00981C0E">
        <w:trPr>
          <w:jc w:val="center"/>
        </w:trPr>
        <w:tc>
          <w:tcPr>
            <w:tcW w:w="1134" w:type="dxa"/>
          </w:tcPr>
          <w:p w14:paraId="72163193"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5878BEB9"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w:i/>
                <w:iCs/>
                <w:sz w:val="22"/>
                <w:szCs w:val="22"/>
              </w:rPr>
              <w:t>Terms relating to payments</w:t>
            </w:r>
          </w:p>
        </w:tc>
      </w:tr>
      <w:tr w:rsidR="00A901AA" w:rsidRPr="00A77B5F" w14:paraId="4FB12330" w14:textId="77777777" w:rsidTr="00981C0E">
        <w:trPr>
          <w:jc w:val="center"/>
        </w:trPr>
        <w:tc>
          <w:tcPr>
            <w:tcW w:w="1134" w:type="dxa"/>
          </w:tcPr>
          <w:p w14:paraId="6001015E" w14:textId="77777777" w:rsidR="00A901AA" w:rsidRPr="00A77B5F" w:rsidRDefault="00A901AA" w:rsidP="00981C0E">
            <w:pPr>
              <w:spacing w:line="276" w:lineRule="auto"/>
              <w:rPr>
                <w:rFonts w:ascii="Aptos" w:hAnsi="Aptos" w:cs="Calibri"/>
                <w:sz w:val="22"/>
                <w:szCs w:val="22"/>
              </w:rPr>
            </w:pPr>
          </w:p>
        </w:tc>
        <w:tc>
          <w:tcPr>
            <w:tcW w:w="8788" w:type="dxa"/>
            <w:gridSpan w:val="2"/>
          </w:tcPr>
          <w:p w14:paraId="219E6950"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method for measuring completed works for payment must be in accordance with the Contract.</w:t>
            </w:r>
          </w:p>
          <w:p w14:paraId="553AE6B2"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Any provisional sums (where applicable) in the bill of quantities must be used at the discretion of the Contracting Authority or as otherwise set out in the contract.</w:t>
            </w:r>
          </w:p>
        </w:tc>
      </w:tr>
      <w:tr w:rsidR="00A901AA" w:rsidRPr="00A77B5F" w14:paraId="3567D1DD" w14:textId="77777777" w:rsidTr="00981C0E">
        <w:trPr>
          <w:jc w:val="center"/>
        </w:trPr>
        <w:tc>
          <w:tcPr>
            <w:tcW w:w="1134" w:type="dxa"/>
          </w:tcPr>
          <w:p w14:paraId="599FD130" w14:textId="77777777" w:rsidR="00A901AA" w:rsidRPr="00A77B5F" w:rsidRDefault="00A901AA" w:rsidP="00981C0E">
            <w:pPr>
              <w:spacing w:line="276" w:lineRule="auto"/>
              <w:rPr>
                <w:rFonts w:ascii="Aptos" w:hAnsi="Aptos" w:cs="Calibri"/>
                <w:sz w:val="22"/>
                <w:szCs w:val="22"/>
              </w:rPr>
            </w:pPr>
          </w:p>
        </w:tc>
        <w:tc>
          <w:tcPr>
            <w:tcW w:w="8788" w:type="dxa"/>
            <w:gridSpan w:val="2"/>
          </w:tcPr>
          <w:p w14:paraId="6328F5BA"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03AEF745" w14:textId="77777777" w:rsidTr="00981C0E">
        <w:trPr>
          <w:jc w:val="center"/>
        </w:trPr>
        <w:tc>
          <w:tcPr>
            <w:tcW w:w="1134" w:type="dxa"/>
          </w:tcPr>
          <w:p w14:paraId="6AEAD756"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4E53E618"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w:i/>
                <w:iCs/>
                <w:sz w:val="22"/>
                <w:szCs w:val="22"/>
              </w:rPr>
              <w:t>Pricing</w:t>
            </w:r>
          </w:p>
        </w:tc>
      </w:tr>
      <w:tr w:rsidR="00A901AA" w:rsidRPr="00A77B5F" w14:paraId="59BF06FF" w14:textId="77777777" w:rsidTr="00981C0E">
        <w:trPr>
          <w:jc w:val="center"/>
        </w:trPr>
        <w:tc>
          <w:tcPr>
            <w:tcW w:w="1134" w:type="dxa"/>
          </w:tcPr>
          <w:p w14:paraId="6A50CFA8" w14:textId="77777777" w:rsidR="00A901AA" w:rsidRPr="00A77B5F" w:rsidRDefault="00A901AA" w:rsidP="00981C0E">
            <w:pPr>
              <w:spacing w:line="276" w:lineRule="auto"/>
              <w:rPr>
                <w:rFonts w:ascii="Aptos" w:hAnsi="Aptos" w:cs="Calibri"/>
                <w:sz w:val="22"/>
                <w:szCs w:val="22"/>
              </w:rPr>
            </w:pPr>
          </w:p>
        </w:tc>
        <w:tc>
          <w:tcPr>
            <w:tcW w:w="8788" w:type="dxa"/>
            <w:gridSpan w:val="2"/>
          </w:tcPr>
          <w:p w14:paraId="393B45B6"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prices and rates inserted in the bills of quantities are to be the full inclusive values of the works described under the items including all necessary and ancillary works, supplies and services deemed necessary for the proper completion of the works, including and not limited to the following:</w:t>
            </w:r>
          </w:p>
          <w:p w14:paraId="31EE1D40"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Provision for working both by hand and machinery, including all double and multiple handling as deemed necessary.</w:t>
            </w:r>
          </w:p>
          <w:p w14:paraId="16E4FAB1"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Compliance with statutory obligations and the regulations of any Authority, Public Service or Statutory Undertaker relating to the execution of the Works.</w:t>
            </w:r>
          </w:p>
          <w:p w14:paraId="697214FE" w14:textId="77777777" w:rsidR="00A901AA" w:rsidRPr="00A77B5F" w:rsidRDefault="00A901AA">
            <w:pPr>
              <w:pStyle w:val="ListParagraph"/>
              <w:numPr>
                <w:ilvl w:val="1"/>
                <w:numId w:val="12"/>
              </w:numPr>
              <w:jc w:val="both"/>
              <w:rPr>
                <w:rFonts w:ascii="Aptos" w:hAnsi="Aptos" w:cs="Calibri"/>
                <w:sz w:val="22"/>
                <w:szCs w:val="22"/>
              </w:rPr>
            </w:pPr>
            <w:proofErr w:type="spellStart"/>
            <w:r w:rsidRPr="00A77B5F">
              <w:rPr>
                <w:rFonts w:ascii="Aptos" w:hAnsi="Aptos" w:cs="Calibri"/>
                <w:sz w:val="22"/>
                <w:szCs w:val="22"/>
              </w:rPr>
              <w:t>Labour</w:t>
            </w:r>
            <w:proofErr w:type="spellEnd"/>
            <w:r w:rsidRPr="00A77B5F">
              <w:rPr>
                <w:rFonts w:ascii="Aptos" w:hAnsi="Aptos" w:cs="Calibri"/>
                <w:sz w:val="22"/>
                <w:szCs w:val="22"/>
              </w:rPr>
              <w:t xml:space="preserve"> and all costs in connection herewith including transporting to and from site and any hoisting required.</w:t>
            </w:r>
          </w:p>
          <w:p w14:paraId="589C330E"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 xml:space="preserve">Comply with all requirements stated or implied under Section </w:t>
            </w:r>
            <w:r>
              <w:rPr>
                <w:rFonts w:ascii="Aptos" w:hAnsi="Aptos" w:cs="Calibri"/>
                <w:sz w:val="22"/>
                <w:szCs w:val="22"/>
              </w:rPr>
              <w:t>2</w:t>
            </w:r>
            <w:r w:rsidRPr="00A77B5F">
              <w:rPr>
                <w:rFonts w:ascii="Aptos" w:hAnsi="Aptos" w:cs="Calibri"/>
                <w:sz w:val="22"/>
                <w:szCs w:val="22"/>
              </w:rPr>
              <w:t xml:space="preserve"> of the Technical Specifications - Key Experts, Other Experts and Subcontractors.</w:t>
            </w:r>
          </w:p>
          <w:p w14:paraId="7B5F97AB"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Costs related to site visits and progress meetings by Contractor’s Key Experts and/or other experts, as required by CA Supervisor and/or representative.</w:t>
            </w:r>
          </w:p>
          <w:p w14:paraId="1D4A776E"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Provision of making all the necessary consultation and arrangements with other stakeholders that are involved in the works.</w:t>
            </w:r>
          </w:p>
          <w:p w14:paraId="4CD477A0"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 xml:space="preserve">Insurances listed in Article 14 of the Special Conditions. </w:t>
            </w:r>
          </w:p>
          <w:p w14:paraId="0DFE059A" w14:textId="77777777" w:rsidR="00A901AA" w:rsidRPr="00A77B5F" w:rsidRDefault="00A901AA">
            <w:pPr>
              <w:pStyle w:val="ListParagraph"/>
              <w:numPr>
                <w:ilvl w:val="1"/>
                <w:numId w:val="12"/>
              </w:numPr>
              <w:jc w:val="both"/>
              <w:rPr>
                <w:rFonts w:ascii="Aptos" w:hAnsi="Aptos" w:cs="Calibri"/>
                <w:sz w:val="22"/>
                <w:szCs w:val="22"/>
                <w:lang/>
              </w:rPr>
            </w:pPr>
            <w:r w:rsidRPr="00A77B5F">
              <w:rPr>
                <w:rFonts w:ascii="Aptos" w:hAnsi="Aptos" w:cs="Calibri"/>
                <w:sz w:val="22"/>
                <w:szCs w:val="22"/>
                <w:lang/>
              </w:rPr>
              <w:t>All plant, vehicles, tools, machinery and equipment (both those referred to in the procurement documents, and those which were not) required to execute the works in accordance with the specified standards and inclusive of any applicable certifications.</w:t>
            </w:r>
          </w:p>
          <w:p w14:paraId="65299B91" w14:textId="77777777" w:rsidR="00A901AA" w:rsidRPr="00A77B5F" w:rsidRDefault="00A901AA">
            <w:pPr>
              <w:pStyle w:val="ListParagraph"/>
              <w:numPr>
                <w:ilvl w:val="1"/>
                <w:numId w:val="12"/>
              </w:numPr>
              <w:jc w:val="both"/>
              <w:rPr>
                <w:rFonts w:ascii="Aptos" w:hAnsi="Aptos" w:cs="Calibri"/>
                <w:sz w:val="22"/>
                <w:szCs w:val="22"/>
                <w:lang/>
              </w:rPr>
            </w:pPr>
            <w:r w:rsidRPr="00A77B5F">
              <w:rPr>
                <w:rFonts w:ascii="Aptos" w:hAnsi="Aptos" w:cs="Calibri"/>
                <w:sz w:val="22"/>
                <w:szCs w:val="22"/>
                <w:lang/>
              </w:rPr>
              <w:lastRenderedPageBreak/>
              <w:t>Any technical literature, O&amp;M manuals and tests certificates requested by the CA Supervisor and/or representative and those required to comply with the provisions of the contract.</w:t>
            </w:r>
          </w:p>
          <w:p w14:paraId="0841F37A" w14:textId="77777777" w:rsidR="00A901AA" w:rsidRPr="00A77B5F" w:rsidRDefault="00A901AA">
            <w:pPr>
              <w:pStyle w:val="ListParagraph"/>
              <w:numPr>
                <w:ilvl w:val="1"/>
                <w:numId w:val="12"/>
              </w:numPr>
              <w:jc w:val="both"/>
              <w:rPr>
                <w:rFonts w:ascii="Aptos" w:hAnsi="Aptos" w:cs="Calibri"/>
                <w:sz w:val="22"/>
                <w:szCs w:val="22"/>
                <w:lang/>
              </w:rPr>
            </w:pPr>
            <w:r w:rsidRPr="00A77B5F">
              <w:rPr>
                <w:rFonts w:ascii="Aptos" w:hAnsi="Aptos" w:cs="Calibri"/>
                <w:sz w:val="22"/>
                <w:szCs w:val="22"/>
                <w:lang/>
              </w:rPr>
              <w:t>Any documents stated or implied by the contract including but not limited to shop drawings, as-built drawings, construction/ working/ fabrication drawings, digital photographic records, manufacturer’s documents, reports, payment application, and other documents.</w:t>
            </w:r>
          </w:p>
          <w:p w14:paraId="65265514"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Supply and delivery to site of materials, equipment and goods, storage, shifting and double/multiple handling as necessary and all costs in connection herewith.</w:t>
            </w:r>
          </w:p>
          <w:p w14:paraId="0A9ABE3B"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 xml:space="preserve">Allowance for working outside normal working hours (Example working during the night, Weekends and Public holidays </w:t>
            </w:r>
            <w:proofErr w:type="spellStart"/>
            <w:r w:rsidRPr="00A77B5F">
              <w:rPr>
                <w:rFonts w:ascii="Aptos" w:hAnsi="Aptos" w:cs="Calibri"/>
                <w:sz w:val="22"/>
                <w:szCs w:val="22"/>
              </w:rPr>
              <w:t>etc</w:t>
            </w:r>
            <w:proofErr w:type="spellEnd"/>
            <w:r w:rsidRPr="00A77B5F">
              <w:rPr>
                <w:rFonts w:ascii="Aptos" w:hAnsi="Aptos" w:cs="Calibri"/>
                <w:sz w:val="22"/>
                <w:szCs w:val="22"/>
              </w:rPr>
              <w:t xml:space="preserve">) to limit inconvenience to the public, to enable use of equipment not normally permitted during normal working hours, </w:t>
            </w:r>
            <w:proofErr w:type="spellStart"/>
            <w:r w:rsidRPr="00A77B5F">
              <w:rPr>
                <w:rFonts w:ascii="Aptos" w:hAnsi="Aptos" w:cs="Calibri"/>
                <w:sz w:val="22"/>
                <w:szCs w:val="22"/>
              </w:rPr>
              <w:t>etc</w:t>
            </w:r>
            <w:proofErr w:type="spellEnd"/>
            <w:r w:rsidRPr="00A77B5F">
              <w:rPr>
                <w:rFonts w:ascii="Aptos" w:hAnsi="Aptos" w:cs="Calibri"/>
                <w:sz w:val="22"/>
                <w:szCs w:val="22"/>
              </w:rPr>
              <w:t>).</w:t>
            </w:r>
          </w:p>
          <w:p w14:paraId="6D80885D"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Removal from site of all waste materials and debris to an authorized dumping site and inclusive of all dumping charges.</w:t>
            </w:r>
          </w:p>
          <w:p w14:paraId="76FC5B0E"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 xml:space="preserve">Cleaning of the roads, Contracting Authority’s and third party properties, </w:t>
            </w:r>
            <w:proofErr w:type="spellStart"/>
            <w:r w:rsidRPr="00A77B5F">
              <w:rPr>
                <w:rFonts w:ascii="Aptos" w:hAnsi="Aptos" w:cs="Calibri"/>
                <w:sz w:val="22"/>
                <w:szCs w:val="22"/>
              </w:rPr>
              <w:t>etc</w:t>
            </w:r>
            <w:proofErr w:type="spellEnd"/>
            <w:r w:rsidRPr="00A77B5F">
              <w:rPr>
                <w:rFonts w:ascii="Aptos" w:hAnsi="Aptos" w:cs="Calibri"/>
                <w:sz w:val="22"/>
                <w:szCs w:val="22"/>
              </w:rPr>
              <w:t xml:space="preserve"> from dust and/ or other materials generated by the works and for maintaining a dust-free environment</w:t>
            </w:r>
          </w:p>
          <w:p w14:paraId="4A3E3148"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Provision of all necessary shoring, propping, supports, screens required for all the works, and for protection of all third party property as deemed necessary.</w:t>
            </w:r>
          </w:p>
          <w:p w14:paraId="4EF5611C"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Provision of all works around recesses and projections.</w:t>
            </w:r>
          </w:p>
          <w:p w14:paraId="369B53BA"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Fixing, erecting and installing or placing of materials, equipment and goods in position.</w:t>
            </w:r>
          </w:p>
          <w:p w14:paraId="7FE7D744"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 xml:space="preserve">Surveying services wherever levels, setting out, alignments and other are required prior to commencement of works. </w:t>
            </w:r>
          </w:p>
          <w:p w14:paraId="7C3A3D97"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 xml:space="preserve">The Contractor shall be responsible for taking detailed measurements on site. The price quoted by the Contractor shall include for all those materials, components, assemblies, fixtures, equipment, plant, or tests that are required to achieve the design intent illustrated in the drawing plans, as well as the performance specifications included in this document. </w:t>
            </w:r>
          </w:p>
          <w:p w14:paraId="6159CDA7"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 xml:space="preserve">For walls; all mortar needed, </w:t>
            </w:r>
            <w:proofErr w:type="spellStart"/>
            <w:r w:rsidRPr="00A77B5F">
              <w:rPr>
                <w:rFonts w:ascii="Aptos" w:hAnsi="Aptos" w:cs="Calibri"/>
                <w:sz w:val="22"/>
                <w:szCs w:val="22"/>
              </w:rPr>
              <w:t>labour</w:t>
            </w:r>
            <w:proofErr w:type="spellEnd"/>
            <w:r w:rsidRPr="00A77B5F">
              <w:rPr>
                <w:rFonts w:ascii="Aptos" w:hAnsi="Aptos" w:cs="Calibri"/>
                <w:sz w:val="22"/>
                <w:szCs w:val="22"/>
              </w:rPr>
              <w:t xml:space="preserve"> required for returns, edges, angles and part courses centering, all formation construction and finishing of joints between walls and concrete elements, fixtures, fittings, branches and ancillary adhesives required to install drainpipes in wall cavities.</w:t>
            </w:r>
          </w:p>
          <w:p w14:paraId="4D336CFD"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 xml:space="preserve">For concrete: provision of concrete to the required specifications to all levels and heights, any additional admixture, plant or </w:t>
            </w:r>
            <w:proofErr w:type="spellStart"/>
            <w:r w:rsidRPr="00A77B5F">
              <w:rPr>
                <w:rFonts w:ascii="Aptos" w:hAnsi="Aptos" w:cs="Calibri"/>
                <w:sz w:val="22"/>
                <w:szCs w:val="22"/>
              </w:rPr>
              <w:t>labour</w:t>
            </w:r>
            <w:proofErr w:type="spellEnd"/>
            <w:r w:rsidRPr="00A77B5F">
              <w:rPr>
                <w:rFonts w:ascii="Aptos" w:hAnsi="Aptos" w:cs="Calibri"/>
                <w:sz w:val="22"/>
                <w:szCs w:val="22"/>
              </w:rPr>
              <w:t xml:space="preserve"> arising from the nature of the works or the contractor’s methodology; associated plant required in connection with the placing of concrete, such as transport, craneage, scaffolding, staging, pumping, vibration, </w:t>
            </w:r>
            <w:proofErr w:type="spellStart"/>
            <w:r w:rsidRPr="00A77B5F">
              <w:rPr>
                <w:rFonts w:ascii="Aptos" w:hAnsi="Aptos" w:cs="Calibri"/>
                <w:sz w:val="22"/>
                <w:szCs w:val="22"/>
              </w:rPr>
              <w:t>etc</w:t>
            </w:r>
            <w:proofErr w:type="spellEnd"/>
            <w:r w:rsidRPr="00A77B5F">
              <w:rPr>
                <w:rFonts w:ascii="Aptos" w:hAnsi="Aptos" w:cs="Calibri"/>
                <w:sz w:val="22"/>
                <w:szCs w:val="22"/>
              </w:rPr>
              <w:t>; all necessary formwork, at any height, to achieve the required finish, in accordance with the technical specifications, annexes and drawings; all vibration, compacting, curing and protection of cast-in-situ and pre-cast concrete elements; all testing required during the course of works; all necessary checks for levels, plumbness and alignment.</w:t>
            </w:r>
          </w:p>
          <w:p w14:paraId="48E90046"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For steel reinforcement; lapping and bends.</w:t>
            </w:r>
          </w:p>
          <w:p w14:paraId="2DBC5985"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For painting works; price quoted by contractor is deemed to include the achievement of a satisfactory painted surface finish as approved by the CA Supervisor and/or representative. NO extra payments for extra coats of paint will be made for unsatisfactory painted surfaces.</w:t>
            </w:r>
          </w:p>
          <w:p w14:paraId="2DC2FFDC"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For Plastering works: Rates are deemed to be inclusive of preparatory and making good (</w:t>
            </w:r>
            <w:proofErr w:type="spellStart"/>
            <w:r w:rsidRPr="00A77B5F">
              <w:rPr>
                <w:rFonts w:ascii="Aptos" w:hAnsi="Aptos" w:cs="Calibri"/>
                <w:sz w:val="22"/>
                <w:szCs w:val="22"/>
              </w:rPr>
              <w:t>sbuzzar</w:t>
            </w:r>
            <w:proofErr w:type="spellEnd"/>
            <w:r w:rsidRPr="00A77B5F">
              <w:rPr>
                <w:rFonts w:ascii="Aptos" w:hAnsi="Aptos" w:cs="Calibri"/>
                <w:sz w:val="22"/>
                <w:szCs w:val="22"/>
              </w:rPr>
              <w:t>) for plastering works in any type of voids, gaps, openings which are present in walls and ceilings after construction phase. No extra claims will be entertained for such items.</w:t>
            </w:r>
          </w:p>
          <w:p w14:paraId="2CDE6BC5"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lastRenderedPageBreak/>
              <w:t xml:space="preserve">The effect of phasing the works as set out in the Contract documents, local conditions and restrictions by the Local Authorities, Terminal Operators and Port Operations that are likely to affect the execution of the Works. </w:t>
            </w:r>
          </w:p>
          <w:p w14:paraId="6BD93E07"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 xml:space="preserve">All temporary works (including any shuttering) and installations, other than those </w:t>
            </w:r>
            <w:proofErr w:type="spellStart"/>
            <w:r w:rsidRPr="00A77B5F">
              <w:rPr>
                <w:rFonts w:ascii="Aptos" w:hAnsi="Aptos" w:cs="Calibri"/>
                <w:sz w:val="22"/>
                <w:szCs w:val="22"/>
              </w:rPr>
              <w:t>itemised</w:t>
            </w:r>
            <w:proofErr w:type="spellEnd"/>
            <w:r w:rsidRPr="00A77B5F">
              <w:rPr>
                <w:rFonts w:ascii="Aptos" w:hAnsi="Aptos" w:cs="Calibri"/>
                <w:sz w:val="22"/>
                <w:szCs w:val="22"/>
              </w:rPr>
              <w:t>.</w:t>
            </w:r>
          </w:p>
          <w:p w14:paraId="082D8E1A"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All general obligations, liabilities and risks involved in the execution of the works set forth or reasonably implied in the Contract documents.</w:t>
            </w:r>
          </w:p>
          <w:p w14:paraId="56B14327"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Allow for scaffolding, high-up, lifter and/or cranage as and where necessary to carry out the works indicated in this bill unless specified elsewhere in the bill. The scaffolding system to work in full compliance with the provisions of the Health and Safety Act.</w:t>
            </w:r>
          </w:p>
          <w:p w14:paraId="696A027C"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Establishment charges, overheads, profit and allowances for all obligations.</w:t>
            </w:r>
          </w:p>
          <w:p w14:paraId="22EE4EA7"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Inclusive and compliant to the  local OHSA Regulations.</w:t>
            </w:r>
          </w:p>
          <w:p w14:paraId="2B4C1CF5"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The tenderer is deemed to have visited site prior to pricing and submitting his tender.  No claims which result from the tenderers failure to visit the site will be accepted during or after the execution of the works.</w:t>
            </w:r>
          </w:p>
          <w:p w14:paraId="21FFB700"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Where the contractor’s note a discrepancy between the drawings supplied to the contractor and the works required on site, he shall bring this to the attention of the CA Supervisor and/or representative and shall require approval form the CA before commencement of works.</w:t>
            </w:r>
          </w:p>
          <w:p w14:paraId="6A1C463A"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Where the contractor cannot perform the works with a methodology indicated in the se procurement documents, the CA Supervisor and/or representative shall provide a way forward before the commencement of work.</w:t>
            </w:r>
          </w:p>
        </w:tc>
      </w:tr>
      <w:tr w:rsidR="00A901AA" w:rsidRPr="00A77B5F" w14:paraId="49740645" w14:textId="77777777" w:rsidTr="00981C0E">
        <w:trPr>
          <w:jc w:val="center"/>
        </w:trPr>
        <w:tc>
          <w:tcPr>
            <w:tcW w:w="1134" w:type="dxa"/>
          </w:tcPr>
          <w:p w14:paraId="107C3C02" w14:textId="77777777" w:rsidR="00A901AA" w:rsidRPr="00A77B5F" w:rsidRDefault="00A901AA" w:rsidP="00981C0E">
            <w:pPr>
              <w:spacing w:line="276" w:lineRule="auto"/>
              <w:rPr>
                <w:rFonts w:ascii="Aptos" w:hAnsi="Aptos" w:cs="Calibri"/>
                <w:sz w:val="22"/>
                <w:szCs w:val="22"/>
              </w:rPr>
            </w:pPr>
          </w:p>
        </w:tc>
        <w:tc>
          <w:tcPr>
            <w:tcW w:w="8788" w:type="dxa"/>
            <w:gridSpan w:val="2"/>
          </w:tcPr>
          <w:p w14:paraId="0916C443"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7A00C409" w14:textId="77777777" w:rsidTr="00981C0E">
        <w:trPr>
          <w:jc w:val="center"/>
        </w:trPr>
        <w:tc>
          <w:tcPr>
            <w:tcW w:w="1134" w:type="dxa"/>
          </w:tcPr>
          <w:p w14:paraId="03216D4C"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346AA320" w14:textId="77777777" w:rsidR="00A901AA" w:rsidRPr="00A77B5F" w:rsidRDefault="00A901AA" w:rsidP="00981C0E">
            <w:pPr>
              <w:pStyle w:val="ListParagraph"/>
              <w:ind w:left="360" w:hanging="360"/>
              <w:jc w:val="both"/>
              <w:rPr>
                <w:rFonts w:ascii="Aptos" w:hAnsi="Aptos" w:cs="Calibri"/>
                <w:sz w:val="22"/>
                <w:szCs w:val="22"/>
              </w:rPr>
            </w:pPr>
            <w:proofErr w:type="spellStart"/>
            <w:r w:rsidRPr="00A77B5F">
              <w:rPr>
                <w:rFonts w:ascii="Aptos" w:hAnsi="Aptos" w:cs="Calibri"/>
                <w:i/>
                <w:iCs/>
                <w:sz w:val="22"/>
                <w:szCs w:val="22"/>
              </w:rPr>
              <w:t>Mobilisation</w:t>
            </w:r>
            <w:proofErr w:type="spellEnd"/>
            <w:r w:rsidRPr="00A77B5F">
              <w:rPr>
                <w:rFonts w:ascii="Aptos" w:hAnsi="Aptos" w:cs="Calibri"/>
                <w:i/>
                <w:iCs/>
                <w:sz w:val="22"/>
                <w:szCs w:val="22"/>
              </w:rPr>
              <w:t xml:space="preserve"> and </w:t>
            </w:r>
            <w:proofErr w:type="spellStart"/>
            <w:r w:rsidRPr="00A77B5F">
              <w:rPr>
                <w:rFonts w:ascii="Aptos" w:hAnsi="Aptos" w:cs="Calibri"/>
                <w:i/>
                <w:iCs/>
                <w:sz w:val="22"/>
                <w:szCs w:val="22"/>
              </w:rPr>
              <w:t>demobilisation</w:t>
            </w:r>
            <w:proofErr w:type="spellEnd"/>
          </w:p>
        </w:tc>
      </w:tr>
      <w:tr w:rsidR="00A901AA" w:rsidRPr="00A77B5F" w14:paraId="39C93C21" w14:textId="77777777" w:rsidTr="00981C0E">
        <w:trPr>
          <w:jc w:val="center"/>
        </w:trPr>
        <w:tc>
          <w:tcPr>
            <w:tcW w:w="1134" w:type="dxa"/>
          </w:tcPr>
          <w:p w14:paraId="0A6D9412" w14:textId="77777777" w:rsidR="00A901AA" w:rsidRPr="00A77B5F" w:rsidRDefault="00A901AA" w:rsidP="00981C0E">
            <w:pPr>
              <w:spacing w:line="276" w:lineRule="auto"/>
              <w:rPr>
                <w:rFonts w:ascii="Aptos" w:hAnsi="Aptos" w:cs="Calibri"/>
                <w:sz w:val="22"/>
                <w:szCs w:val="22"/>
              </w:rPr>
            </w:pPr>
          </w:p>
        </w:tc>
        <w:tc>
          <w:tcPr>
            <w:tcW w:w="8788" w:type="dxa"/>
            <w:gridSpan w:val="2"/>
          </w:tcPr>
          <w:p w14:paraId="28D62153" w14:textId="77777777" w:rsidR="00A901AA" w:rsidRPr="00A77B5F" w:rsidRDefault="00A901AA">
            <w:pPr>
              <w:pStyle w:val="ListParagraph"/>
              <w:numPr>
                <w:ilvl w:val="0"/>
                <w:numId w:val="12"/>
              </w:numPr>
              <w:jc w:val="both"/>
              <w:rPr>
                <w:rFonts w:ascii="Aptos" w:hAnsi="Aptos" w:cs="Calibri"/>
                <w:sz w:val="22"/>
                <w:szCs w:val="22"/>
              </w:rPr>
            </w:pPr>
            <w:proofErr w:type="spellStart"/>
            <w:r w:rsidRPr="00A77B5F">
              <w:rPr>
                <w:rFonts w:ascii="Aptos" w:hAnsi="Aptos" w:cs="Calibri"/>
                <w:sz w:val="22"/>
                <w:szCs w:val="22"/>
              </w:rPr>
              <w:t>Mobilisation</w:t>
            </w:r>
            <w:proofErr w:type="spellEnd"/>
            <w:r w:rsidRPr="00A77B5F">
              <w:rPr>
                <w:rFonts w:ascii="Aptos" w:hAnsi="Aptos" w:cs="Calibri"/>
                <w:sz w:val="22"/>
                <w:szCs w:val="22"/>
              </w:rPr>
              <w:t xml:space="preserve"> and </w:t>
            </w:r>
            <w:proofErr w:type="spellStart"/>
            <w:r w:rsidRPr="00A77B5F">
              <w:rPr>
                <w:rFonts w:ascii="Aptos" w:hAnsi="Aptos" w:cs="Calibri"/>
                <w:sz w:val="22"/>
                <w:szCs w:val="22"/>
              </w:rPr>
              <w:t>demobilisation</w:t>
            </w:r>
            <w:proofErr w:type="spellEnd"/>
            <w:r w:rsidRPr="00A77B5F">
              <w:rPr>
                <w:rFonts w:ascii="Aptos" w:hAnsi="Aptos" w:cs="Calibri"/>
                <w:sz w:val="22"/>
                <w:szCs w:val="22"/>
              </w:rPr>
              <w:t xml:space="preserve"> of all plant and equipment, unless otherwise stated separately, is deemed to be included and also deemed to include for all costs throughout the contract including where multiple </w:t>
            </w:r>
            <w:proofErr w:type="spellStart"/>
            <w:r w:rsidRPr="00A77B5F">
              <w:rPr>
                <w:rFonts w:ascii="Aptos" w:hAnsi="Aptos" w:cs="Calibri"/>
                <w:sz w:val="22"/>
                <w:szCs w:val="22"/>
              </w:rPr>
              <w:t>mobilisation</w:t>
            </w:r>
            <w:proofErr w:type="spellEnd"/>
            <w:r w:rsidRPr="00A77B5F">
              <w:rPr>
                <w:rFonts w:ascii="Aptos" w:hAnsi="Aptos" w:cs="Calibri"/>
                <w:sz w:val="22"/>
                <w:szCs w:val="22"/>
              </w:rPr>
              <w:t xml:space="preserve"> and </w:t>
            </w:r>
            <w:proofErr w:type="spellStart"/>
            <w:r w:rsidRPr="00A77B5F">
              <w:rPr>
                <w:rFonts w:ascii="Aptos" w:hAnsi="Aptos" w:cs="Calibri"/>
                <w:sz w:val="22"/>
                <w:szCs w:val="22"/>
              </w:rPr>
              <w:t>demobilisation</w:t>
            </w:r>
            <w:proofErr w:type="spellEnd"/>
            <w:r w:rsidRPr="00A77B5F">
              <w:rPr>
                <w:rFonts w:ascii="Aptos" w:hAnsi="Aptos" w:cs="Calibri"/>
                <w:sz w:val="22"/>
                <w:szCs w:val="22"/>
              </w:rPr>
              <w:t xml:space="preserve"> is necessary as work progresses and/or due to weather conditions and/or site restrictions and operations.</w:t>
            </w:r>
          </w:p>
        </w:tc>
      </w:tr>
      <w:tr w:rsidR="00A901AA" w:rsidRPr="00A77B5F" w14:paraId="43B2A129" w14:textId="77777777" w:rsidTr="00981C0E">
        <w:trPr>
          <w:jc w:val="center"/>
        </w:trPr>
        <w:tc>
          <w:tcPr>
            <w:tcW w:w="1134" w:type="dxa"/>
          </w:tcPr>
          <w:p w14:paraId="781482B2" w14:textId="77777777" w:rsidR="00A901AA" w:rsidRPr="00A77B5F" w:rsidRDefault="00A901AA" w:rsidP="00981C0E">
            <w:pPr>
              <w:spacing w:line="276" w:lineRule="auto"/>
              <w:rPr>
                <w:rFonts w:ascii="Aptos" w:hAnsi="Aptos" w:cs="Calibri"/>
                <w:sz w:val="22"/>
                <w:szCs w:val="22"/>
              </w:rPr>
            </w:pPr>
          </w:p>
        </w:tc>
        <w:tc>
          <w:tcPr>
            <w:tcW w:w="8788" w:type="dxa"/>
            <w:gridSpan w:val="2"/>
          </w:tcPr>
          <w:p w14:paraId="45E6D628"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6D5E80A7" w14:textId="77777777" w:rsidTr="00981C0E">
        <w:trPr>
          <w:jc w:val="center"/>
        </w:trPr>
        <w:tc>
          <w:tcPr>
            <w:tcW w:w="1134" w:type="dxa"/>
          </w:tcPr>
          <w:p w14:paraId="36DD7990"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698D50B8"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w:i/>
                <w:iCs/>
                <w:sz w:val="22"/>
                <w:szCs w:val="22"/>
              </w:rPr>
              <w:t>Taxes</w:t>
            </w:r>
          </w:p>
        </w:tc>
      </w:tr>
      <w:tr w:rsidR="00A901AA" w:rsidRPr="00A77B5F" w14:paraId="717ADDA2" w14:textId="77777777" w:rsidTr="00981C0E">
        <w:trPr>
          <w:jc w:val="center"/>
        </w:trPr>
        <w:tc>
          <w:tcPr>
            <w:tcW w:w="1134" w:type="dxa"/>
          </w:tcPr>
          <w:p w14:paraId="5D7A7064" w14:textId="77777777" w:rsidR="00A901AA" w:rsidRPr="00A77B5F" w:rsidRDefault="00A901AA" w:rsidP="00981C0E">
            <w:pPr>
              <w:spacing w:line="276" w:lineRule="auto"/>
              <w:rPr>
                <w:rFonts w:ascii="Aptos" w:hAnsi="Aptos" w:cs="Calibri"/>
                <w:sz w:val="22"/>
                <w:szCs w:val="22"/>
              </w:rPr>
            </w:pPr>
          </w:p>
        </w:tc>
        <w:tc>
          <w:tcPr>
            <w:tcW w:w="8788" w:type="dxa"/>
            <w:gridSpan w:val="2"/>
          </w:tcPr>
          <w:p w14:paraId="3D36918F"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 xml:space="preserve">All prices, Lump Sums, and rates entered in the Bills of Quantities are to be exclusive of VAT but including all taxes, duties and any charges as applicable.  </w:t>
            </w:r>
          </w:p>
        </w:tc>
      </w:tr>
      <w:tr w:rsidR="00A901AA" w:rsidRPr="00A77B5F" w14:paraId="5C35E4C3" w14:textId="77777777" w:rsidTr="00981C0E">
        <w:trPr>
          <w:jc w:val="center"/>
        </w:trPr>
        <w:tc>
          <w:tcPr>
            <w:tcW w:w="1134" w:type="dxa"/>
          </w:tcPr>
          <w:p w14:paraId="11958305" w14:textId="77777777" w:rsidR="00A901AA" w:rsidRPr="00A77B5F" w:rsidRDefault="00A901AA" w:rsidP="00981C0E">
            <w:pPr>
              <w:spacing w:line="276" w:lineRule="auto"/>
              <w:rPr>
                <w:rFonts w:ascii="Aptos" w:hAnsi="Aptos" w:cs="Calibri"/>
                <w:sz w:val="22"/>
                <w:szCs w:val="22"/>
              </w:rPr>
            </w:pPr>
          </w:p>
        </w:tc>
        <w:tc>
          <w:tcPr>
            <w:tcW w:w="8788" w:type="dxa"/>
            <w:gridSpan w:val="2"/>
          </w:tcPr>
          <w:p w14:paraId="2FD01156"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433FF79D" w14:textId="77777777" w:rsidTr="00981C0E">
        <w:trPr>
          <w:jc w:val="center"/>
        </w:trPr>
        <w:tc>
          <w:tcPr>
            <w:tcW w:w="1134" w:type="dxa"/>
          </w:tcPr>
          <w:p w14:paraId="1A95E27C"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031E7A21"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w:i/>
                <w:iCs/>
                <w:sz w:val="22"/>
                <w:szCs w:val="22"/>
              </w:rPr>
              <w:t>Completing the Bill of Quantities</w:t>
            </w:r>
          </w:p>
        </w:tc>
      </w:tr>
      <w:tr w:rsidR="00A901AA" w:rsidRPr="00A77B5F" w14:paraId="0401A976" w14:textId="77777777" w:rsidTr="00981C0E">
        <w:trPr>
          <w:jc w:val="center"/>
        </w:trPr>
        <w:tc>
          <w:tcPr>
            <w:tcW w:w="1134" w:type="dxa"/>
          </w:tcPr>
          <w:p w14:paraId="080B21A6" w14:textId="77777777" w:rsidR="00A901AA" w:rsidRPr="00A77B5F" w:rsidRDefault="00A901AA" w:rsidP="00981C0E">
            <w:pPr>
              <w:spacing w:line="276" w:lineRule="auto"/>
              <w:rPr>
                <w:rFonts w:ascii="Aptos" w:hAnsi="Aptos" w:cs="Calibri"/>
                <w:sz w:val="22"/>
                <w:szCs w:val="22"/>
              </w:rPr>
            </w:pPr>
          </w:p>
        </w:tc>
        <w:tc>
          <w:tcPr>
            <w:tcW w:w="8788" w:type="dxa"/>
            <w:gridSpan w:val="2"/>
          </w:tcPr>
          <w:p w14:paraId="2E169F18"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In the bill of quantities, rates and prices will be entered in the appropriate columns in Euros</w:t>
            </w:r>
          </w:p>
          <w:p w14:paraId="34E221A1"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Errors will be corrected as follows:</w:t>
            </w:r>
          </w:p>
          <w:p w14:paraId="6230E305"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where there is a discrepancy between amounts in figures and in words, the amount in words will prevail; and</w:t>
            </w:r>
          </w:p>
          <w:p w14:paraId="0882263D"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where there is a discrepancy between the unit rate and the total amount derived from the multiplication of the unit price and the quantity, the unit rate as quoted will prevail.</w:t>
            </w:r>
          </w:p>
        </w:tc>
      </w:tr>
      <w:tr w:rsidR="00A901AA" w:rsidRPr="00A77B5F" w14:paraId="0529CA21" w14:textId="77777777" w:rsidTr="00981C0E">
        <w:trPr>
          <w:jc w:val="center"/>
        </w:trPr>
        <w:tc>
          <w:tcPr>
            <w:tcW w:w="1134" w:type="dxa"/>
          </w:tcPr>
          <w:p w14:paraId="4ECEC94A" w14:textId="77777777" w:rsidR="00A901AA" w:rsidRPr="00A77B5F" w:rsidRDefault="00A901AA" w:rsidP="00981C0E">
            <w:pPr>
              <w:spacing w:line="276" w:lineRule="auto"/>
              <w:rPr>
                <w:rFonts w:ascii="Aptos" w:hAnsi="Aptos" w:cs="Calibri"/>
                <w:sz w:val="22"/>
                <w:szCs w:val="22"/>
              </w:rPr>
            </w:pPr>
          </w:p>
        </w:tc>
        <w:tc>
          <w:tcPr>
            <w:tcW w:w="8788" w:type="dxa"/>
            <w:gridSpan w:val="2"/>
          </w:tcPr>
          <w:p w14:paraId="6E0D0947"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4BA856EE" w14:textId="77777777" w:rsidTr="00981C0E">
        <w:trPr>
          <w:jc w:val="center"/>
        </w:trPr>
        <w:tc>
          <w:tcPr>
            <w:tcW w:w="1134" w:type="dxa"/>
          </w:tcPr>
          <w:p w14:paraId="2F3C05AB" w14:textId="77777777" w:rsidR="00A901AA" w:rsidRPr="00A77B5F" w:rsidRDefault="00A901AA">
            <w:pPr>
              <w:pStyle w:val="ListParagraph"/>
              <w:numPr>
                <w:ilvl w:val="2"/>
                <w:numId w:val="24"/>
              </w:numPr>
              <w:spacing w:line="276" w:lineRule="auto"/>
              <w:ind w:left="746" w:hanging="746"/>
              <w:jc w:val="both"/>
              <w:rPr>
                <w:rFonts w:ascii="Aptos" w:hAnsi="Aptos" w:cs="Calibri"/>
                <w:sz w:val="22"/>
                <w:szCs w:val="22"/>
              </w:rPr>
            </w:pPr>
          </w:p>
        </w:tc>
        <w:tc>
          <w:tcPr>
            <w:tcW w:w="8788" w:type="dxa"/>
            <w:gridSpan w:val="2"/>
          </w:tcPr>
          <w:p w14:paraId="2CB23502"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w:i/>
                <w:iCs/>
                <w:sz w:val="22"/>
                <w:szCs w:val="22"/>
              </w:rPr>
              <w:t>Day rates (where applicable)</w:t>
            </w:r>
          </w:p>
        </w:tc>
      </w:tr>
      <w:tr w:rsidR="00A901AA" w:rsidRPr="00A77B5F" w14:paraId="01C1531F" w14:textId="77777777" w:rsidTr="00981C0E">
        <w:trPr>
          <w:jc w:val="center"/>
        </w:trPr>
        <w:tc>
          <w:tcPr>
            <w:tcW w:w="1134" w:type="dxa"/>
          </w:tcPr>
          <w:p w14:paraId="141BD410" w14:textId="77777777" w:rsidR="00A901AA" w:rsidRPr="00A77B5F" w:rsidRDefault="00A901AA" w:rsidP="00981C0E">
            <w:pPr>
              <w:spacing w:line="276" w:lineRule="auto"/>
              <w:rPr>
                <w:rFonts w:ascii="Aptos" w:hAnsi="Aptos" w:cs="Calibri"/>
                <w:sz w:val="22"/>
                <w:szCs w:val="22"/>
              </w:rPr>
            </w:pPr>
          </w:p>
        </w:tc>
        <w:tc>
          <w:tcPr>
            <w:tcW w:w="8788" w:type="dxa"/>
            <w:gridSpan w:val="2"/>
          </w:tcPr>
          <w:p w14:paraId="0AA316FF" w14:textId="77777777" w:rsidR="00A901AA" w:rsidRPr="00A77B5F" w:rsidRDefault="00A901AA">
            <w:pPr>
              <w:pStyle w:val="ListParagraph"/>
              <w:numPr>
                <w:ilvl w:val="0"/>
                <w:numId w:val="12"/>
              </w:numPr>
              <w:jc w:val="both"/>
              <w:rPr>
                <w:rFonts w:ascii="Aptos" w:hAnsi="Aptos" w:cs="Calibri"/>
                <w:sz w:val="22"/>
                <w:szCs w:val="22"/>
              </w:rPr>
            </w:pPr>
            <w:r w:rsidRPr="00A77B5F">
              <w:rPr>
                <w:rFonts w:ascii="Aptos" w:hAnsi="Aptos" w:cs="Calibri"/>
                <w:sz w:val="22"/>
                <w:szCs w:val="22"/>
              </w:rPr>
              <w:t xml:space="preserve">Rates shall include for all preliminary items as detailed in these preambles, including but not limited to: </w:t>
            </w:r>
          </w:p>
          <w:p w14:paraId="2DB5FC6B" w14:textId="77777777" w:rsidR="00A901AA" w:rsidRPr="00A77B5F" w:rsidRDefault="00A901AA">
            <w:pPr>
              <w:pStyle w:val="ListParagraph"/>
              <w:numPr>
                <w:ilvl w:val="1"/>
                <w:numId w:val="12"/>
              </w:numPr>
              <w:jc w:val="both"/>
              <w:rPr>
                <w:rFonts w:ascii="Aptos" w:hAnsi="Aptos" w:cs="Calibri"/>
                <w:sz w:val="22"/>
                <w:szCs w:val="22"/>
              </w:rPr>
            </w:pPr>
            <w:proofErr w:type="spellStart"/>
            <w:r w:rsidRPr="00A77B5F">
              <w:rPr>
                <w:rFonts w:ascii="Aptos" w:hAnsi="Aptos" w:cs="Calibri"/>
                <w:sz w:val="22"/>
                <w:szCs w:val="22"/>
              </w:rPr>
              <w:t>Labour</w:t>
            </w:r>
            <w:proofErr w:type="spellEnd"/>
            <w:r w:rsidRPr="00A77B5F">
              <w:rPr>
                <w:rFonts w:ascii="Aptos" w:hAnsi="Aptos" w:cs="Calibri"/>
                <w:sz w:val="22"/>
                <w:szCs w:val="22"/>
              </w:rPr>
              <w:t xml:space="preserve">: transport costs, staff bonuses, holidays, taxes, insurances, subsistence or lodging allowances and periodic travel allowances, small tools, Head Office charges and profit, etc. </w:t>
            </w:r>
          </w:p>
          <w:p w14:paraId="39A16F29"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lastRenderedPageBreak/>
              <w:t xml:space="preserve">Plant and equipment: </w:t>
            </w:r>
            <w:proofErr w:type="spellStart"/>
            <w:r w:rsidRPr="00A77B5F">
              <w:rPr>
                <w:rFonts w:ascii="Aptos" w:hAnsi="Aptos" w:cs="Calibri"/>
                <w:sz w:val="22"/>
                <w:szCs w:val="22"/>
              </w:rPr>
              <w:t>mobilisation</w:t>
            </w:r>
            <w:proofErr w:type="spellEnd"/>
            <w:r w:rsidRPr="00A77B5F">
              <w:rPr>
                <w:rFonts w:ascii="Aptos" w:hAnsi="Aptos" w:cs="Calibri"/>
                <w:sz w:val="22"/>
                <w:szCs w:val="22"/>
              </w:rPr>
              <w:t xml:space="preserve"> and </w:t>
            </w:r>
            <w:proofErr w:type="spellStart"/>
            <w:r w:rsidRPr="00A77B5F">
              <w:rPr>
                <w:rFonts w:ascii="Aptos" w:hAnsi="Aptos" w:cs="Calibri"/>
                <w:sz w:val="22"/>
                <w:szCs w:val="22"/>
              </w:rPr>
              <w:t>demobilisation</w:t>
            </w:r>
            <w:proofErr w:type="spellEnd"/>
            <w:r w:rsidRPr="00A77B5F">
              <w:rPr>
                <w:rFonts w:ascii="Aptos" w:hAnsi="Aptos" w:cs="Calibri"/>
                <w:sz w:val="22"/>
                <w:szCs w:val="22"/>
              </w:rPr>
              <w:t xml:space="preserve"> costs, drivers and operators unless otherwise stated, fuel and consumables, repairs and maintenance, insurances, Head Office charges and Profit, etc. </w:t>
            </w:r>
          </w:p>
          <w:p w14:paraId="01324D04" w14:textId="77777777" w:rsidR="00A901AA" w:rsidRPr="00A77B5F" w:rsidRDefault="00A901AA">
            <w:pPr>
              <w:pStyle w:val="ListParagraph"/>
              <w:numPr>
                <w:ilvl w:val="1"/>
                <w:numId w:val="12"/>
              </w:numPr>
              <w:jc w:val="both"/>
              <w:rPr>
                <w:rFonts w:ascii="Aptos" w:hAnsi="Aptos" w:cs="Calibri"/>
                <w:sz w:val="22"/>
                <w:szCs w:val="22"/>
              </w:rPr>
            </w:pPr>
            <w:r w:rsidRPr="00A77B5F">
              <w:rPr>
                <w:rFonts w:ascii="Aptos" w:hAnsi="Aptos" w:cs="Calibri"/>
                <w:sz w:val="22"/>
                <w:szCs w:val="22"/>
              </w:rPr>
              <w:t>Materials and Equipment: delivery to works’ site including loading and unloading, storage and multiple handling of same, any wastage, Head Office charges and Profit.</w:t>
            </w:r>
          </w:p>
        </w:tc>
      </w:tr>
    </w:tbl>
    <w:p w14:paraId="709E765F" w14:textId="77777777" w:rsidR="00A901AA" w:rsidRPr="00A77B5F" w:rsidRDefault="00A901AA" w:rsidP="00A901AA">
      <w:pPr>
        <w:spacing w:line="276" w:lineRule="auto"/>
        <w:jc w:val="both"/>
        <w:rPr>
          <w:rFonts w:ascii="Aptos" w:hAnsi="Aptos" w:cs="Calibri"/>
          <w:sz w:val="22"/>
          <w:szCs w:val="22"/>
        </w:rPr>
      </w:pPr>
    </w:p>
    <w:p w14:paraId="0A300300" w14:textId="77777777" w:rsidR="00A901AA" w:rsidRPr="00A77B5F" w:rsidRDefault="00A901AA" w:rsidP="00A901AA">
      <w:pPr>
        <w:rPr>
          <w:rFonts w:ascii="Aptos" w:hAnsi="Aptos" w:cs="Calibri"/>
          <w:sz w:val="22"/>
          <w:szCs w:val="22"/>
        </w:rPr>
      </w:pPr>
      <w:r w:rsidRPr="00A77B5F">
        <w:rPr>
          <w:rFonts w:ascii="Aptos" w:hAnsi="Aptos" w:cs="Calibri"/>
          <w:sz w:val="22"/>
          <w:szCs w:val="22"/>
        </w:rPr>
        <w:br w:type="page"/>
      </w:r>
    </w:p>
    <w:tbl>
      <w:tblPr>
        <w:tblW w:w="9923" w:type="dxa"/>
        <w:jc w:val="center"/>
        <w:tblLayout w:type="fixed"/>
        <w:tblLook w:val="01E0" w:firstRow="1" w:lastRow="1" w:firstColumn="1" w:lastColumn="1" w:noHBand="0" w:noVBand="0"/>
      </w:tblPr>
      <w:tblGrid>
        <w:gridCol w:w="1134"/>
        <w:gridCol w:w="1843"/>
        <w:gridCol w:w="4111"/>
        <w:gridCol w:w="2835"/>
      </w:tblGrid>
      <w:tr w:rsidR="00A901AA" w:rsidRPr="00A77B5F" w14:paraId="5BAAC982" w14:textId="77777777" w:rsidTr="00981C0E">
        <w:trPr>
          <w:jc w:val="center"/>
        </w:trPr>
        <w:tc>
          <w:tcPr>
            <w:tcW w:w="1134" w:type="dxa"/>
          </w:tcPr>
          <w:p w14:paraId="6EEFD21E" w14:textId="77777777" w:rsidR="00A901AA" w:rsidRPr="00A77B5F" w:rsidRDefault="00A901AA">
            <w:pPr>
              <w:pStyle w:val="ListParagraph"/>
              <w:numPr>
                <w:ilvl w:val="0"/>
                <w:numId w:val="24"/>
              </w:numPr>
              <w:spacing w:line="276" w:lineRule="auto"/>
              <w:ind w:left="690" w:hanging="683"/>
              <w:rPr>
                <w:rFonts w:ascii="Aptos" w:hAnsi="Aptos" w:cs="Calibri"/>
                <w:sz w:val="22"/>
                <w:szCs w:val="22"/>
              </w:rPr>
            </w:pPr>
          </w:p>
        </w:tc>
        <w:tc>
          <w:tcPr>
            <w:tcW w:w="8789" w:type="dxa"/>
            <w:gridSpan w:val="3"/>
          </w:tcPr>
          <w:p w14:paraId="015CAECE" w14:textId="77777777" w:rsidR="00A901AA" w:rsidRPr="00A77B5F" w:rsidRDefault="00A901AA" w:rsidP="00981C0E">
            <w:pPr>
              <w:pStyle w:val="Heading3"/>
              <w:spacing w:before="0" w:line="276" w:lineRule="auto"/>
              <w:jc w:val="both"/>
              <w:rPr>
                <w:rFonts w:ascii="Aptos" w:hAnsi="Aptos" w:cs="Calibri"/>
                <w:sz w:val="22"/>
                <w:szCs w:val="22"/>
              </w:rPr>
            </w:pPr>
            <w:bookmarkStart w:id="168" w:name="_Toc179965312"/>
            <w:r w:rsidRPr="00A77B5F">
              <w:rPr>
                <w:rFonts w:ascii="Aptos" w:hAnsi="Aptos" w:cs="Calibri"/>
                <w:sz w:val="22"/>
                <w:szCs w:val="22"/>
              </w:rPr>
              <w:t>EXPERTS REQUESTED</w:t>
            </w:r>
            <w:bookmarkEnd w:id="168"/>
          </w:p>
        </w:tc>
      </w:tr>
      <w:tr w:rsidR="00A901AA" w:rsidRPr="00A77B5F" w14:paraId="1D6E749F" w14:textId="77777777" w:rsidTr="00981C0E">
        <w:trPr>
          <w:jc w:val="center"/>
        </w:trPr>
        <w:tc>
          <w:tcPr>
            <w:tcW w:w="1134" w:type="dxa"/>
          </w:tcPr>
          <w:p w14:paraId="420174AB" w14:textId="77777777" w:rsidR="00A901AA" w:rsidRPr="00A77B5F" w:rsidRDefault="00A901AA" w:rsidP="00981C0E">
            <w:pPr>
              <w:pStyle w:val="ListParagraph"/>
              <w:spacing w:line="276" w:lineRule="auto"/>
              <w:ind w:left="690"/>
              <w:rPr>
                <w:rFonts w:ascii="Aptos" w:hAnsi="Aptos" w:cs="Calibri"/>
                <w:sz w:val="22"/>
                <w:szCs w:val="22"/>
              </w:rPr>
            </w:pPr>
          </w:p>
        </w:tc>
        <w:tc>
          <w:tcPr>
            <w:tcW w:w="8789" w:type="dxa"/>
            <w:gridSpan w:val="3"/>
          </w:tcPr>
          <w:p w14:paraId="4CE58D67" w14:textId="77777777" w:rsidR="00A901AA" w:rsidRPr="00A77B5F" w:rsidRDefault="00A901AA" w:rsidP="00981C0E">
            <w:pPr>
              <w:pStyle w:val="Heading3"/>
              <w:spacing w:before="0" w:line="276" w:lineRule="auto"/>
              <w:jc w:val="both"/>
              <w:rPr>
                <w:rFonts w:ascii="Aptos" w:hAnsi="Aptos" w:cs="Calibri"/>
                <w:sz w:val="22"/>
                <w:szCs w:val="22"/>
              </w:rPr>
            </w:pPr>
          </w:p>
        </w:tc>
      </w:tr>
      <w:tr w:rsidR="00A901AA" w:rsidRPr="00A77B5F" w14:paraId="5B3E51FC" w14:textId="77777777" w:rsidTr="00981C0E">
        <w:trPr>
          <w:jc w:val="center"/>
        </w:trPr>
        <w:tc>
          <w:tcPr>
            <w:tcW w:w="1134" w:type="dxa"/>
          </w:tcPr>
          <w:p w14:paraId="317CC730"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1AF24499"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Key Experts</w:t>
            </w:r>
          </w:p>
        </w:tc>
      </w:tr>
      <w:tr w:rsidR="00A901AA" w:rsidRPr="00A77B5F" w14:paraId="6E856597" w14:textId="77777777" w:rsidTr="00981C0E">
        <w:trPr>
          <w:jc w:val="center"/>
        </w:trPr>
        <w:tc>
          <w:tcPr>
            <w:tcW w:w="1134" w:type="dxa"/>
          </w:tcPr>
          <w:p w14:paraId="00DC176D" w14:textId="77777777" w:rsidR="00A901AA" w:rsidRPr="00A77B5F" w:rsidRDefault="00A901AA" w:rsidP="00981C0E">
            <w:pPr>
              <w:spacing w:line="276" w:lineRule="auto"/>
              <w:rPr>
                <w:rFonts w:ascii="Aptos" w:hAnsi="Aptos" w:cs="Calibri"/>
                <w:sz w:val="22"/>
                <w:szCs w:val="22"/>
              </w:rPr>
            </w:pPr>
          </w:p>
        </w:tc>
        <w:tc>
          <w:tcPr>
            <w:tcW w:w="8789" w:type="dxa"/>
            <w:gridSpan w:val="3"/>
          </w:tcPr>
          <w:p w14:paraId="167B7323" w14:textId="77777777" w:rsidR="00A901AA" w:rsidRPr="00A77B5F" w:rsidRDefault="00A901AA">
            <w:pPr>
              <w:pStyle w:val="ListParagraph"/>
              <w:numPr>
                <w:ilvl w:val="0"/>
                <w:numId w:val="16"/>
              </w:numPr>
              <w:spacing w:line="276" w:lineRule="auto"/>
              <w:ind w:left="360"/>
              <w:jc w:val="both"/>
              <w:rPr>
                <w:rFonts w:ascii="Aptos" w:hAnsi="Aptos" w:cs="Calibri"/>
                <w:sz w:val="22"/>
                <w:szCs w:val="22"/>
              </w:rPr>
            </w:pPr>
            <w:r w:rsidRPr="00A77B5F">
              <w:rPr>
                <w:rFonts w:ascii="Aptos" w:hAnsi="Aptos" w:cs="Calibri"/>
                <w:sz w:val="22"/>
                <w:szCs w:val="22"/>
              </w:rPr>
              <w:t xml:space="preserve">The Contractor/s shall have at his/her disposal the services of the following Key experts, who must be in possession of the minimum criteria listed below. </w:t>
            </w:r>
          </w:p>
          <w:p w14:paraId="18FCC495" w14:textId="77777777" w:rsidR="00A901AA" w:rsidRPr="00A77B5F" w:rsidRDefault="00A901AA" w:rsidP="00981C0E">
            <w:pPr>
              <w:pStyle w:val="ListParagraph"/>
              <w:spacing w:line="276" w:lineRule="auto"/>
              <w:ind w:left="360"/>
              <w:jc w:val="both"/>
              <w:rPr>
                <w:rFonts w:ascii="Aptos" w:hAnsi="Aptos" w:cs="Calibri"/>
                <w:sz w:val="22"/>
                <w:szCs w:val="22"/>
              </w:rPr>
            </w:pPr>
          </w:p>
          <w:tbl>
            <w:tblPr>
              <w:tblStyle w:val="TableGrid"/>
              <w:tblW w:w="0" w:type="auto"/>
              <w:tblInd w:w="344" w:type="dxa"/>
              <w:tblLook w:val="04A0" w:firstRow="1" w:lastRow="0" w:firstColumn="1" w:lastColumn="0" w:noHBand="0" w:noVBand="1"/>
            </w:tblPr>
            <w:tblGrid>
              <w:gridCol w:w="1229"/>
              <w:gridCol w:w="2300"/>
              <w:gridCol w:w="4328"/>
            </w:tblGrid>
            <w:tr w:rsidR="00A901AA" w:rsidRPr="00A77B5F" w14:paraId="358C2DEA" w14:textId="77777777" w:rsidTr="00981C0E">
              <w:tc>
                <w:tcPr>
                  <w:tcW w:w="1229" w:type="dxa"/>
                  <w:tcBorders>
                    <w:top w:val="single" w:sz="4" w:space="0" w:color="auto"/>
                    <w:left w:val="single" w:sz="4" w:space="0" w:color="auto"/>
                    <w:bottom w:val="single" w:sz="4" w:space="0" w:color="auto"/>
                    <w:right w:val="single" w:sz="4" w:space="0" w:color="auto"/>
                  </w:tcBorders>
                  <w:hideMark/>
                </w:tcPr>
                <w:p w14:paraId="340E5651" w14:textId="77777777" w:rsidR="00A901AA" w:rsidRPr="00A77B5F" w:rsidRDefault="00A901AA" w:rsidP="00981C0E">
                  <w:pPr>
                    <w:rPr>
                      <w:rFonts w:ascii="Aptos" w:hAnsi="Aptos" w:cs="Calibri"/>
                      <w:sz w:val="22"/>
                      <w:szCs w:val="22"/>
                    </w:rPr>
                  </w:pPr>
                  <w:r w:rsidRPr="00A77B5F">
                    <w:rPr>
                      <w:rFonts w:ascii="Aptos" w:hAnsi="Aptos" w:cs="Calibri"/>
                      <w:b/>
                      <w:bCs/>
                      <w:sz w:val="22"/>
                      <w:szCs w:val="22"/>
                    </w:rPr>
                    <w:t>Key Expert No.</w:t>
                  </w:r>
                </w:p>
              </w:tc>
              <w:tc>
                <w:tcPr>
                  <w:tcW w:w="2300" w:type="dxa"/>
                  <w:tcBorders>
                    <w:top w:val="single" w:sz="4" w:space="0" w:color="auto"/>
                    <w:left w:val="single" w:sz="4" w:space="0" w:color="auto"/>
                    <w:bottom w:val="single" w:sz="4" w:space="0" w:color="auto"/>
                    <w:right w:val="single" w:sz="4" w:space="0" w:color="auto"/>
                  </w:tcBorders>
                  <w:hideMark/>
                </w:tcPr>
                <w:p w14:paraId="25123CE1" w14:textId="77777777" w:rsidR="00A901AA" w:rsidRPr="00A77B5F" w:rsidRDefault="00A901AA" w:rsidP="00981C0E">
                  <w:pPr>
                    <w:rPr>
                      <w:rFonts w:ascii="Aptos" w:hAnsi="Aptos" w:cs="Calibri"/>
                      <w:sz w:val="22"/>
                      <w:szCs w:val="22"/>
                    </w:rPr>
                  </w:pPr>
                  <w:r w:rsidRPr="00A77B5F">
                    <w:rPr>
                      <w:rFonts w:ascii="Aptos" w:hAnsi="Aptos" w:cs="Calibri"/>
                      <w:b/>
                      <w:bCs/>
                      <w:sz w:val="22"/>
                      <w:szCs w:val="22"/>
                    </w:rPr>
                    <w:t>Description</w:t>
                  </w:r>
                </w:p>
              </w:tc>
              <w:tc>
                <w:tcPr>
                  <w:tcW w:w="4328" w:type="dxa"/>
                  <w:tcBorders>
                    <w:top w:val="single" w:sz="4" w:space="0" w:color="auto"/>
                    <w:left w:val="single" w:sz="4" w:space="0" w:color="auto"/>
                    <w:bottom w:val="single" w:sz="4" w:space="0" w:color="auto"/>
                    <w:right w:val="single" w:sz="4" w:space="0" w:color="auto"/>
                  </w:tcBorders>
                  <w:hideMark/>
                </w:tcPr>
                <w:p w14:paraId="47B63E98" w14:textId="77777777" w:rsidR="00A901AA" w:rsidRPr="00A77B5F" w:rsidRDefault="00A901AA" w:rsidP="00981C0E">
                  <w:pPr>
                    <w:rPr>
                      <w:rFonts w:ascii="Aptos" w:hAnsi="Aptos" w:cs="Calibri"/>
                      <w:sz w:val="22"/>
                      <w:szCs w:val="22"/>
                    </w:rPr>
                  </w:pPr>
                  <w:r w:rsidRPr="00A77B5F">
                    <w:rPr>
                      <w:rFonts w:ascii="Aptos" w:hAnsi="Aptos" w:cs="Calibri"/>
                      <w:b/>
                      <w:bCs/>
                      <w:sz w:val="22"/>
                      <w:szCs w:val="22"/>
                    </w:rPr>
                    <w:t xml:space="preserve">Qualifications &amp; Experience </w:t>
                  </w:r>
                </w:p>
              </w:tc>
            </w:tr>
            <w:tr w:rsidR="00A901AA" w:rsidRPr="00A77B5F" w14:paraId="5EC3ADA5" w14:textId="77777777" w:rsidTr="00981C0E">
              <w:tc>
                <w:tcPr>
                  <w:tcW w:w="1229" w:type="dxa"/>
                  <w:tcBorders>
                    <w:top w:val="single" w:sz="4" w:space="0" w:color="auto"/>
                    <w:left w:val="single" w:sz="4" w:space="0" w:color="auto"/>
                    <w:bottom w:val="single" w:sz="4" w:space="0" w:color="auto"/>
                    <w:right w:val="single" w:sz="4" w:space="0" w:color="auto"/>
                  </w:tcBorders>
                  <w:vAlign w:val="center"/>
                  <w:hideMark/>
                </w:tcPr>
                <w:p w14:paraId="5DCA4053" w14:textId="77777777" w:rsidR="00A901AA" w:rsidRPr="00A77B5F" w:rsidRDefault="00A901AA" w:rsidP="00981C0E">
                  <w:pPr>
                    <w:jc w:val="center"/>
                    <w:rPr>
                      <w:rFonts w:ascii="Aptos" w:hAnsi="Aptos" w:cs="Calibri"/>
                      <w:sz w:val="22"/>
                      <w:szCs w:val="22"/>
                    </w:rPr>
                  </w:pPr>
                  <w:r w:rsidRPr="00A77B5F">
                    <w:rPr>
                      <w:rFonts w:ascii="Aptos" w:hAnsi="Aptos" w:cs="Calibri"/>
                      <w:sz w:val="22"/>
                      <w:szCs w:val="22"/>
                    </w:rPr>
                    <w:t>1.</w:t>
                  </w:r>
                </w:p>
              </w:tc>
              <w:tc>
                <w:tcPr>
                  <w:tcW w:w="2300" w:type="dxa"/>
                  <w:tcBorders>
                    <w:top w:val="single" w:sz="4" w:space="0" w:color="auto"/>
                    <w:left w:val="single" w:sz="4" w:space="0" w:color="auto"/>
                    <w:bottom w:val="single" w:sz="4" w:space="0" w:color="auto"/>
                    <w:right w:val="single" w:sz="4" w:space="0" w:color="auto"/>
                  </w:tcBorders>
                  <w:vAlign w:val="center"/>
                </w:tcPr>
                <w:p w14:paraId="33129395" w14:textId="77777777" w:rsidR="00A901AA" w:rsidRPr="00A77B5F" w:rsidRDefault="00A901AA" w:rsidP="00981C0E">
                  <w:pPr>
                    <w:rPr>
                      <w:rFonts w:ascii="Aptos" w:hAnsi="Aptos" w:cs="Calibri"/>
                      <w:sz w:val="22"/>
                      <w:szCs w:val="22"/>
                    </w:rPr>
                  </w:pPr>
                  <w:r w:rsidRPr="00A77B5F">
                    <w:rPr>
                      <w:rFonts w:ascii="Aptos" w:hAnsi="Aptos" w:cs="Calibri"/>
                      <w:sz w:val="22"/>
                      <w:szCs w:val="22"/>
                    </w:rPr>
                    <w:t>Contractor’s Perit</w:t>
                  </w:r>
                </w:p>
              </w:tc>
              <w:tc>
                <w:tcPr>
                  <w:tcW w:w="4328" w:type="dxa"/>
                  <w:tcBorders>
                    <w:top w:val="single" w:sz="4" w:space="0" w:color="auto"/>
                    <w:left w:val="single" w:sz="4" w:space="0" w:color="auto"/>
                    <w:bottom w:val="single" w:sz="4" w:space="0" w:color="auto"/>
                    <w:right w:val="single" w:sz="4" w:space="0" w:color="auto"/>
                  </w:tcBorders>
                </w:tcPr>
                <w:p w14:paraId="6AB49664" w14:textId="77777777" w:rsidR="00A901AA" w:rsidRDefault="00A901AA">
                  <w:pPr>
                    <w:pStyle w:val="ListParagraph"/>
                    <w:numPr>
                      <w:ilvl w:val="0"/>
                      <w:numId w:val="9"/>
                    </w:numPr>
                    <w:rPr>
                      <w:rFonts w:ascii="Aptos" w:eastAsiaTheme="minorEastAsia" w:hAnsi="Aptos" w:cs="Calibri"/>
                      <w:sz w:val="22"/>
                      <w:szCs w:val="22"/>
                    </w:rPr>
                  </w:pPr>
                  <w:r w:rsidRPr="00A77B5F">
                    <w:rPr>
                      <w:rFonts w:ascii="Aptos" w:eastAsiaTheme="minorEastAsia" w:hAnsi="Aptos" w:cs="Calibri"/>
                      <w:sz w:val="22"/>
                      <w:szCs w:val="22"/>
                    </w:rPr>
                    <w:t xml:space="preserve">In possession of </w:t>
                  </w:r>
                  <w:r>
                    <w:rPr>
                      <w:rFonts w:ascii="Aptos" w:eastAsiaTheme="minorEastAsia" w:hAnsi="Aptos" w:cs="Calibri"/>
                      <w:sz w:val="22"/>
                      <w:szCs w:val="22"/>
                    </w:rPr>
                    <w:t xml:space="preserve">a </w:t>
                  </w:r>
                  <w:r w:rsidRPr="00A77B5F">
                    <w:rPr>
                      <w:rFonts w:ascii="Aptos" w:eastAsiaTheme="minorEastAsia" w:hAnsi="Aptos" w:cs="Calibri"/>
                      <w:sz w:val="22"/>
                      <w:szCs w:val="22"/>
                    </w:rPr>
                    <w:t>Warrant to practice as a Perit in Malta issued by the Warranting Board</w:t>
                  </w:r>
                  <w:r>
                    <w:rPr>
                      <w:rFonts w:ascii="Aptos" w:eastAsiaTheme="minorEastAsia" w:hAnsi="Aptos" w:cs="Calibri"/>
                      <w:sz w:val="22"/>
                      <w:szCs w:val="22"/>
                    </w:rPr>
                    <w:t xml:space="preserve"> </w:t>
                  </w:r>
                  <w:r w:rsidRPr="00C72283">
                    <w:rPr>
                      <w:rFonts w:ascii="Aptos" w:eastAsiaTheme="minorEastAsia" w:hAnsi="Aptos" w:cs="Calibri"/>
                      <w:sz w:val="22"/>
                      <w:szCs w:val="22"/>
                    </w:rPr>
                    <w:t>as per Periti Act Chapter 390</w:t>
                  </w:r>
                </w:p>
                <w:p w14:paraId="2CFA5D4F" w14:textId="77777777" w:rsidR="00A901AA" w:rsidRPr="00AC3059" w:rsidRDefault="00A901AA" w:rsidP="00981C0E">
                  <w:pPr>
                    <w:rPr>
                      <w:rFonts w:ascii="Aptos" w:eastAsiaTheme="minorEastAsia" w:hAnsi="Aptos" w:cs="Calibri"/>
                      <w:sz w:val="22"/>
                      <w:szCs w:val="22"/>
                    </w:rPr>
                  </w:pPr>
                </w:p>
                <w:p w14:paraId="1BDA7785" w14:textId="77777777" w:rsidR="00A901AA" w:rsidRDefault="00A901AA" w:rsidP="00981C0E">
                  <w:pPr>
                    <w:pStyle w:val="ListParagraph"/>
                    <w:ind w:left="360"/>
                    <w:jc w:val="center"/>
                    <w:rPr>
                      <w:rFonts w:ascii="Aptos" w:eastAsiaTheme="minorEastAsia" w:hAnsi="Aptos" w:cs="Calibri"/>
                      <w:sz w:val="22"/>
                      <w:szCs w:val="22"/>
                    </w:rPr>
                  </w:pPr>
                  <w:r w:rsidRPr="00C72283">
                    <w:rPr>
                      <w:rFonts w:ascii="Aptos" w:eastAsiaTheme="minorEastAsia" w:hAnsi="Aptos" w:cs="Calibri"/>
                      <w:sz w:val="22"/>
                      <w:szCs w:val="22"/>
                    </w:rPr>
                    <w:t>OR</w:t>
                  </w:r>
                </w:p>
                <w:p w14:paraId="2727D84C" w14:textId="77777777" w:rsidR="00A901AA" w:rsidRPr="00C72283" w:rsidRDefault="00A901AA" w:rsidP="00981C0E">
                  <w:pPr>
                    <w:pStyle w:val="ListParagraph"/>
                    <w:ind w:left="360"/>
                    <w:jc w:val="center"/>
                    <w:rPr>
                      <w:rFonts w:ascii="Aptos" w:eastAsiaTheme="minorEastAsia" w:hAnsi="Aptos" w:cs="Calibri"/>
                      <w:sz w:val="22"/>
                      <w:szCs w:val="22"/>
                    </w:rPr>
                  </w:pPr>
                </w:p>
                <w:p w14:paraId="3EA1B12E" w14:textId="77777777" w:rsidR="00A901AA" w:rsidRPr="0047720E" w:rsidRDefault="00A901AA" w:rsidP="00981C0E">
                  <w:pPr>
                    <w:pStyle w:val="ListParagraph"/>
                    <w:ind w:left="360"/>
                    <w:rPr>
                      <w:rFonts w:ascii="Aptos" w:eastAsiaTheme="minorEastAsia" w:hAnsi="Aptos" w:cs="Calibri"/>
                      <w:sz w:val="22"/>
                      <w:szCs w:val="22"/>
                    </w:rPr>
                  </w:pPr>
                  <w:r>
                    <w:rPr>
                      <w:rFonts w:ascii="Aptos" w:eastAsiaTheme="minorEastAsia" w:hAnsi="Aptos" w:cs="Calibri"/>
                      <w:sz w:val="22"/>
                      <w:szCs w:val="22"/>
                    </w:rPr>
                    <w:t>S</w:t>
                  </w:r>
                  <w:r w:rsidRPr="009D184C">
                    <w:rPr>
                      <w:rFonts w:ascii="Aptos" w:eastAsiaTheme="minorEastAsia" w:hAnsi="Aptos" w:cs="Calibri"/>
                      <w:sz w:val="22"/>
                      <w:szCs w:val="22"/>
                    </w:rPr>
                    <w:t xml:space="preserve">hall hold an approval of Temporary Service by the “Board </w:t>
                  </w:r>
                  <w:proofErr w:type="spellStart"/>
                  <w:r w:rsidRPr="009D184C">
                    <w:rPr>
                      <w:rFonts w:ascii="Aptos" w:eastAsiaTheme="minorEastAsia" w:hAnsi="Aptos" w:cs="Calibri"/>
                      <w:sz w:val="22"/>
                      <w:szCs w:val="22"/>
                    </w:rPr>
                    <w:t>tal</w:t>
                  </w:r>
                  <w:proofErr w:type="spellEnd"/>
                  <w:r w:rsidRPr="009D184C">
                    <w:rPr>
                      <w:rFonts w:ascii="Aptos" w:eastAsiaTheme="minorEastAsia" w:hAnsi="Aptos" w:cs="Calibri"/>
                      <w:sz w:val="22"/>
                      <w:szCs w:val="22"/>
                    </w:rPr>
                    <w:t>-</w:t>
                  </w:r>
                  <w:r w:rsidRPr="0047720E">
                    <w:rPr>
                      <w:rFonts w:ascii="Aptos" w:eastAsiaTheme="minorEastAsia" w:hAnsi="Aptos" w:cs="Calibri"/>
                      <w:sz w:val="22"/>
                      <w:szCs w:val="22"/>
                    </w:rPr>
                    <w:t>Warrant Tal-Periti” of Malta for the provision of civil engineering services in Malta. Proof of compliance to this requirement is to be provided</w:t>
                  </w:r>
                </w:p>
                <w:p w14:paraId="5C16F5D2" w14:textId="77777777" w:rsidR="00A901AA" w:rsidRDefault="00A901AA" w:rsidP="00981C0E">
                  <w:pPr>
                    <w:pStyle w:val="ListParagraph"/>
                    <w:ind w:left="360"/>
                    <w:jc w:val="center"/>
                    <w:rPr>
                      <w:rFonts w:ascii="Aptos" w:eastAsiaTheme="minorEastAsia" w:hAnsi="Aptos" w:cs="Calibri"/>
                      <w:sz w:val="22"/>
                      <w:szCs w:val="22"/>
                    </w:rPr>
                  </w:pPr>
                </w:p>
                <w:p w14:paraId="77E15765" w14:textId="77777777" w:rsidR="00A901AA" w:rsidRDefault="00A901AA" w:rsidP="00981C0E">
                  <w:pPr>
                    <w:pStyle w:val="ListParagraph"/>
                    <w:ind w:left="360"/>
                    <w:jc w:val="center"/>
                    <w:rPr>
                      <w:rFonts w:ascii="Aptos" w:eastAsiaTheme="minorEastAsia" w:hAnsi="Aptos" w:cs="Calibri"/>
                      <w:sz w:val="22"/>
                      <w:szCs w:val="22"/>
                    </w:rPr>
                  </w:pPr>
                  <w:r>
                    <w:rPr>
                      <w:rFonts w:ascii="Aptos" w:eastAsiaTheme="minorEastAsia" w:hAnsi="Aptos" w:cs="Calibri"/>
                      <w:sz w:val="22"/>
                      <w:szCs w:val="22"/>
                    </w:rPr>
                    <w:t>OR</w:t>
                  </w:r>
                </w:p>
                <w:p w14:paraId="1AE2C34B" w14:textId="77777777" w:rsidR="00A901AA" w:rsidRDefault="00A901AA" w:rsidP="00981C0E">
                  <w:pPr>
                    <w:pStyle w:val="ListParagraph"/>
                    <w:ind w:left="360"/>
                    <w:jc w:val="center"/>
                    <w:rPr>
                      <w:rFonts w:ascii="Aptos" w:eastAsiaTheme="minorEastAsia" w:hAnsi="Aptos" w:cs="Calibri"/>
                      <w:sz w:val="22"/>
                      <w:szCs w:val="22"/>
                    </w:rPr>
                  </w:pPr>
                </w:p>
                <w:p w14:paraId="086AC2A1" w14:textId="77777777" w:rsidR="00A901AA" w:rsidRPr="00C72283" w:rsidRDefault="00A901AA" w:rsidP="00981C0E">
                  <w:pPr>
                    <w:pStyle w:val="ListParagraph"/>
                    <w:ind w:left="360"/>
                    <w:rPr>
                      <w:rFonts w:ascii="Aptos" w:eastAsiaTheme="minorEastAsia" w:hAnsi="Aptos" w:cs="Calibri"/>
                      <w:sz w:val="22"/>
                      <w:szCs w:val="22"/>
                    </w:rPr>
                  </w:pPr>
                  <w:r>
                    <w:rPr>
                      <w:rFonts w:ascii="Aptos" w:eastAsiaTheme="minorEastAsia" w:hAnsi="Aptos" w:cs="Calibri"/>
                      <w:sz w:val="22"/>
                      <w:szCs w:val="22"/>
                    </w:rPr>
                    <w:t>I</w:t>
                  </w:r>
                  <w:r w:rsidRPr="00C72283">
                    <w:rPr>
                      <w:rFonts w:ascii="Aptos" w:eastAsiaTheme="minorEastAsia" w:hAnsi="Aptos" w:cs="Calibri"/>
                      <w:sz w:val="22"/>
                      <w:szCs w:val="22"/>
                    </w:rPr>
                    <w:t xml:space="preserve">f the approval of Temporary Service by the “Board </w:t>
                  </w:r>
                  <w:proofErr w:type="spellStart"/>
                  <w:r w:rsidRPr="00C72283">
                    <w:rPr>
                      <w:rFonts w:ascii="Aptos" w:eastAsiaTheme="minorEastAsia" w:hAnsi="Aptos" w:cs="Calibri"/>
                      <w:sz w:val="22"/>
                      <w:szCs w:val="22"/>
                    </w:rPr>
                    <w:t>tal</w:t>
                  </w:r>
                  <w:proofErr w:type="spellEnd"/>
                  <w:r w:rsidRPr="00C72283">
                    <w:rPr>
                      <w:rFonts w:ascii="Aptos" w:eastAsiaTheme="minorEastAsia" w:hAnsi="Aptos" w:cs="Calibri"/>
                      <w:sz w:val="22"/>
                      <w:szCs w:val="22"/>
                    </w:rPr>
                    <w:t>-Warrant</w:t>
                  </w:r>
                  <w:r>
                    <w:rPr>
                      <w:rFonts w:ascii="Aptos" w:eastAsiaTheme="minorEastAsia" w:hAnsi="Aptos" w:cs="Calibri"/>
                      <w:sz w:val="22"/>
                      <w:szCs w:val="22"/>
                    </w:rPr>
                    <w:t xml:space="preserve"> </w:t>
                  </w:r>
                  <w:r w:rsidRPr="00C72283">
                    <w:rPr>
                      <w:rFonts w:ascii="Aptos" w:eastAsiaTheme="minorEastAsia" w:hAnsi="Aptos" w:cs="Calibri"/>
                      <w:sz w:val="22"/>
                      <w:szCs w:val="22"/>
                    </w:rPr>
                    <w:t>Tal-Periti” is still in process, the correspondence for application</w:t>
                  </w:r>
                  <w:r>
                    <w:rPr>
                      <w:rFonts w:ascii="Aptos" w:eastAsiaTheme="minorEastAsia" w:hAnsi="Aptos" w:cs="Calibri"/>
                      <w:sz w:val="22"/>
                      <w:szCs w:val="22"/>
                    </w:rPr>
                    <w:t xml:space="preserve"> </w:t>
                  </w:r>
                  <w:r w:rsidRPr="00C72283">
                    <w:rPr>
                      <w:rFonts w:ascii="Aptos" w:eastAsiaTheme="minorEastAsia" w:hAnsi="Aptos" w:cs="Calibri"/>
                      <w:sz w:val="22"/>
                      <w:szCs w:val="22"/>
                    </w:rPr>
                    <w:t xml:space="preserve">with the “Board </w:t>
                  </w:r>
                  <w:proofErr w:type="spellStart"/>
                  <w:r w:rsidRPr="00C72283">
                    <w:rPr>
                      <w:rFonts w:ascii="Aptos" w:eastAsiaTheme="minorEastAsia" w:hAnsi="Aptos" w:cs="Calibri"/>
                      <w:sz w:val="22"/>
                      <w:szCs w:val="22"/>
                    </w:rPr>
                    <w:t>tal</w:t>
                  </w:r>
                  <w:proofErr w:type="spellEnd"/>
                  <w:r w:rsidRPr="00C72283">
                    <w:rPr>
                      <w:rFonts w:ascii="Aptos" w:eastAsiaTheme="minorEastAsia" w:hAnsi="Aptos" w:cs="Calibri"/>
                      <w:sz w:val="22"/>
                      <w:szCs w:val="22"/>
                    </w:rPr>
                    <w:t xml:space="preserve">-Warrant </w:t>
                  </w:r>
                  <w:proofErr w:type="spellStart"/>
                  <w:r w:rsidRPr="00C72283">
                    <w:rPr>
                      <w:rFonts w:ascii="Aptos" w:eastAsiaTheme="minorEastAsia" w:hAnsi="Aptos" w:cs="Calibri"/>
                      <w:sz w:val="22"/>
                      <w:szCs w:val="22"/>
                    </w:rPr>
                    <w:t>tal</w:t>
                  </w:r>
                  <w:proofErr w:type="spellEnd"/>
                  <w:r w:rsidRPr="00C72283">
                    <w:rPr>
                      <w:rFonts w:ascii="Aptos" w:eastAsiaTheme="minorEastAsia" w:hAnsi="Aptos" w:cs="Calibri"/>
                      <w:sz w:val="22"/>
                      <w:szCs w:val="22"/>
                    </w:rPr>
                    <w:t xml:space="preserve">-Periti” must be submitted as part </w:t>
                  </w:r>
                </w:p>
                <w:p w14:paraId="02B95EAD" w14:textId="77777777" w:rsidR="00A901AA" w:rsidRPr="0015209A" w:rsidRDefault="00A901AA" w:rsidP="00981C0E">
                  <w:pPr>
                    <w:pStyle w:val="ListParagraph"/>
                    <w:ind w:left="360"/>
                    <w:rPr>
                      <w:rFonts w:ascii="Aptos" w:eastAsiaTheme="minorEastAsia" w:hAnsi="Aptos" w:cs="Calibri"/>
                      <w:sz w:val="22"/>
                      <w:szCs w:val="22"/>
                    </w:rPr>
                  </w:pPr>
                  <w:r w:rsidRPr="00C72283">
                    <w:rPr>
                      <w:rFonts w:ascii="Aptos" w:eastAsiaTheme="minorEastAsia" w:hAnsi="Aptos" w:cs="Calibri"/>
                      <w:sz w:val="22"/>
                      <w:szCs w:val="22"/>
                    </w:rPr>
                    <w:t>of the tender bid. In this regard the approval of Temporary Service</w:t>
                  </w:r>
                  <w:r>
                    <w:rPr>
                      <w:rFonts w:ascii="Aptos" w:eastAsiaTheme="minorEastAsia" w:hAnsi="Aptos" w:cs="Calibri"/>
                      <w:sz w:val="22"/>
                      <w:szCs w:val="22"/>
                    </w:rPr>
                    <w:t xml:space="preserve"> </w:t>
                  </w:r>
                  <w:r w:rsidRPr="00C72283">
                    <w:rPr>
                      <w:rFonts w:ascii="Aptos" w:eastAsiaTheme="minorEastAsia" w:hAnsi="Aptos" w:cs="Calibri"/>
                      <w:sz w:val="22"/>
                      <w:szCs w:val="22"/>
                    </w:rPr>
                    <w:t xml:space="preserve">by the “Board </w:t>
                  </w:r>
                  <w:proofErr w:type="spellStart"/>
                  <w:r w:rsidRPr="00C72283">
                    <w:rPr>
                      <w:rFonts w:ascii="Aptos" w:eastAsiaTheme="minorEastAsia" w:hAnsi="Aptos" w:cs="Calibri"/>
                      <w:sz w:val="22"/>
                      <w:szCs w:val="22"/>
                    </w:rPr>
                    <w:t>tal</w:t>
                  </w:r>
                  <w:proofErr w:type="spellEnd"/>
                  <w:r w:rsidRPr="00C72283">
                    <w:rPr>
                      <w:rFonts w:ascii="Aptos" w:eastAsiaTheme="minorEastAsia" w:hAnsi="Aptos" w:cs="Calibri"/>
                      <w:sz w:val="22"/>
                      <w:szCs w:val="22"/>
                    </w:rPr>
                    <w:t>-Warrant Tal-Periti” must be in place before the</w:t>
                  </w:r>
                  <w:r>
                    <w:rPr>
                      <w:rFonts w:ascii="Aptos" w:eastAsiaTheme="minorEastAsia" w:hAnsi="Aptos" w:cs="Calibri"/>
                      <w:sz w:val="22"/>
                      <w:szCs w:val="22"/>
                    </w:rPr>
                    <w:t xml:space="preserve"> </w:t>
                  </w:r>
                  <w:r w:rsidRPr="00C72283">
                    <w:rPr>
                      <w:rFonts w:ascii="Aptos" w:eastAsiaTheme="minorEastAsia" w:hAnsi="Aptos" w:cs="Calibri"/>
                      <w:sz w:val="22"/>
                      <w:szCs w:val="22"/>
                    </w:rPr>
                    <w:t>signing of the contract.</w:t>
                  </w:r>
                </w:p>
                <w:p w14:paraId="1C71D191" w14:textId="77777777" w:rsidR="00A901AA" w:rsidRPr="00AC3059" w:rsidRDefault="00A901AA" w:rsidP="00981C0E">
                  <w:pPr>
                    <w:rPr>
                      <w:rFonts w:ascii="Aptos" w:eastAsiaTheme="minorEastAsia" w:hAnsi="Aptos" w:cs="Calibri"/>
                      <w:sz w:val="22"/>
                      <w:szCs w:val="22"/>
                    </w:rPr>
                  </w:pPr>
                </w:p>
                <w:p w14:paraId="55815C6D" w14:textId="77777777" w:rsidR="00A901AA" w:rsidRPr="00A77B5F" w:rsidRDefault="00A901AA">
                  <w:pPr>
                    <w:pStyle w:val="ListParagraph"/>
                    <w:numPr>
                      <w:ilvl w:val="0"/>
                      <w:numId w:val="9"/>
                    </w:numPr>
                    <w:rPr>
                      <w:rFonts w:ascii="Aptos" w:hAnsi="Aptos" w:cs="Calibri"/>
                      <w:sz w:val="22"/>
                      <w:szCs w:val="22"/>
                    </w:rPr>
                  </w:pPr>
                  <w:r w:rsidRPr="00A77B5F">
                    <w:rPr>
                      <w:rFonts w:ascii="Aptos" w:eastAsiaTheme="minorEastAsia" w:hAnsi="Aptos" w:cs="Calibri"/>
                      <w:sz w:val="22"/>
                      <w:szCs w:val="22"/>
                    </w:rPr>
                    <w:t>Shall be fluent in Maltese and/or English.</w:t>
                  </w:r>
                </w:p>
              </w:tc>
            </w:tr>
            <w:tr w:rsidR="00A901AA" w:rsidRPr="00A77B5F" w14:paraId="0DCD7DD5" w14:textId="77777777" w:rsidTr="00981C0E">
              <w:tc>
                <w:tcPr>
                  <w:tcW w:w="1229" w:type="dxa"/>
                  <w:tcBorders>
                    <w:top w:val="single" w:sz="4" w:space="0" w:color="auto"/>
                    <w:left w:val="single" w:sz="4" w:space="0" w:color="auto"/>
                    <w:bottom w:val="single" w:sz="4" w:space="0" w:color="auto"/>
                    <w:right w:val="single" w:sz="4" w:space="0" w:color="auto"/>
                  </w:tcBorders>
                  <w:vAlign w:val="center"/>
                </w:tcPr>
                <w:p w14:paraId="13E969F0" w14:textId="77777777" w:rsidR="00A901AA" w:rsidRPr="00A77B5F" w:rsidRDefault="00A901AA" w:rsidP="00981C0E">
                  <w:pPr>
                    <w:jc w:val="center"/>
                    <w:rPr>
                      <w:rFonts w:ascii="Aptos" w:hAnsi="Aptos" w:cs="Calibri"/>
                      <w:sz w:val="22"/>
                      <w:szCs w:val="22"/>
                    </w:rPr>
                  </w:pPr>
                  <w:r w:rsidRPr="00A77B5F">
                    <w:rPr>
                      <w:rFonts w:ascii="Aptos" w:hAnsi="Aptos" w:cs="Calibri"/>
                      <w:sz w:val="22"/>
                      <w:szCs w:val="22"/>
                    </w:rPr>
                    <w:t>2.</w:t>
                  </w:r>
                </w:p>
              </w:tc>
              <w:tc>
                <w:tcPr>
                  <w:tcW w:w="2300" w:type="dxa"/>
                  <w:tcBorders>
                    <w:top w:val="single" w:sz="4" w:space="0" w:color="auto"/>
                    <w:left w:val="single" w:sz="4" w:space="0" w:color="auto"/>
                    <w:bottom w:val="single" w:sz="4" w:space="0" w:color="auto"/>
                    <w:right w:val="single" w:sz="4" w:space="0" w:color="auto"/>
                  </w:tcBorders>
                  <w:vAlign w:val="center"/>
                </w:tcPr>
                <w:p w14:paraId="7C91CB3D" w14:textId="77777777" w:rsidR="00A901AA" w:rsidRPr="00A77B5F" w:rsidRDefault="00A901AA" w:rsidP="00981C0E">
                  <w:pPr>
                    <w:rPr>
                      <w:rFonts w:ascii="Aptos" w:hAnsi="Aptos" w:cs="Calibri"/>
                      <w:sz w:val="22"/>
                      <w:szCs w:val="22"/>
                    </w:rPr>
                  </w:pPr>
                  <w:r w:rsidRPr="00A77B5F">
                    <w:rPr>
                      <w:rFonts w:ascii="Aptos" w:hAnsi="Aptos" w:cs="Calibri"/>
                      <w:sz w:val="22"/>
                      <w:szCs w:val="22"/>
                    </w:rPr>
                    <w:t>Site Manager (Full-time)</w:t>
                  </w:r>
                </w:p>
              </w:tc>
              <w:tc>
                <w:tcPr>
                  <w:tcW w:w="4328" w:type="dxa"/>
                  <w:tcBorders>
                    <w:top w:val="single" w:sz="4" w:space="0" w:color="auto"/>
                    <w:left w:val="single" w:sz="4" w:space="0" w:color="auto"/>
                    <w:bottom w:val="single" w:sz="4" w:space="0" w:color="auto"/>
                    <w:right w:val="single" w:sz="4" w:space="0" w:color="auto"/>
                  </w:tcBorders>
                </w:tcPr>
                <w:p w14:paraId="002EE610" w14:textId="77777777" w:rsidR="00A901AA" w:rsidRPr="00A77B5F" w:rsidRDefault="00A901AA">
                  <w:pPr>
                    <w:pStyle w:val="ListParagraph"/>
                    <w:numPr>
                      <w:ilvl w:val="0"/>
                      <w:numId w:val="9"/>
                    </w:numPr>
                    <w:jc w:val="both"/>
                    <w:rPr>
                      <w:rFonts w:ascii="Aptos" w:eastAsiaTheme="minorEastAsia" w:hAnsi="Aptos" w:cs="Calibri"/>
                      <w:sz w:val="22"/>
                      <w:szCs w:val="22"/>
                    </w:rPr>
                  </w:pPr>
                  <w:r w:rsidRPr="00A77B5F">
                    <w:rPr>
                      <w:rFonts w:ascii="Aptos" w:eastAsiaTheme="minorEastAsia" w:hAnsi="Aptos" w:cs="Calibri"/>
                      <w:sz w:val="22"/>
                      <w:szCs w:val="22"/>
                    </w:rPr>
                    <w:t>Have a minimum qualification of MQF Level 4 (or equivalent).</w:t>
                  </w:r>
                </w:p>
                <w:p w14:paraId="223CB3E1" w14:textId="77777777" w:rsidR="00A901AA" w:rsidRPr="00A77B5F" w:rsidRDefault="00A901AA">
                  <w:pPr>
                    <w:pStyle w:val="ListParagraph"/>
                    <w:numPr>
                      <w:ilvl w:val="0"/>
                      <w:numId w:val="9"/>
                    </w:numPr>
                    <w:jc w:val="both"/>
                    <w:rPr>
                      <w:rFonts w:ascii="Aptos" w:eastAsiaTheme="minorEastAsia" w:hAnsi="Aptos" w:cs="Calibri"/>
                      <w:sz w:val="22"/>
                      <w:szCs w:val="22"/>
                    </w:rPr>
                  </w:pPr>
                  <w:r w:rsidRPr="00A77B5F">
                    <w:rPr>
                      <w:rFonts w:ascii="Aptos" w:eastAsiaTheme="minorEastAsia" w:hAnsi="Aptos" w:cs="Calibri"/>
                      <w:sz w:val="22"/>
                      <w:szCs w:val="22"/>
                    </w:rPr>
                    <w:t>Shall be fluent in Maltese and/or English.</w:t>
                  </w:r>
                </w:p>
              </w:tc>
            </w:tr>
          </w:tbl>
          <w:p w14:paraId="1F6113FF" w14:textId="77777777" w:rsidR="00A901AA" w:rsidRPr="00A77B5F" w:rsidRDefault="00A901AA" w:rsidP="00981C0E">
            <w:pPr>
              <w:rPr>
                <w:rFonts w:ascii="Aptos" w:hAnsi="Aptos" w:cs="Calibri"/>
                <w:sz w:val="22"/>
                <w:szCs w:val="22"/>
              </w:rPr>
            </w:pPr>
          </w:p>
          <w:p w14:paraId="6A48D947" w14:textId="77777777" w:rsidR="00A901AA" w:rsidRPr="00A77B5F" w:rsidRDefault="00A901AA">
            <w:pPr>
              <w:pStyle w:val="ListParagraph"/>
              <w:numPr>
                <w:ilvl w:val="0"/>
                <w:numId w:val="16"/>
              </w:numPr>
              <w:spacing w:line="276" w:lineRule="auto"/>
              <w:ind w:left="360"/>
              <w:jc w:val="both"/>
              <w:rPr>
                <w:rFonts w:ascii="Aptos" w:hAnsi="Aptos" w:cs="Calibri"/>
                <w:bCs/>
                <w:color w:val="000000"/>
                <w:sz w:val="22"/>
                <w:szCs w:val="22"/>
              </w:rPr>
            </w:pPr>
            <w:r w:rsidRPr="00A77B5F">
              <w:rPr>
                <w:rFonts w:ascii="Aptos" w:hAnsi="Aptos" w:cs="Calibri"/>
                <w:bCs/>
                <w:color w:val="000000"/>
                <w:sz w:val="22"/>
                <w:szCs w:val="22"/>
              </w:rPr>
              <w:t>Key experts shall attend any meetings and be on-site during the course of the works as and when requested by the Contracting Authority. Otherwise fines as per Special Conditions will apply.</w:t>
            </w:r>
          </w:p>
          <w:p w14:paraId="07C4691D" w14:textId="77777777" w:rsidR="00A901AA" w:rsidRPr="00A77B5F" w:rsidRDefault="00A901AA">
            <w:pPr>
              <w:pStyle w:val="ListParagraph"/>
              <w:numPr>
                <w:ilvl w:val="0"/>
                <w:numId w:val="16"/>
              </w:numPr>
              <w:spacing w:line="276" w:lineRule="auto"/>
              <w:ind w:left="360"/>
              <w:jc w:val="both"/>
              <w:rPr>
                <w:rFonts w:ascii="Aptos" w:hAnsi="Aptos" w:cs="Calibri"/>
                <w:sz w:val="22"/>
                <w:szCs w:val="22"/>
              </w:rPr>
            </w:pPr>
            <w:r w:rsidRPr="00A77B5F">
              <w:rPr>
                <w:rFonts w:ascii="Aptos" w:hAnsi="Aptos" w:cs="Calibri"/>
                <w:b/>
                <w:bCs/>
                <w:sz w:val="22"/>
                <w:szCs w:val="22"/>
              </w:rPr>
              <w:t>N.B.:</w:t>
            </w:r>
            <w:r w:rsidRPr="00A77B5F">
              <w:rPr>
                <w:rFonts w:ascii="Aptos" w:hAnsi="Aptos" w:cs="Calibri"/>
                <w:sz w:val="22"/>
                <w:szCs w:val="22"/>
              </w:rPr>
              <w:t xml:space="preserve"> the same person </w:t>
            </w:r>
            <w:r w:rsidRPr="00A77B5F">
              <w:rPr>
                <w:rFonts w:ascii="Aptos" w:hAnsi="Aptos" w:cs="Calibri"/>
                <w:sz w:val="22"/>
                <w:szCs w:val="22"/>
                <w:u w:val="single"/>
              </w:rPr>
              <w:t>cannot</w:t>
            </w:r>
            <w:r w:rsidRPr="00A77B5F">
              <w:rPr>
                <w:rFonts w:ascii="Aptos" w:hAnsi="Aptos" w:cs="Calibri"/>
                <w:sz w:val="22"/>
                <w:szCs w:val="22"/>
              </w:rPr>
              <w:t xml:space="preserve"> be nominated to cover more than one of the below roles.</w:t>
            </w:r>
          </w:p>
          <w:p w14:paraId="15013BBB" w14:textId="77777777" w:rsidR="00A901AA" w:rsidRPr="00A77B5F" w:rsidRDefault="00A901AA">
            <w:pPr>
              <w:pStyle w:val="ListParagraph"/>
              <w:numPr>
                <w:ilvl w:val="0"/>
                <w:numId w:val="16"/>
              </w:numPr>
              <w:spacing w:line="276" w:lineRule="auto"/>
              <w:ind w:left="360"/>
              <w:jc w:val="both"/>
              <w:rPr>
                <w:rFonts w:ascii="Aptos" w:hAnsi="Aptos" w:cs="Calibri"/>
                <w:sz w:val="22"/>
                <w:szCs w:val="22"/>
              </w:rPr>
            </w:pPr>
            <w:r w:rsidRPr="00A77B5F">
              <w:rPr>
                <w:rFonts w:ascii="Aptos" w:hAnsi="Aptos" w:cs="Calibri"/>
                <w:bCs/>
                <w:color w:val="000000"/>
                <w:sz w:val="22"/>
                <w:szCs w:val="22"/>
              </w:rPr>
              <w:t>It should be highlighted that the Contracting Authority shall ONLY entertain requests by the Contractor to substitute Key Experts, if proposed substitute fulfils completely the requirements as set out in this Contract.</w:t>
            </w:r>
          </w:p>
          <w:p w14:paraId="6B5D1F44" w14:textId="77777777" w:rsidR="00A901AA" w:rsidRPr="00A77B5F" w:rsidRDefault="00A901AA">
            <w:pPr>
              <w:pStyle w:val="ListParagraph"/>
              <w:numPr>
                <w:ilvl w:val="0"/>
                <w:numId w:val="16"/>
              </w:numPr>
              <w:spacing w:line="276" w:lineRule="auto"/>
              <w:ind w:left="360"/>
              <w:jc w:val="both"/>
              <w:rPr>
                <w:rFonts w:ascii="Aptos" w:hAnsi="Aptos" w:cs="Calibri"/>
                <w:sz w:val="22"/>
                <w:szCs w:val="22"/>
              </w:rPr>
            </w:pPr>
            <w:r w:rsidRPr="00A77B5F">
              <w:rPr>
                <w:rFonts w:ascii="Aptos" w:hAnsi="Aptos" w:cs="Calibri"/>
                <w:sz w:val="22"/>
                <w:szCs w:val="22"/>
              </w:rPr>
              <w:lastRenderedPageBreak/>
              <w:t>It is the responsibility of the Contractor to also comply with all the requirements of Legal Notices 295 of 2007 and 136 of 2019 regarding the engagement of applicable experts.</w:t>
            </w:r>
          </w:p>
        </w:tc>
      </w:tr>
      <w:tr w:rsidR="00A901AA" w:rsidRPr="00A77B5F" w14:paraId="33A0C846" w14:textId="77777777" w:rsidTr="00981C0E">
        <w:trPr>
          <w:jc w:val="center"/>
        </w:trPr>
        <w:tc>
          <w:tcPr>
            <w:tcW w:w="1134" w:type="dxa"/>
          </w:tcPr>
          <w:p w14:paraId="0E9755A8" w14:textId="77777777" w:rsidR="00A901AA" w:rsidRPr="00A77B5F" w:rsidRDefault="00A901AA" w:rsidP="00981C0E">
            <w:pPr>
              <w:spacing w:line="276" w:lineRule="auto"/>
              <w:rPr>
                <w:rFonts w:ascii="Aptos" w:hAnsi="Aptos" w:cs="Calibri"/>
                <w:sz w:val="22"/>
                <w:szCs w:val="22"/>
              </w:rPr>
            </w:pPr>
          </w:p>
        </w:tc>
        <w:tc>
          <w:tcPr>
            <w:tcW w:w="8789" w:type="dxa"/>
            <w:gridSpan w:val="3"/>
          </w:tcPr>
          <w:p w14:paraId="5EBDD4FD" w14:textId="77777777" w:rsidR="00A901AA" w:rsidRPr="00A77B5F" w:rsidRDefault="00A901AA" w:rsidP="00981C0E">
            <w:pPr>
              <w:pStyle w:val="ListParagraph"/>
              <w:spacing w:line="276" w:lineRule="auto"/>
              <w:ind w:left="360"/>
              <w:jc w:val="both"/>
              <w:rPr>
                <w:rFonts w:ascii="Aptos" w:hAnsi="Aptos" w:cs="Calibri"/>
                <w:sz w:val="22"/>
                <w:szCs w:val="22"/>
              </w:rPr>
            </w:pPr>
          </w:p>
        </w:tc>
      </w:tr>
      <w:tr w:rsidR="00A901AA" w:rsidRPr="00A77B5F" w14:paraId="2EB553C5" w14:textId="77777777" w:rsidTr="00981C0E">
        <w:trPr>
          <w:jc w:val="center"/>
        </w:trPr>
        <w:tc>
          <w:tcPr>
            <w:tcW w:w="1134" w:type="dxa"/>
          </w:tcPr>
          <w:p w14:paraId="3A300184" w14:textId="77777777" w:rsidR="00A901AA" w:rsidRPr="00A77B5F" w:rsidRDefault="00A901AA">
            <w:pPr>
              <w:pStyle w:val="ListParagraph"/>
              <w:numPr>
                <w:ilvl w:val="2"/>
                <w:numId w:val="24"/>
              </w:numPr>
              <w:spacing w:line="276" w:lineRule="auto"/>
              <w:ind w:left="746" w:right="296" w:hanging="746"/>
              <w:rPr>
                <w:rFonts w:ascii="Aptos" w:hAnsi="Aptos" w:cs="Calibri"/>
                <w:sz w:val="22"/>
                <w:szCs w:val="22"/>
              </w:rPr>
            </w:pPr>
          </w:p>
        </w:tc>
        <w:tc>
          <w:tcPr>
            <w:tcW w:w="8789" w:type="dxa"/>
            <w:gridSpan w:val="3"/>
          </w:tcPr>
          <w:p w14:paraId="5EB707DB" w14:textId="77777777" w:rsidR="00A901AA" w:rsidRPr="00A77B5F" w:rsidRDefault="00A901AA" w:rsidP="00981C0E">
            <w:pPr>
              <w:rPr>
                <w:rFonts w:ascii="Aptos" w:hAnsi="Aptos" w:cs="Calibri"/>
                <w:i/>
                <w:iCs/>
                <w:sz w:val="22"/>
                <w:szCs w:val="22"/>
              </w:rPr>
            </w:pPr>
            <w:r w:rsidRPr="00A77B5F">
              <w:rPr>
                <w:rFonts w:ascii="Aptos" w:hAnsi="Aptos" w:cs="Calibri"/>
                <w:i/>
                <w:iCs/>
                <w:sz w:val="22"/>
                <w:szCs w:val="22"/>
              </w:rPr>
              <w:t>Key Expert 1 - Contractor’s Perit</w:t>
            </w:r>
          </w:p>
        </w:tc>
      </w:tr>
      <w:tr w:rsidR="00A901AA" w:rsidRPr="00A77B5F" w14:paraId="673EFAC3" w14:textId="77777777" w:rsidTr="00981C0E">
        <w:trPr>
          <w:jc w:val="center"/>
        </w:trPr>
        <w:tc>
          <w:tcPr>
            <w:tcW w:w="1134" w:type="dxa"/>
          </w:tcPr>
          <w:p w14:paraId="7D5B8607" w14:textId="77777777" w:rsidR="00A901AA" w:rsidRPr="00A77B5F" w:rsidRDefault="00A901AA" w:rsidP="00981C0E">
            <w:pPr>
              <w:spacing w:line="276" w:lineRule="auto"/>
              <w:rPr>
                <w:rFonts w:ascii="Aptos" w:hAnsi="Aptos" w:cs="Calibri"/>
                <w:sz w:val="22"/>
                <w:szCs w:val="22"/>
              </w:rPr>
            </w:pPr>
          </w:p>
        </w:tc>
        <w:tc>
          <w:tcPr>
            <w:tcW w:w="8789" w:type="dxa"/>
            <w:gridSpan w:val="3"/>
          </w:tcPr>
          <w:p w14:paraId="3B31B61A" w14:textId="77777777" w:rsidR="00A901AA" w:rsidRPr="001071B5" w:rsidRDefault="00A901AA" w:rsidP="00981C0E">
            <w:pPr>
              <w:jc w:val="both"/>
              <w:rPr>
                <w:rFonts w:ascii="Aptos" w:hAnsi="Aptos" w:cs="Calibri"/>
                <w:sz w:val="22"/>
                <w:szCs w:val="22"/>
              </w:rPr>
            </w:pPr>
            <w:r w:rsidRPr="001071B5">
              <w:rPr>
                <w:rFonts w:ascii="Aptos" w:hAnsi="Aptos" w:cs="Calibri"/>
                <w:sz w:val="22"/>
                <w:szCs w:val="22"/>
              </w:rPr>
              <w:t>The role of the Contractor’s Perit includes but not limited to the following;</w:t>
            </w:r>
          </w:p>
          <w:p w14:paraId="7D23CB26" w14:textId="77777777" w:rsidR="00A901AA" w:rsidRPr="001071B5" w:rsidRDefault="00A901AA" w:rsidP="00981C0E">
            <w:pPr>
              <w:jc w:val="both"/>
              <w:rPr>
                <w:rFonts w:ascii="Aptos" w:hAnsi="Aptos" w:cs="Calibri"/>
                <w:sz w:val="22"/>
                <w:szCs w:val="22"/>
              </w:rPr>
            </w:pPr>
          </w:p>
          <w:p w14:paraId="61356A7D"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 xml:space="preserve">Shall act as the </w:t>
            </w:r>
            <w:r w:rsidRPr="001071B5">
              <w:rPr>
                <w:rFonts w:ascii="Aptos" w:eastAsiaTheme="minorEastAsia" w:hAnsi="Aptos" w:cs="Calibri"/>
                <w:sz w:val="22"/>
                <w:szCs w:val="22"/>
                <w:u w:val="single"/>
              </w:rPr>
              <w:t>Team Leader</w:t>
            </w:r>
            <w:r w:rsidRPr="001071B5">
              <w:rPr>
                <w:rFonts w:ascii="Aptos" w:eastAsiaTheme="minorEastAsia" w:hAnsi="Aptos" w:cs="Calibri"/>
                <w:sz w:val="22"/>
                <w:szCs w:val="22"/>
              </w:rPr>
              <w:t xml:space="preserve"> of the Key Experts and Other Key Experts and be responsible to liaise with the different Key Experts under this Contract for the successful completion of the works.</w:t>
            </w:r>
          </w:p>
          <w:p w14:paraId="7DC8C4F4"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 xml:space="preserve">Shall be responsible for the project management i.e. running of the Contract obo the Works Contractor to ensure the timely delivery of the works within the budget and quality requested. </w:t>
            </w:r>
          </w:p>
          <w:p w14:paraId="2E332F76" w14:textId="7F2827FD" w:rsidR="000E765C" w:rsidRPr="001071B5" w:rsidRDefault="000E765C" w:rsidP="000E765C">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Be the Contractor’s representative and the main point of contact of the works under this Contract</w:t>
            </w:r>
            <w:r>
              <w:rPr>
                <w:rFonts w:ascii="Aptos" w:eastAsiaTheme="minorEastAsia" w:hAnsi="Aptos" w:cs="Calibri"/>
                <w:sz w:val="22"/>
                <w:szCs w:val="22"/>
              </w:rPr>
              <w:t xml:space="preserve"> and shall be the main liaison of the Works with the CA representative and / or </w:t>
            </w:r>
            <w:proofErr w:type="spellStart"/>
            <w:r>
              <w:rPr>
                <w:rFonts w:ascii="Aptos" w:eastAsiaTheme="minorEastAsia" w:hAnsi="Aptos" w:cs="Calibri"/>
                <w:sz w:val="22"/>
                <w:szCs w:val="22"/>
              </w:rPr>
              <w:t>AiC</w:t>
            </w:r>
            <w:proofErr w:type="spellEnd"/>
            <w:r>
              <w:rPr>
                <w:rFonts w:ascii="Aptos" w:eastAsiaTheme="minorEastAsia" w:hAnsi="Aptos" w:cs="Calibri"/>
                <w:sz w:val="22"/>
                <w:szCs w:val="22"/>
              </w:rPr>
              <w:t xml:space="preserve"> on behalf of the Contractor.</w:t>
            </w:r>
          </w:p>
          <w:p w14:paraId="56C093FC" w14:textId="77777777" w:rsidR="000E765C" w:rsidRPr="001071B5" w:rsidRDefault="000E765C" w:rsidP="000E765C">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S/he shall liaise between the different Contractors onsite including Third Party Contractors.</w:t>
            </w:r>
          </w:p>
          <w:p w14:paraId="79A913A8" w14:textId="135F842B" w:rsidR="0074089F" w:rsidRPr="001071B5" w:rsidRDefault="000E765C" w:rsidP="0074089F">
            <w:pPr>
              <w:pStyle w:val="ListParagraph"/>
              <w:numPr>
                <w:ilvl w:val="0"/>
                <w:numId w:val="9"/>
              </w:numPr>
              <w:jc w:val="both"/>
              <w:rPr>
                <w:rFonts w:ascii="Aptos" w:eastAsiaTheme="minorEastAsia" w:hAnsi="Aptos" w:cs="Calibri"/>
                <w:sz w:val="22"/>
                <w:szCs w:val="22"/>
              </w:rPr>
            </w:pPr>
            <w:r>
              <w:rPr>
                <w:rFonts w:ascii="Aptos" w:eastAsiaTheme="minorEastAsia" w:hAnsi="Aptos" w:cs="Calibri"/>
                <w:sz w:val="22"/>
                <w:szCs w:val="22"/>
              </w:rPr>
              <w:t>Shall be r</w:t>
            </w:r>
            <w:r w:rsidR="0074089F" w:rsidRPr="001071B5">
              <w:rPr>
                <w:rFonts w:ascii="Aptos" w:eastAsiaTheme="minorEastAsia" w:hAnsi="Aptos" w:cs="Calibri"/>
                <w:sz w:val="22"/>
                <w:szCs w:val="22"/>
              </w:rPr>
              <w:t>esponsible to manage the sub-Contractors.</w:t>
            </w:r>
          </w:p>
          <w:p w14:paraId="1A38BF00" w14:textId="77777777" w:rsidR="00A901AA"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 xml:space="preserve">Shall supervise the works and certify that they are according to Contract requirements, permits, standards, laws and regulations. </w:t>
            </w:r>
          </w:p>
          <w:p w14:paraId="1E65BC97" w14:textId="77777777" w:rsidR="008F3039" w:rsidRPr="001071B5" w:rsidRDefault="008F3039" w:rsidP="008F3039">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To set-up, approve and implement the Quality Assurance (QA) and Control Plan (CQP).</w:t>
            </w:r>
          </w:p>
          <w:p w14:paraId="0E042E4E"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As part of the Quality Assurance, shall issue a signed declaration containing and confirming the following;</w:t>
            </w:r>
          </w:p>
          <w:p w14:paraId="51712EDE" w14:textId="77777777" w:rsidR="00A901AA" w:rsidRPr="001071B5" w:rsidRDefault="00A901AA">
            <w:pPr>
              <w:numPr>
                <w:ilvl w:val="0"/>
                <w:numId w:val="18"/>
              </w:numPr>
              <w:spacing w:line="276" w:lineRule="auto"/>
              <w:jc w:val="both"/>
              <w:rPr>
                <w:rFonts w:ascii="Aptos" w:eastAsiaTheme="minorEastAsia" w:hAnsi="Aptos" w:cs="Calibri"/>
                <w:sz w:val="22"/>
                <w:szCs w:val="22"/>
              </w:rPr>
            </w:pPr>
            <w:r w:rsidRPr="001071B5">
              <w:rPr>
                <w:rFonts w:ascii="Aptos" w:eastAsiaTheme="minorEastAsia" w:hAnsi="Aptos" w:cs="Calibri"/>
                <w:sz w:val="22"/>
                <w:szCs w:val="22"/>
              </w:rPr>
              <w:t xml:space="preserve">The works carried out are structurally stable. </w:t>
            </w:r>
          </w:p>
          <w:p w14:paraId="7E1FCDE4" w14:textId="77777777" w:rsidR="00A901AA" w:rsidRPr="001071B5" w:rsidRDefault="00A901AA">
            <w:pPr>
              <w:numPr>
                <w:ilvl w:val="0"/>
                <w:numId w:val="18"/>
              </w:numPr>
              <w:spacing w:line="276" w:lineRule="auto"/>
              <w:jc w:val="both"/>
              <w:rPr>
                <w:rFonts w:ascii="Aptos" w:eastAsiaTheme="minorEastAsia" w:hAnsi="Aptos" w:cs="Calibri"/>
                <w:sz w:val="22"/>
                <w:szCs w:val="22"/>
              </w:rPr>
            </w:pPr>
            <w:r w:rsidRPr="001071B5">
              <w:rPr>
                <w:rFonts w:ascii="Aptos" w:eastAsiaTheme="minorEastAsia" w:hAnsi="Aptos" w:cs="Calibri"/>
                <w:sz w:val="22"/>
                <w:szCs w:val="22"/>
              </w:rPr>
              <w:t>The steel reinforcement provided conforms with the approved construction drawings.</w:t>
            </w:r>
          </w:p>
          <w:p w14:paraId="252A9C77" w14:textId="77777777" w:rsidR="00A901AA" w:rsidRPr="001071B5" w:rsidRDefault="00A901AA">
            <w:pPr>
              <w:numPr>
                <w:ilvl w:val="0"/>
                <w:numId w:val="18"/>
              </w:numPr>
              <w:spacing w:line="276" w:lineRule="auto"/>
              <w:jc w:val="both"/>
              <w:rPr>
                <w:rFonts w:ascii="Aptos" w:eastAsiaTheme="minorEastAsia" w:hAnsi="Aptos" w:cs="Calibri"/>
                <w:sz w:val="22"/>
                <w:szCs w:val="22"/>
              </w:rPr>
            </w:pPr>
            <w:r w:rsidRPr="001071B5">
              <w:rPr>
                <w:rFonts w:ascii="Aptos" w:eastAsiaTheme="minorEastAsia" w:hAnsi="Aptos" w:cs="Calibri"/>
                <w:sz w:val="22"/>
                <w:szCs w:val="22"/>
              </w:rPr>
              <w:t>Quality Assurance certificates are published by an independent accredited testing laboratory for concrete works.</w:t>
            </w:r>
          </w:p>
          <w:p w14:paraId="6EC145CA" w14:textId="77777777" w:rsidR="00A901AA" w:rsidRPr="001071B5" w:rsidRDefault="00A901AA">
            <w:pPr>
              <w:numPr>
                <w:ilvl w:val="0"/>
                <w:numId w:val="18"/>
              </w:numPr>
              <w:spacing w:line="276" w:lineRule="auto"/>
              <w:jc w:val="both"/>
              <w:rPr>
                <w:rFonts w:ascii="Aptos" w:eastAsiaTheme="minorEastAsia" w:hAnsi="Aptos" w:cs="Calibri"/>
                <w:sz w:val="22"/>
                <w:szCs w:val="22"/>
              </w:rPr>
            </w:pPr>
            <w:r w:rsidRPr="001071B5">
              <w:rPr>
                <w:rFonts w:ascii="Aptos" w:eastAsiaTheme="minorEastAsia" w:hAnsi="Aptos" w:cs="Calibri"/>
                <w:sz w:val="22"/>
                <w:szCs w:val="22"/>
              </w:rPr>
              <w:t>Membrane and waterproofing works’ certificates and welding certificates.</w:t>
            </w:r>
          </w:p>
          <w:p w14:paraId="079F37F1" w14:textId="77777777" w:rsidR="00A901AA" w:rsidRPr="001071B5" w:rsidRDefault="00A901AA">
            <w:pPr>
              <w:numPr>
                <w:ilvl w:val="0"/>
                <w:numId w:val="18"/>
              </w:numPr>
              <w:spacing w:line="276" w:lineRule="auto"/>
              <w:jc w:val="both"/>
              <w:rPr>
                <w:rFonts w:ascii="Aptos" w:eastAsiaTheme="minorEastAsia" w:hAnsi="Aptos" w:cs="Calibri"/>
                <w:sz w:val="22"/>
                <w:szCs w:val="22"/>
              </w:rPr>
            </w:pPr>
            <w:r w:rsidRPr="001071B5">
              <w:rPr>
                <w:rFonts w:ascii="Aptos" w:eastAsiaTheme="minorEastAsia" w:hAnsi="Aptos" w:cs="Calibri"/>
                <w:sz w:val="22"/>
                <w:szCs w:val="22"/>
              </w:rPr>
              <w:t>Leak-proof testing Certificates for water retaining structures</w:t>
            </w:r>
          </w:p>
          <w:p w14:paraId="0231DF36" w14:textId="77777777" w:rsidR="00A901AA" w:rsidRPr="001071B5" w:rsidRDefault="00A901AA">
            <w:pPr>
              <w:numPr>
                <w:ilvl w:val="0"/>
                <w:numId w:val="18"/>
              </w:numPr>
              <w:spacing w:line="276" w:lineRule="auto"/>
              <w:jc w:val="both"/>
              <w:rPr>
                <w:rFonts w:ascii="Aptos" w:eastAsiaTheme="minorEastAsia" w:hAnsi="Aptos" w:cs="Calibri"/>
                <w:sz w:val="22"/>
                <w:szCs w:val="22"/>
              </w:rPr>
            </w:pPr>
            <w:r w:rsidRPr="001071B5">
              <w:rPr>
                <w:rFonts w:ascii="Aptos" w:eastAsiaTheme="minorEastAsia" w:hAnsi="Aptos" w:cs="Calibri"/>
                <w:sz w:val="22"/>
                <w:szCs w:val="22"/>
              </w:rPr>
              <w:t xml:space="preserve">All works under the Contract were conducted and provided according to all applicable regulations, standards and Contract requirements. </w:t>
            </w:r>
          </w:p>
          <w:p w14:paraId="4E4CD91B" w14:textId="77777777" w:rsidR="00A901AA" w:rsidRPr="001071B5" w:rsidRDefault="00A901AA">
            <w:pPr>
              <w:numPr>
                <w:ilvl w:val="0"/>
                <w:numId w:val="18"/>
              </w:numPr>
              <w:spacing w:line="276" w:lineRule="auto"/>
              <w:jc w:val="both"/>
              <w:rPr>
                <w:rFonts w:ascii="Aptos" w:eastAsiaTheme="minorEastAsia" w:hAnsi="Aptos" w:cs="Calibri"/>
                <w:sz w:val="22"/>
                <w:szCs w:val="22"/>
              </w:rPr>
            </w:pPr>
            <w:r w:rsidRPr="001071B5">
              <w:rPr>
                <w:rFonts w:ascii="Aptos" w:eastAsiaTheme="minorEastAsia" w:hAnsi="Aptos" w:cs="Calibri"/>
                <w:sz w:val="22"/>
                <w:szCs w:val="22"/>
              </w:rPr>
              <w:t>The works have been performed in accordance to the manufacturer’s instructions (when applicable).</w:t>
            </w:r>
          </w:p>
          <w:p w14:paraId="7531CD61" w14:textId="77777777" w:rsidR="00A901AA" w:rsidRPr="001071B5" w:rsidRDefault="00A901AA">
            <w:pPr>
              <w:numPr>
                <w:ilvl w:val="0"/>
                <w:numId w:val="18"/>
              </w:numPr>
              <w:spacing w:line="276" w:lineRule="auto"/>
              <w:jc w:val="both"/>
              <w:rPr>
                <w:rFonts w:ascii="Aptos" w:eastAsiaTheme="minorEastAsia" w:hAnsi="Aptos" w:cs="Calibri"/>
                <w:sz w:val="22"/>
                <w:szCs w:val="22"/>
              </w:rPr>
            </w:pPr>
            <w:r w:rsidRPr="001071B5">
              <w:rPr>
                <w:rFonts w:ascii="Aptos" w:eastAsiaTheme="minorEastAsia" w:hAnsi="Aptos" w:cs="Calibri"/>
                <w:sz w:val="22"/>
                <w:szCs w:val="22"/>
              </w:rPr>
              <w:t>Other declarations as necessary and as required by the Contracting Authority.</w:t>
            </w:r>
          </w:p>
          <w:p w14:paraId="44BC883F"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Attend all the necessary technical and progress meetings as requested by the Contracting Authority and as necessary.</w:t>
            </w:r>
          </w:p>
          <w:p w14:paraId="0FC3BFD7"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 xml:space="preserve">Carry site visits as necessary to ensure compliancy of the works. </w:t>
            </w:r>
          </w:p>
          <w:p w14:paraId="63A3649C"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Check and sign land surveys prior to submission to the Contracting Authority.</w:t>
            </w:r>
          </w:p>
          <w:p w14:paraId="0E5795C8"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Prepare and submit as-built signed drawings for all the works including but not limited to the construction works, building services and finishes to the Contracting Authority.</w:t>
            </w:r>
          </w:p>
          <w:p w14:paraId="5119DCB7" w14:textId="77777777" w:rsidR="00A901AA"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Check and sign the measured bill of quantities prior to submission to the Contracting Authority. Responsible for measurements, compute valuation of works, endorse claims etc.</w:t>
            </w:r>
          </w:p>
          <w:p w14:paraId="6835481F" w14:textId="58767FE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 xml:space="preserve">Prepare and submit construction/working/shop drawings as necessary for works progress or as directed by the Contracting Authority. </w:t>
            </w:r>
          </w:p>
          <w:p w14:paraId="5F1CBFD3"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Prepare and submit detailed drawings of specific works in cases where revisions from the contract drawings are required.</w:t>
            </w:r>
          </w:p>
          <w:p w14:paraId="7FDC7234" w14:textId="77777777" w:rsidR="00A901AA" w:rsidRPr="002C4A65" w:rsidRDefault="00A901AA">
            <w:pPr>
              <w:pStyle w:val="ListParagraph"/>
              <w:numPr>
                <w:ilvl w:val="0"/>
                <w:numId w:val="9"/>
              </w:numPr>
              <w:jc w:val="both"/>
              <w:rPr>
                <w:rFonts w:ascii="Aptos" w:eastAsiaTheme="minorEastAsia" w:hAnsi="Aptos" w:cs="Calibri"/>
                <w:sz w:val="22"/>
                <w:szCs w:val="22"/>
              </w:rPr>
            </w:pPr>
            <w:r w:rsidRPr="002C4A65">
              <w:rPr>
                <w:rFonts w:ascii="Aptos" w:eastAsiaTheme="minorEastAsia" w:hAnsi="Aptos" w:cs="Calibri"/>
                <w:sz w:val="22"/>
                <w:szCs w:val="22"/>
              </w:rPr>
              <w:t xml:space="preserve">Identify and adopt the particular/relevant specifications in the works as necessary. </w:t>
            </w:r>
          </w:p>
          <w:p w14:paraId="47163218"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lastRenderedPageBreak/>
              <w:t xml:space="preserve">Be responsible for communicating any technical issues with the Contracting Authority in a timely manner and shall in liaison with the Contractor and Project Manager seek to resolve same. </w:t>
            </w:r>
          </w:p>
          <w:p w14:paraId="398CB0A4"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Produce drawings during the implementation process whenever requested by the Contracting Authority.</w:t>
            </w:r>
          </w:p>
          <w:p w14:paraId="01FCF8BD"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Must take charge of project progress and ensure that it is completed on time.</w:t>
            </w:r>
          </w:p>
          <w:p w14:paraId="6AC1F451"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S/he shall attend meetings as requested by the Contracting Authority and take Minutes of Meetings whenever requested.</w:t>
            </w:r>
          </w:p>
          <w:p w14:paraId="2DC6C29C"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 xml:space="preserve">Must prepare a detailed </w:t>
            </w:r>
            <w:proofErr w:type="spellStart"/>
            <w:r w:rsidRPr="001071B5">
              <w:rPr>
                <w:rFonts w:ascii="Aptos" w:eastAsiaTheme="minorEastAsia" w:hAnsi="Aptos" w:cs="Calibri"/>
                <w:sz w:val="22"/>
                <w:szCs w:val="22"/>
              </w:rPr>
              <w:t>Programme</w:t>
            </w:r>
            <w:proofErr w:type="spellEnd"/>
            <w:r w:rsidRPr="001071B5">
              <w:rPr>
                <w:rFonts w:ascii="Aptos" w:eastAsiaTheme="minorEastAsia" w:hAnsi="Aptos" w:cs="Calibri"/>
                <w:sz w:val="22"/>
                <w:szCs w:val="22"/>
              </w:rPr>
              <w:t xml:space="preserve"> of Work and keep it updated as requested by the Contracting Authority.</w:t>
            </w:r>
          </w:p>
          <w:p w14:paraId="3D24A5D3"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 xml:space="preserve">Must closely work with the OHSO Key Expert and CA Project Supervisor (H&amp;S) and ensure that any remedial measures are being implemented and that the Health &amp; Safety Plan is being adhered to. </w:t>
            </w:r>
          </w:p>
          <w:p w14:paraId="41FA709C"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Must apply cost control and any variations/modifications are to be immediately communicated to the Contracting Authority for approval prior to execution.</w:t>
            </w:r>
          </w:p>
          <w:p w14:paraId="3FBEEC29"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 xml:space="preserve">S/he shall be available during the duration of the whole works and be available 24/7 in case of emergencies. </w:t>
            </w:r>
          </w:p>
          <w:p w14:paraId="1A76B26B"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 xml:space="preserve">Must ensure that all the Contract’s Obligations are being met. </w:t>
            </w:r>
          </w:p>
          <w:p w14:paraId="56A77E53" w14:textId="77777777" w:rsidR="00A901AA" w:rsidRPr="001071B5" w:rsidRDefault="00A901AA">
            <w:pPr>
              <w:pStyle w:val="ListParagraph"/>
              <w:numPr>
                <w:ilvl w:val="0"/>
                <w:numId w:val="9"/>
              </w:numPr>
              <w:jc w:val="both"/>
              <w:rPr>
                <w:rFonts w:ascii="Aptos" w:eastAsiaTheme="minorEastAsia" w:hAnsi="Aptos" w:cs="Calibri"/>
                <w:sz w:val="22"/>
                <w:szCs w:val="22"/>
              </w:rPr>
            </w:pPr>
            <w:r w:rsidRPr="001071B5">
              <w:rPr>
                <w:rFonts w:ascii="Aptos" w:eastAsiaTheme="minorEastAsia" w:hAnsi="Aptos" w:cs="Calibri"/>
                <w:sz w:val="22"/>
                <w:szCs w:val="22"/>
              </w:rPr>
              <w:t>S/he shall be available during the duration of the maintenance period of the Contract.</w:t>
            </w:r>
          </w:p>
          <w:p w14:paraId="72A60C9E" w14:textId="77777777" w:rsidR="00A901AA" w:rsidRPr="001071B5" w:rsidRDefault="00A901AA">
            <w:pPr>
              <w:pStyle w:val="ListParagraph"/>
              <w:numPr>
                <w:ilvl w:val="0"/>
                <w:numId w:val="9"/>
              </w:numPr>
              <w:jc w:val="both"/>
              <w:rPr>
                <w:rFonts w:ascii="Aptos" w:eastAsiaTheme="minorHAnsi" w:hAnsi="Aptos" w:cs="Calibri"/>
                <w:sz w:val="22"/>
                <w:szCs w:val="22"/>
              </w:rPr>
            </w:pPr>
            <w:r w:rsidRPr="001071B5">
              <w:rPr>
                <w:rFonts w:ascii="Aptos" w:eastAsiaTheme="minorEastAsia" w:hAnsi="Aptos" w:cs="Calibri"/>
                <w:sz w:val="22"/>
                <w:szCs w:val="22"/>
              </w:rPr>
              <w:t>Responsible to maintain the building file on-site. It should include drawings and design, details about the materials and elements delivered to the Site, and information introduced during the construction</w:t>
            </w:r>
            <w:r w:rsidRPr="001071B5">
              <w:rPr>
                <w:rFonts w:ascii="Aptos" w:hAnsi="Aptos" w:cs="Calibri"/>
                <w:sz w:val="22"/>
                <w:szCs w:val="22"/>
              </w:rPr>
              <w:t xml:space="preserve"> phase, including "as-built" details, certificates for operating plant and equipment, and information concerning significant hazards or work sequences.</w:t>
            </w:r>
          </w:p>
        </w:tc>
      </w:tr>
      <w:tr w:rsidR="00A901AA" w:rsidRPr="00A77B5F" w14:paraId="1D171D5A" w14:textId="77777777" w:rsidTr="00981C0E">
        <w:trPr>
          <w:jc w:val="center"/>
        </w:trPr>
        <w:tc>
          <w:tcPr>
            <w:tcW w:w="1134" w:type="dxa"/>
          </w:tcPr>
          <w:p w14:paraId="7627044C" w14:textId="77777777" w:rsidR="00A901AA" w:rsidRPr="00A77B5F" w:rsidRDefault="00A901AA" w:rsidP="00981C0E">
            <w:pPr>
              <w:spacing w:line="276" w:lineRule="auto"/>
              <w:rPr>
                <w:rFonts w:ascii="Aptos" w:hAnsi="Aptos" w:cs="Calibri"/>
                <w:sz w:val="22"/>
                <w:szCs w:val="22"/>
              </w:rPr>
            </w:pPr>
          </w:p>
        </w:tc>
        <w:tc>
          <w:tcPr>
            <w:tcW w:w="8789" w:type="dxa"/>
            <w:gridSpan w:val="3"/>
          </w:tcPr>
          <w:p w14:paraId="51DCC24E" w14:textId="77777777" w:rsidR="00A901AA" w:rsidRPr="00A77B5F" w:rsidRDefault="00A901AA" w:rsidP="00981C0E">
            <w:pPr>
              <w:rPr>
                <w:rFonts w:ascii="Aptos" w:hAnsi="Aptos" w:cs="Calibri"/>
                <w:sz w:val="22"/>
                <w:szCs w:val="22"/>
              </w:rPr>
            </w:pPr>
          </w:p>
        </w:tc>
      </w:tr>
      <w:tr w:rsidR="00A901AA" w:rsidRPr="00A77B5F" w14:paraId="4423BC9C" w14:textId="77777777" w:rsidTr="00981C0E">
        <w:trPr>
          <w:jc w:val="center"/>
        </w:trPr>
        <w:tc>
          <w:tcPr>
            <w:tcW w:w="1134" w:type="dxa"/>
          </w:tcPr>
          <w:p w14:paraId="1ACDD892" w14:textId="77777777" w:rsidR="00A901AA" w:rsidRPr="00A77B5F" w:rsidRDefault="00A901AA">
            <w:pPr>
              <w:pStyle w:val="ListParagraph"/>
              <w:numPr>
                <w:ilvl w:val="2"/>
                <w:numId w:val="24"/>
              </w:numPr>
              <w:spacing w:line="276" w:lineRule="auto"/>
              <w:ind w:left="746" w:right="296" w:hanging="746"/>
              <w:rPr>
                <w:rFonts w:ascii="Aptos" w:hAnsi="Aptos" w:cs="Calibri"/>
                <w:sz w:val="22"/>
                <w:szCs w:val="22"/>
              </w:rPr>
            </w:pPr>
          </w:p>
        </w:tc>
        <w:tc>
          <w:tcPr>
            <w:tcW w:w="8789" w:type="dxa"/>
            <w:gridSpan w:val="3"/>
          </w:tcPr>
          <w:p w14:paraId="65FA0877" w14:textId="77777777" w:rsidR="00A901AA" w:rsidRPr="00A77B5F" w:rsidRDefault="00A901AA" w:rsidP="00981C0E">
            <w:pPr>
              <w:rPr>
                <w:rFonts w:ascii="Aptos" w:hAnsi="Aptos" w:cs="Calibri"/>
                <w:i/>
                <w:iCs/>
                <w:sz w:val="22"/>
                <w:szCs w:val="22"/>
              </w:rPr>
            </w:pPr>
            <w:r w:rsidRPr="00A77B5F">
              <w:rPr>
                <w:rFonts w:ascii="Aptos" w:hAnsi="Aptos" w:cs="Calibri"/>
                <w:i/>
                <w:iCs/>
                <w:sz w:val="22"/>
                <w:szCs w:val="22"/>
              </w:rPr>
              <w:t>Key Expert 2 - Site Manager (Full-Time Basis)</w:t>
            </w:r>
          </w:p>
        </w:tc>
      </w:tr>
      <w:tr w:rsidR="00A901AA" w:rsidRPr="00A77B5F" w14:paraId="0295EFD5" w14:textId="77777777" w:rsidTr="00981C0E">
        <w:trPr>
          <w:jc w:val="center"/>
        </w:trPr>
        <w:tc>
          <w:tcPr>
            <w:tcW w:w="1134" w:type="dxa"/>
          </w:tcPr>
          <w:p w14:paraId="2A077E6C" w14:textId="77777777" w:rsidR="00A901AA" w:rsidRPr="00A77B5F" w:rsidRDefault="00A901AA" w:rsidP="00981C0E">
            <w:pPr>
              <w:spacing w:line="276" w:lineRule="auto"/>
              <w:rPr>
                <w:rFonts w:ascii="Aptos" w:hAnsi="Aptos" w:cs="Calibri"/>
                <w:sz w:val="22"/>
                <w:szCs w:val="22"/>
              </w:rPr>
            </w:pPr>
          </w:p>
        </w:tc>
        <w:tc>
          <w:tcPr>
            <w:tcW w:w="8789" w:type="dxa"/>
            <w:gridSpan w:val="3"/>
          </w:tcPr>
          <w:p w14:paraId="7C89AF3A" w14:textId="77777777" w:rsidR="00A901AA" w:rsidRPr="00A77B5F" w:rsidRDefault="00A901AA" w:rsidP="00981C0E">
            <w:pPr>
              <w:rPr>
                <w:rFonts w:ascii="Aptos" w:hAnsi="Aptos" w:cs="Calibri"/>
                <w:sz w:val="22"/>
                <w:szCs w:val="22"/>
              </w:rPr>
            </w:pPr>
            <w:r w:rsidRPr="00A77B5F">
              <w:rPr>
                <w:rFonts w:ascii="Aptos" w:hAnsi="Aptos" w:cs="Calibri"/>
                <w:sz w:val="22"/>
                <w:szCs w:val="22"/>
              </w:rPr>
              <w:t xml:space="preserve">The Contractor shall employ a Site Manager based full-time on site. The role of the Site Manager shall be the overall management and control of the work, including work carried out by any Subcontractors. The following are the minimum responsibilities: </w:t>
            </w:r>
          </w:p>
          <w:p w14:paraId="4914348A" w14:textId="77777777" w:rsidR="00A901AA" w:rsidRPr="00A77B5F" w:rsidRDefault="00A901AA" w:rsidP="00981C0E">
            <w:pPr>
              <w:rPr>
                <w:rFonts w:ascii="Aptos" w:hAnsi="Aptos" w:cs="Calibri"/>
                <w:sz w:val="22"/>
                <w:szCs w:val="22"/>
              </w:rPr>
            </w:pPr>
          </w:p>
          <w:p w14:paraId="27305E56" w14:textId="77777777" w:rsidR="00A901AA" w:rsidRPr="00A77B5F" w:rsidRDefault="00A901AA">
            <w:pPr>
              <w:pStyle w:val="ListParagraph"/>
              <w:numPr>
                <w:ilvl w:val="0"/>
                <w:numId w:val="9"/>
              </w:numPr>
              <w:rPr>
                <w:rFonts w:ascii="Aptos" w:eastAsiaTheme="minorEastAsia" w:hAnsi="Aptos" w:cs="Calibri"/>
                <w:sz w:val="22"/>
                <w:szCs w:val="22"/>
              </w:rPr>
            </w:pPr>
            <w:r w:rsidRPr="00A77B5F">
              <w:rPr>
                <w:rFonts w:ascii="Aptos" w:eastAsiaTheme="minorEastAsia" w:hAnsi="Aptos" w:cs="Calibri"/>
                <w:sz w:val="22"/>
                <w:szCs w:val="22"/>
              </w:rPr>
              <w:t xml:space="preserve">Responsible as a site manager in terms of Chapter 623 of the Laws of Malta for the management of a construction site, ensuring that any permits, certifications, </w:t>
            </w:r>
            <w:proofErr w:type="spellStart"/>
            <w:r w:rsidRPr="00A77B5F">
              <w:rPr>
                <w:rFonts w:ascii="Aptos" w:eastAsiaTheme="minorEastAsia" w:hAnsi="Aptos" w:cs="Calibri"/>
                <w:sz w:val="22"/>
                <w:szCs w:val="22"/>
              </w:rPr>
              <w:t>authorisations</w:t>
            </w:r>
            <w:proofErr w:type="spellEnd"/>
            <w:r w:rsidRPr="00A77B5F">
              <w:rPr>
                <w:rFonts w:ascii="Aptos" w:eastAsiaTheme="minorEastAsia" w:hAnsi="Aptos" w:cs="Calibri"/>
                <w:sz w:val="22"/>
                <w:szCs w:val="22"/>
              </w:rPr>
              <w:t xml:space="preserve">, or any such clearances required for any portion of the construction works are in place. </w:t>
            </w:r>
          </w:p>
          <w:p w14:paraId="059FD8AC" w14:textId="77777777" w:rsidR="00A901AA" w:rsidRPr="00A77B5F" w:rsidRDefault="00A901AA">
            <w:pPr>
              <w:pStyle w:val="ListParagraph"/>
              <w:numPr>
                <w:ilvl w:val="0"/>
                <w:numId w:val="9"/>
              </w:numPr>
              <w:rPr>
                <w:rFonts w:ascii="Aptos" w:eastAsiaTheme="minorEastAsia" w:hAnsi="Aptos" w:cs="Calibri"/>
                <w:sz w:val="22"/>
                <w:szCs w:val="22"/>
              </w:rPr>
            </w:pPr>
            <w:r w:rsidRPr="00A77B5F">
              <w:rPr>
                <w:rFonts w:ascii="Aptos" w:eastAsiaTheme="minorEastAsia" w:hAnsi="Aptos" w:cs="Calibri"/>
                <w:sz w:val="22"/>
                <w:szCs w:val="22"/>
              </w:rPr>
              <w:t>Responsible for the forbidding of access to site and for reducing pollution related to noise and dust emissions.</w:t>
            </w:r>
          </w:p>
          <w:p w14:paraId="6047E047" w14:textId="77777777" w:rsidR="00A901AA" w:rsidRPr="00A77B5F" w:rsidRDefault="00A901AA">
            <w:pPr>
              <w:pStyle w:val="ListParagraph"/>
              <w:numPr>
                <w:ilvl w:val="0"/>
                <w:numId w:val="9"/>
              </w:numPr>
              <w:rPr>
                <w:rFonts w:ascii="Aptos" w:eastAsiaTheme="minorEastAsia" w:hAnsi="Aptos" w:cs="Calibri"/>
                <w:sz w:val="22"/>
                <w:szCs w:val="22"/>
              </w:rPr>
            </w:pPr>
            <w:r w:rsidRPr="00A77B5F">
              <w:rPr>
                <w:rFonts w:ascii="Aptos" w:eastAsiaTheme="minorEastAsia" w:hAnsi="Aptos" w:cs="Calibri"/>
                <w:sz w:val="22"/>
                <w:szCs w:val="22"/>
              </w:rPr>
              <w:t xml:space="preserve">Organization, co-ordination, supervision and control of all work, including Subcontractor’s work. </w:t>
            </w:r>
          </w:p>
          <w:p w14:paraId="4073DA8F" w14:textId="77777777" w:rsidR="00A901AA" w:rsidRPr="00A77B5F" w:rsidRDefault="00A901AA">
            <w:pPr>
              <w:pStyle w:val="ListParagraph"/>
              <w:numPr>
                <w:ilvl w:val="0"/>
                <w:numId w:val="9"/>
              </w:numPr>
              <w:rPr>
                <w:rFonts w:ascii="Aptos" w:eastAsiaTheme="minorEastAsia" w:hAnsi="Aptos" w:cs="Calibri"/>
                <w:sz w:val="22"/>
                <w:szCs w:val="22"/>
              </w:rPr>
            </w:pPr>
            <w:r w:rsidRPr="004D318C">
              <w:rPr>
                <w:rFonts w:ascii="Aptos" w:eastAsiaTheme="minorEastAsia" w:hAnsi="Aptos" w:cs="Calibri"/>
                <w:sz w:val="22"/>
                <w:szCs w:val="22"/>
              </w:rPr>
              <w:t>Be responsible for all necessary Building Construction Authority (BCA)</w:t>
            </w:r>
            <w:r>
              <w:rPr>
                <w:rFonts w:ascii="Aptos" w:eastAsiaTheme="minorEastAsia" w:hAnsi="Aptos" w:cs="Calibri"/>
                <w:sz w:val="22"/>
                <w:szCs w:val="22"/>
              </w:rPr>
              <w:t xml:space="preserve"> </w:t>
            </w:r>
            <w:r w:rsidRPr="004D318C">
              <w:rPr>
                <w:rFonts w:ascii="Aptos" w:eastAsiaTheme="minorEastAsia" w:hAnsi="Aptos" w:cs="Calibri"/>
                <w:sz w:val="22"/>
                <w:szCs w:val="22"/>
              </w:rPr>
              <w:t xml:space="preserve">documentation, including but not limited to, commencement notice, site management responsibility form, and if applicable, compile condition reports and method statements (in accordance with the </w:t>
            </w:r>
            <w:r>
              <w:rPr>
                <w:rFonts w:ascii="Aptos" w:eastAsiaTheme="minorEastAsia" w:hAnsi="Aptos" w:cs="Calibri"/>
                <w:sz w:val="22"/>
                <w:szCs w:val="22"/>
              </w:rPr>
              <w:t>BCA</w:t>
            </w:r>
            <w:r w:rsidRPr="004D318C">
              <w:rPr>
                <w:rFonts w:ascii="Aptos" w:eastAsiaTheme="minorEastAsia" w:hAnsi="Aptos" w:cs="Calibri"/>
                <w:sz w:val="22"/>
                <w:szCs w:val="22"/>
              </w:rPr>
              <w:t xml:space="preserve"> regulations) for the proposed development which may include demolition, excavation and building works. </w:t>
            </w:r>
            <w:r w:rsidRPr="00A77B5F">
              <w:rPr>
                <w:rFonts w:ascii="Aptos" w:eastAsiaTheme="minorEastAsia" w:hAnsi="Aptos" w:cs="Calibri"/>
                <w:sz w:val="22"/>
                <w:szCs w:val="22"/>
              </w:rPr>
              <w:t xml:space="preserve">Liaison with the CA supervisor and/or representative to ensure technical conformity of the works. </w:t>
            </w:r>
          </w:p>
          <w:p w14:paraId="379486D4" w14:textId="77777777" w:rsidR="00A901AA" w:rsidRPr="00A77B5F" w:rsidRDefault="00A901AA">
            <w:pPr>
              <w:pStyle w:val="ListParagraph"/>
              <w:numPr>
                <w:ilvl w:val="0"/>
                <w:numId w:val="9"/>
              </w:numPr>
              <w:rPr>
                <w:rFonts w:ascii="Aptos" w:eastAsiaTheme="minorEastAsia" w:hAnsi="Aptos" w:cs="Calibri"/>
                <w:sz w:val="22"/>
                <w:szCs w:val="22"/>
              </w:rPr>
            </w:pPr>
            <w:r w:rsidRPr="00A77B5F">
              <w:rPr>
                <w:rFonts w:ascii="Aptos" w:eastAsiaTheme="minorEastAsia" w:hAnsi="Aptos" w:cs="Calibri"/>
                <w:sz w:val="22"/>
                <w:szCs w:val="22"/>
              </w:rPr>
              <w:t xml:space="preserve">Management of foremen and leading hands. </w:t>
            </w:r>
          </w:p>
          <w:p w14:paraId="5805358D" w14:textId="77777777" w:rsidR="00A901AA" w:rsidRPr="00A77B5F" w:rsidRDefault="00A901AA">
            <w:pPr>
              <w:pStyle w:val="ListParagraph"/>
              <w:numPr>
                <w:ilvl w:val="0"/>
                <w:numId w:val="9"/>
              </w:numPr>
              <w:rPr>
                <w:rFonts w:ascii="Aptos" w:eastAsiaTheme="minorEastAsia" w:hAnsi="Aptos" w:cs="Calibri"/>
                <w:sz w:val="22"/>
                <w:szCs w:val="22"/>
              </w:rPr>
            </w:pPr>
            <w:r w:rsidRPr="00A77B5F">
              <w:rPr>
                <w:rFonts w:ascii="Aptos" w:eastAsiaTheme="minorEastAsia" w:hAnsi="Aptos" w:cs="Calibri"/>
                <w:sz w:val="22"/>
                <w:szCs w:val="22"/>
              </w:rPr>
              <w:t xml:space="preserve">Ensure adherence to Work Methods, and Health and Safety, Security and Environmental plans, risk mitigation measures, procedures and instructions. Cooperates with the Contractor’s OHSO and the </w:t>
            </w:r>
            <w:r w:rsidRPr="00A77B5F">
              <w:rPr>
                <w:rFonts w:ascii="Aptos" w:hAnsi="Aptos" w:cs="Calibri"/>
                <w:sz w:val="22"/>
                <w:szCs w:val="22"/>
              </w:rPr>
              <w:t>CA Supervisor and/or representative</w:t>
            </w:r>
            <w:r w:rsidRPr="00A77B5F">
              <w:rPr>
                <w:rFonts w:ascii="Aptos" w:eastAsiaTheme="minorEastAsia" w:hAnsi="Aptos" w:cs="Calibri"/>
                <w:sz w:val="22"/>
                <w:szCs w:val="22"/>
              </w:rPr>
              <w:t xml:space="preserve"> as necessary and to rectify and prevent non-conformities. </w:t>
            </w:r>
          </w:p>
          <w:p w14:paraId="5AE44773" w14:textId="77777777" w:rsidR="00A901AA" w:rsidRPr="00A77B5F" w:rsidRDefault="00A901AA">
            <w:pPr>
              <w:pStyle w:val="ListParagraph"/>
              <w:numPr>
                <w:ilvl w:val="0"/>
                <w:numId w:val="9"/>
              </w:numPr>
              <w:rPr>
                <w:rFonts w:ascii="Aptos" w:hAnsi="Aptos" w:cs="Calibri"/>
                <w:sz w:val="22"/>
                <w:szCs w:val="22"/>
              </w:rPr>
            </w:pPr>
            <w:r w:rsidRPr="00A77B5F">
              <w:rPr>
                <w:rFonts w:ascii="Aptos" w:eastAsiaTheme="minorEastAsia" w:hAnsi="Aptos" w:cs="Calibri"/>
                <w:sz w:val="22"/>
                <w:szCs w:val="22"/>
              </w:rPr>
              <w:t xml:space="preserve">Ensure that works are carried out according to the Contractor’s Quality Plan. </w:t>
            </w:r>
          </w:p>
        </w:tc>
      </w:tr>
      <w:tr w:rsidR="00A901AA" w:rsidRPr="00A77B5F" w14:paraId="2253BEDA" w14:textId="77777777" w:rsidTr="00981C0E">
        <w:trPr>
          <w:jc w:val="center"/>
        </w:trPr>
        <w:tc>
          <w:tcPr>
            <w:tcW w:w="1134" w:type="dxa"/>
          </w:tcPr>
          <w:p w14:paraId="4D1E64D1" w14:textId="77777777" w:rsidR="00A901AA" w:rsidRPr="00A77B5F" w:rsidRDefault="00A901AA" w:rsidP="00981C0E">
            <w:pPr>
              <w:spacing w:line="276" w:lineRule="auto"/>
              <w:rPr>
                <w:rFonts w:ascii="Aptos" w:hAnsi="Aptos" w:cs="Calibri"/>
                <w:sz w:val="22"/>
                <w:szCs w:val="22"/>
              </w:rPr>
            </w:pPr>
          </w:p>
        </w:tc>
        <w:tc>
          <w:tcPr>
            <w:tcW w:w="8789" w:type="dxa"/>
            <w:gridSpan w:val="3"/>
          </w:tcPr>
          <w:p w14:paraId="220E86BD" w14:textId="77777777" w:rsidR="00A901AA" w:rsidRPr="00A77B5F" w:rsidRDefault="00A901AA" w:rsidP="00981C0E">
            <w:pPr>
              <w:rPr>
                <w:rFonts w:ascii="Aptos" w:hAnsi="Aptos" w:cs="Calibri"/>
                <w:sz w:val="22"/>
                <w:szCs w:val="22"/>
              </w:rPr>
            </w:pPr>
          </w:p>
        </w:tc>
      </w:tr>
      <w:tr w:rsidR="00A901AA" w:rsidRPr="00A77B5F" w14:paraId="5B04E548" w14:textId="77777777" w:rsidTr="00981C0E">
        <w:trPr>
          <w:jc w:val="center"/>
        </w:trPr>
        <w:tc>
          <w:tcPr>
            <w:tcW w:w="1134" w:type="dxa"/>
          </w:tcPr>
          <w:p w14:paraId="01CD81E6"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43FCF9B8"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Other Experts</w:t>
            </w:r>
          </w:p>
        </w:tc>
      </w:tr>
      <w:tr w:rsidR="00A901AA" w:rsidRPr="00A77B5F" w14:paraId="0E2A8789" w14:textId="77777777" w:rsidTr="00981C0E">
        <w:trPr>
          <w:jc w:val="center"/>
        </w:trPr>
        <w:tc>
          <w:tcPr>
            <w:tcW w:w="1134" w:type="dxa"/>
          </w:tcPr>
          <w:p w14:paraId="65DCD90A" w14:textId="77777777" w:rsidR="00A901AA" w:rsidRPr="00A77B5F" w:rsidRDefault="00A901AA" w:rsidP="00981C0E">
            <w:pPr>
              <w:spacing w:line="276" w:lineRule="auto"/>
              <w:rPr>
                <w:rFonts w:ascii="Aptos" w:hAnsi="Aptos" w:cs="Calibri"/>
                <w:sz w:val="22"/>
                <w:szCs w:val="22"/>
              </w:rPr>
            </w:pPr>
          </w:p>
        </w:tc>
        <w:tc>
          <w:tcPr>
            <w:tcW w:w="8789" w:type="dxa"/>
            <w:gridSpan w:val="3"/>
          </w:tcPr>
          <w:p w14:paraId="647F4553" w14:textId="77777777" w:rsidR="00A901AA" w:rsidRPr="00A77B5F" w:rsidRDefault="00A901AA">
            <w:pPr>
              <w:pStyle w:val="ListParagraph"/>
              <w:numPr>
                <w:ilvl w:val="0"/>
                <w:numId w:val="9"/>
              </w:numPr>
              <w:rPr>
                <w:rFonts w:ascii="Aptos" w:eastAsiaTheme="minorEastAsia" w:hAnsi="Aptos" w:cs="Calibri"/>
                <w:sz w:val="22"/>
                <w:szCs w:val="22"/>
              </w:rPr>
            </w:pPr>
            <w:r w:rsidRPr="00A77B5F">
              <w:rPr>
                <w:rFonts w:ascii="Aptos" w:hAnsi="Aptos" w:cstheme="minorHAnsi"/>
                <w:sz w:val="22"/>
                <w:szCs w:val="22"/>
              </w:rPr>
              <w:t xml:space="preserve">Other Experts are other professionals required on an ‘if and when required </w:t>
            </w:r>
            <w:proofErr w:type="spellStart"/>
            <w:r w:rsidRPr="00A77B5F">
              <w:rPr>
                <w:rFonts w:ascii="Aptos" w:hAnsi="Aptos" w:cstheme="minorHAnsi"/>
                <w:sz w:val="22"/>
                <w:szCs w:val="22"/>
              </w:rPr>
              <w:t>basis’</w:t>
            </w:r>
            <w:proofErr w:type="spellEnd"/>
            <w:r w:rsidRPr="00A77B5F">
              <w:rPr>
                <w:rFonts w:ascii="Aptos" w:hAnsi="Aptos" w:cstheme="minorHAnsi"/>
                <w:sz w:val="22"/>
                <w:szCs w:val="22"/>
              </w:rPr>
              <w:t xml:space="preserve"> </w:t>
            </w:r>
            <w:r w:rsidRPr="00A77B5F">
              <w:rPr>
                <w:rFonts w:ascii="Aptos" w:eastAsiaTheme="minorEastAsia" w:hAnsi="Aptos" w:cs="Calibri"/>
                <w:sz w:val="22"/>
                <w:szCs w:val="22"/>
              </w:rPr>
              <w:t>which are necessary for the full completion and certifications of the works. The Contractor shall engage other experts as deemed necessary, with any related costs borne by the contractor. Bidders are not requested to submit details of the Other experts listed below at tendering stage but may be requested to submit details within ten (10) working days from the request made by the CA Supervisor and/or representative.</w:t>
            </w:r>
          </w:p>
          <w:p w14:paraId="01936230" w14:textId="77777777" w:rsidR="00A901AA" w:rsidRPr="00A77B5F" w:rsidRDefault="00A901AA">
            <w:pPr>
              <w:pStyle w:val="ListParagraph"/>
              <w:numPr>
                <w:ilvl w:val="0"/>
                <w:numId w:val="9"/>
              </w:numPr>
              <w:rPr>
                <w:rFonts w:ascii="Aptos" w:hAnsi="Aptos" w:cs="Calibri"/>
                <w:sz w:val="22"/>
                <w:szCs w:val="22"/>
              </w:rPr>
            </w:pPr>
            <w:r w:rsidRPr="00A77B5F">
              <w:rPr>
                <w:rFonts w:ascii="Aptos" w:eastAsiaTheme="minorEastAsia" w:hAnsi="Aptos" w:cs="Calibri"/>
                <w:sz w:val="22"/>
                <w:szCs w:val="22"/>
              </w:rPr>
              <w:t>These other experts</w:t>
            </w:r>
            <w:r w:rsidRPr="00A77B5F">
              <w:rPr>
                <w:rFonts w:ascii="Aptos" w:hAnsi="Aptos" w:cstheme="minorHAnsi"/>
                <w:sz w:val="22"/>
                <w:szCs w:val="22"/>
              </w:rPr>
              <w:t xml:space="preserve"> shall include:</w:t>
            </w:r>
          </w:p>
        </w:tc>
      </w:tr>
      <w:tr w:rsidR="00A901AA" w:rsidRPr="00A77B5F" w14:paraId="6007C9A3" w14:textId="77777777" w:rsidTr="00981C0E">
        <w:trPr>
          <w:jc w:val="center"/>
        </w:trPr>
        <w:tc>
          <w:tcPr>
            <w:tcW w:w="1134" w:type="dxa"/>
          </w:tcPr>
          <w:p w14:paraId="109E39D0" w14:textId="77777777" w:rsidR="00A901AA" w:rsidRPr="00A77B5F" w:rsidRDefault="00A901AA" w:rsidP="00981C0E">
            <w:pPr>
              <w:spacing w:line="276" w:lineRule="auto"/>
              <w:rPr>
                <w:rFonts w:ascii="Aptos" w:hAnsi="Aptos" w:cs="Calibri"/>
                <w:sz w:val="22"/>
                <w:szCs w:val="22"/>
              </w:rPr>
            </w:pPr>
          </w:p>
        </w:tc>
        <w:tc>
          <w:tcPr>
            <w:tcW w:w="8789" w:type="dxa"/>
            <w:gridSpan w:val="3"/>
          </w:tcPr>
          <w:p w14:paraId="211C9188" w14:textId="77777777" w:rsidR="00A901AA" w:rsidRPr="00A77B5F" w:rsidRDefault="00A901AA" w:rsidP="00981C0E">
            <w:pPr>
              <w:spacing w:line="276" w:lineRule="auto"/>
              <w:jc w:val="both"/>
              <w:rPr>
                <w:rFonts w:ascii="Aptos" w:hAnsi="Aptos" w:cs="Calibri"/>
                <w:sz w:val="22"/>
                <w:szCs w:val="22"/>
              </w:rPr>
            </w:pPr>
          </w:p>
        </w:tc>
      </w:tr>
      <w:tr w:rsidR="00A901AA" w:rsidRPr="00A77B5F" w14:paraId="79CF63F3" w14:textId="77777777" w:rsidTr="00981C0E">
        <w:trPr>
          <w:jc w:val="center"/>
        </w:trPr>
        <w:tc>
          <w:tcPr>
            <w:tcW w:w="1134" w:type="dxa"/>
          </w:tcPr>
          <w:p w14:paraId="25CF4F64" w14:textId="77777777" w:rsidR="00A901AA" w:rsidRPr="00A77B5F" w:rsidRDefault="00A901AA" w:rsidP="00981C0E">
            <w:pPr>
              <w:spacing w:line="276" w:lineRule="auto"/>
              <w:rPr>
                <w:rFonts w:ascii="Aptos" w:hAnsi="Aptos" w:cs="Calibri"/>
                <w:sz w:val="22"/>
                <w:szCs w:val="22"/>
              </w:rPr>
            </w:pPr>
          </w:p>
        </w:tc>
        <w:tc>
          <w:tcPr>
            <w:tcW w:w="5954" w:type="dxa"/>
            <w:gridSpan w:val="2"/>
          </w:tcPr>
          <w:p w14:paraId="1D2570F8" w14:textId="77777777" w:rsidR="00A901AA" w:rsidRPr="00A77B5F" w:rsidRDefault="00A901AA" w:rsidP="00981C0E">
            <w:pPr>
              <w:rPr>
                <w:rFonts w:ascii="Aptos" w:hAnsi="Aptos" w:cs="Calibri"/>
                <w:sz w:val="22"/>
                <w:szCs w:val="22"/>
              </w:rPr>
            </w:pPr>
            <w:r w:rsidRPr="00A77B5F">
              <w:rPr>
                <w:rFonts w:ascii="Aptos" w:hAnsi="Aptos" w:cs="Calibri"/>
                <w:b/>
                <w:bCs/>
                <w:sz w:val="22"/>
                <w:szCs w:val="22"/>
              </w:rPr>
              <w:t>Description of Role</w:t>
            </w:r>
          </w:p>
        </w:tc>
        <w:tc>
          <w:tcPr>
            <w:tcW w:w="2835" w:type="dxa"/>
          </w:tcPr>
          <w:p w14:paraId="406B9211" w14:textId="77777777" w:rsidR="00A901AA" w:rsidRPr="00A77B5F" w:rsidRDefault="00A901AA" w:rsidP="00981C0E">
            <w:pPr>
              <w:rPr>
                <w:rFonts w:ascii="Aptos" w:hAnsi="Aptos" w:cs="Calibri"/>
                <w:sz w:val="22"/>
                <w:szCs w:val="22"/>
              </w:rPr>
            </w:pPr>
            <w:r w:rsidRPr="00A77B5F">
              <w:rPr>
                <w:rFonts w:ascii="Aptos" w:hAnsi="Aptos" w:cs="Calibri"/>
                <w:b/>
                <w:bCs/>
                <w:sz w:val="22"/>
                <w:szCs w:val="22"/>
              </w:rPr>
              <w:t xml:space="preserve">Qualifications &amp; Experience </w:t>
            </w:r>
          </w:p>
        </w:tc>
      </w:tr>
      <w:tr w:rsidR="00A901AA" w:rsidRPr="00A77B5F" w14:paraId="097DF44A" w14:textId="77777777" w:rsidTr="00981C0E">
        <w:trPr>
          <w:jc w:val="center"/>
        </w:trPr>
        <w:tc>
          <w:tcPr>
            <w:tcW w:w="1134" w:type="dxa"/>
          </w:tcPr>
          <w:p w14:paraId="243A4FF3" w14:textId="77777777" w:rsidR="00A901AA" w:rsidRPr="00A77B5F" w:rsidRDefault="00A901AA">
            <w:pPr>
              <w:pStyle w:val="ListParagraph"/>
              <w:numPr>
                <w:ilvl w:val="2"/>
                <w:numId w:val="24"/>
              </w:numPr>
              <w:spacing w:line="276" w:lineRule="auto"/>
              <w:ind w:left="746" w:right="296" w:hanging="746"/>
              <w:rPr>
                <w:rFonts w:ascii="Aptos" w:hAnsi="Aptos" w:cs="Calibri"/>
                <w:sz w:val="22"/>
                <w:szCs w:val="22"/>
              </w:rPr>
            </w:pPr>
          </w:p>
        </w:tc>
        <w:tc>
          <w:tcPr>
            <w:tcW w:w="5954" w:type="dxa"/>
            <w:gridSpan w:val="2"/>
            <w:vAlign w:val="center"/>
          </w:tcPr>
          <w:p w14:paraId="6C19DBB1" w14:textId="77777777" w:rsidR="00A901AA" w:rsidRPr="00A77B5F" w:rsidRDefault="00A901AA" w:rsidP="00981C0E">
            <w:pPr>
              <w:rPr>
                <w:rFonts w:ascii="Aptos" w:eastAsiaTheme="minorEastAsia" w:hAnsi="Aptos" w:cs="Calibri"/>
                <w:sz w:val="22"/>
                <w:szCs w:val="22"/>
                <w:u w:val="single"/>
              </w:rPr>
            </w:pPr>
            <w:r w:rsidRPr="00A77B5F">
              <w:rPr>
                <w:rFonts w:ascii="Aptos" w:eastAsiaTheme="minorEastAsia" w:hAnsi="Aptos" w:cs="Calibri"/>
                <w:sz w:val="22"/>
                <w:szCs w:val="22"/>
                <w:u w:val="single"/>
              </w:rPr>
              <w:t>Site Technical Officer (STO)</w:t>
            </w:r>
          </w:p>
          <w:p w14:paraId="370DFAE8" w14:textId="77777777" w:rsidR="00A901AA" w:rsidRPr="00A77B5F" w:rsidRDefault="00A901AA" w:rsidP="00981C0E">
            <w:pPr>
              <w:rPr>
                <w:rFonts w:ascii="Aptos" w:eastAsiaTheme="minorEastAsia" w:hAnsi="Aptos" w:cs="Calibri"/>
                <w:sz w:val="22"/>
                <w:szCs w:val="22"/>
              </w:rPr>
            </w:pPr>
          </w:p>
          <w:p w14:paraId="2E5F5572" w14:textId="77777777" w:rsidR="00A901AA" w:rsidRPr="00A77B5F" w:rsidRDefault="00A901AA" w:rsidP="00981C0E">
            <w:pPr>
              <w:rPr>
                <w:rFonts w:ascii="Aptos" w:hAnsi="Aptos" w:cs="Calibri"/>
                <w:sz w:val="22"/>
                <w:szCs w:val="22"/>
              </w:rPr>
            </w:pPr>
            <w:r w:rsidRPr="00A77B5F">
              <w:rPr>
                <w:rFonts w:ascii="Aptos" w:hAnsi="Aptos" w:cs="Calibri"/>
                <w:sz w:val="22"/>
                <w:szCs w:val="22"/>
              </w:rPr>
              <w:t>The role of the STO includes but not limited to the following;</w:t>
            </w:r>
          </w:p>
          <w:p w14:paraId="1A5DD4FA" w14:textId="77777777" w:rsidR="00A901AA" w:rsidRPr="00A77B5F" w:rsidRDefault="00A901AA">
            <w:pPr>
              <w:pStyle w:val="ListParagraph"/>
              <w:numPr>
                <w:ilvl w:val="0"/>
                <w:numId w:val="20"/>
              </w:numPr>
              <w:spacing w:after="160" w:line="256" w:lineRule="auto"/>
              <w:ind w:left="360"/>
              <w:rPr>
                <w:rFonts w:ascii="Aptos" w:hAnsi="Aptos" w:cs="Calibri"/>
                <w:sz w:val="22"/>
                <w:szCs w:val="22"/>
              </w:rPr>
            </w:pPr>
            <w:r w:rsidRPr="00A77B5F">
              <w:rPr>
                <w:rFonts w:ascii="Aptos" w:hAnsi="Aptos" w:cs="Calibri"/>
                <w:sz w:val="22"/>
                <w:szCs w:val="22"/>
              </w:rPr>
              <w:t xml:space="preserve">The STO shall ensure enforcement of the method statement approved covering the specific works to be executed. </w:t>
            </w:r>
          </w:p>
          <w:p w14:paraId="1CC03724" w14:textId="77777777" w:rsidR="00A901AA" w:rsidRPr="00A77B5F" w:rsidRDefault="00A901AA">
            <w:pPr>
              <w:pStyle w:val="ListParagraph"/>
              <w:numPr>
                <w:ilvl w:val="0"/>
                <w:numId w:val="20"/>
              </w:numPr>
              <w:spacing w:after="160" w:line="256" w:lineRule="auto"/>
              <w:ind w:left="360"/>
              <w:rPr>
                <w:rFonts w:ascii="Aptos" w:hAnsi="Aptos" w:cs="Calibri"/>
                <w:sz w:val="22"/>
                <w:szCs w:val="22"/>
              </w:rPr>
            </w:pPr>
            <w:r w:rsidRPr="00A77B5F">
              <w:rPr>
                <w:rFonts w:ascii="Aptos" w:hAnsi="Aptos" w:cs="Calibri"/>
                <w:sz w:val="22"/>
                <w:szCs w:val="22"/>
              </w:rPr>
              <w:t>The STO needs to be present on-site and fulfil his/her duties according to L.N.136 of 2019.</w:t>
            </w:r>
          </w:p>
          <w:p w14:paraId="15101C06" w14:textId="77777777" w:rsidR="00A901AA" w:rsidRPr="00A77B5F" w:rsidRDefault="00A901AA" w:rsidP="00981C0E">
            <w:pPr>
              <w:pStyle w:val="ListParagraph"/>
              <w:spacing w:after="160" w:line="256" w:lineRule="auto"/>
              <w:ind w:left="360"/>
              <w:rPr>
                <w:rFonts w:ascii="Aptos" w:hAnsi="Aptos" w:cs="Calibri"/>
                <w:sz w:val="22"/>
                <w:szCs w:val="22"/>
              </w:rPr>
            </w:pPr>
          </w:p>
        </w:tc>
        <w:tc>
          <w:tcPr>
            <w:tcW w:w="2835" w:type="dxa"/>
          </w:tcPr>
          <w:p w14:paraId="260FD1A5" w14:textId="77777777" w:rsidR="00A901AA" w:rsidRPr="00A77B5F" w:rsidRDefault="00A901AA">
            <w:pPr>
              <w:pStyle w:val="ListParagraph"/>
              <w:numPr>
                <w:ilvl w:val="0"/>
                <w:numId w:val="9"/>
              </w:numPr>
              <w:rPr>
                <w:rFonts w:ascii="Aptos" w:eastAsiaTheme="minorEastAsia" w:hAnsi="Aptos" w:cs="Calibri"/>
                <w:sz w:val="22"/>
                <w:szCs w:val="22"/>
              </w:rPr>
            </w:pPr>
            <w:r w:rsidRPr="00A77B5F">
              <w:rPr>
                <w:rFonts w:ascii="Aptos" w:eastAsiaTheme="minorEastAsia" w:hAnsi="Aptos" w:cs="Calibri"/>
                <w:sz w:val="22"/>
                <w:szCs w:val="22"/>
              </w:rPr>
              <w:t>In possession of Warrant to practice as a ‘Perit’ or ‘</w:t>
            </w:r>
            <w:proofErr w:type="spellStart"/>
            <w:r w:rsidRPr="00A77B5F">
              <w:rPr>
                <w:rFonts w:ascii="Aptos" w:eastAsiaTheme="minorEastAsia" w:hAnsi="Aptos" w:cs="Calibri"/>
                <w:sz w:val="22"/>
                <w:szCs w:val="22"/>
              </w:rPr>
              <w:t>Inginier</w:t>
            </w:r>
            <w:proofErr w:type="spellEnd"/>
            <w:r w:rsidRPr="00A77B5F">
              <w:rPr>
                <w:rFonts w:ascii="Aptos" w:eastAsiaTheme="minorEastAsia" w:hAnsi="Aptos" w:cs="Calibri"/>
                <w:sz w:val="22"/>
                <w:szCs w:val="22"/>
              </w:rPr>
              <w:t xml:space="preserve">’ and </w:t>
            </w:r>
          </w:p>
          <w:p w14:paraId="47EA7B03" w14:textId="77777777" w:rsidR="00A901AA" w:rsidRPr="00A77B5F" w:rsidRDefault="00A901AA">
            <w:pPr>
              <w:pStyle w:val="ListParagraph"/>
              <w:numPr>
                <w:ilvl w:val="0"/>
                <w:numId w:val="9"/>
              </w:numPr>
              <w:rPr>
                <w:rFonts w:ascii="Aptos" w:hAnsi="Aptos" w:cs="Calibri"/>
                <w:sz w:val="22"/>
                <w:szCs w:val="22"/>
              </w:rPr>
            </w:pPr>
            <w:r w:rsidRPr="00A77B5F">
              <w:rPr>
                <w:rFonts w:ascii="Aptos" w:eastAsiaTheme="minorEastAsia" w:hAnsi="Aptos" w:cs="Calibri"/>
                <w:sz w:val="22"/>
                <w:szCs w:val="22"/>
              </w:rPr>
              <w:t>registered with the Building and Construction Authority to act as an STO.</w:t>
            </w:r>
          </w:p>
        </w:tc>
      </w:tr>
      <w:tr w:rsidR="00A901AA" w:rsidRPr="00A77B5F" w14:paraId="3C46FFCF" w14:textId="77777777" w:rsidTr="00981C0E">
        <w:trPr>
          <w:jc w:val="center"/>
        </w:trPr>
        <w:tc>
          <w:tcPr>
            <w:tcW w:w="1134" w:type="dxa"/>
          </w:tcPr>
          <w:p w14:paraId="40117853" w14:textId="77777777" w:rsidR="00A901AA" w:rsidRPr="00A77B5F" w:rsidRDefault="00A901AA">
            <w:pPr>
              <w:pStyle w:val="ListParagraph"/>
              <w:numPr>
                <w:ilvl w:val="2"/>
                <w:numId w:val="24"/>
              </w:numPr>
              <w:spacing w:line="276" w:lineRule="auto"/>
              <w:ind w:left="746" w:right="296" w:hanging="746"/>
              <w:rPr>
                <w:rFonts w:ascii="Aptos" w:hAnsi="Aptos" w:cs="Calibri"/>
                <w:sz w:val="22"/>
                <w:szCs w:val="22"/>
              </w:rPr>
            </w:pPr>
          </w:p>
        </w:tc>
        <w:tc>
          <w:tcPr>
            <w:tcW w:w="5954" w:type="dxa"/>
            <w:gridSpan w:val="2"/>
            <w:vAlign w:val="center"/>
          </w:tcPr>
          <w:p w14:paraId="7941DFE4" w14:textId="77777777" w:rsidR="00A901AA" w:rsidRPr="00A77B5F" w:rsidRDefault="00A901AA" w:rsidP="00981C0E">
            <w:pPr>
              <w:rPr>
                <w:rFonts w:ascii="Aptos" w:hAnsi="Aptos" w:cs="Calibri"/>
                <w:sz w:val="22"/>
                <w:szCs w:val="22"/>
                <w:u w:val="single"/>
              </w:rPr>
            </w:pPr>
            <w:r w:rsidRPr="00A77B5F">
              <w:rPr>
                <w:rFonts w:ascii="Aptos" w:hAnsi="Aptos" w:cs="Calibri"/>
                <w:sz w:val="22"/>
                <w:szCs w:val="22"/>
                <w:u w:val="single"/>
              </w:rPr>
              <w:t>Warranted Electrical Engineer</w:t>
            </w:r>
          </w:p>
          <w:p w14:paraId="6F372290" w14:textId="77777777" w:rsidR="00A901AA" w:rsidRPr="00A77B5F" w:rsidRDefault="00A901AA" w:rsidP="00981C0E">
            <w:pPr>
              <w:rPr>
                <w:rFonts w:ascii="Aptos" w:hAnsi="Aptos" w:cs="Calibri"/>
                <w:sz w:val="22"/>
                <w:szCs w:val="22"/>
              </w:rPr>
            </w:pPr>
          </w:p>
          <w:p w14:paraId="3135EE84" w14:textId="77777777" w:rsidR="00A901AA" w:rsidRPr="00A77B5F" w:rsidRDefault="00A901AA" w:rsidP="00981C0E">
            <w:pPr>
              <w:rPr>
                <w:rFonts w:ascii="Aptos" w:hAnsi="Aptos" w:cs="Calibri"/>
                <w:sz w:val="22"/>
                <w:szCs w:val="22"/>
              </w:rPr>
            </w:pPr>
            <w:r w:rsidRPr="00A77B5F">
              <w:rPr>
                <w:rFonts w:ascii="Aptos" w:hAnsi="Aptos" w:cs="Calibri"/>
                <w:sz w:val="22"/>
                <w:szCs w:val="22"/>
              </w:rPr>
              <w:t>The role includes but not limited to the following;</w:t>
            </w:r>
          </w:p>
          <w:p w14:paraId="7D0C0FB2"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Supervision of the electrical installation</w:t>
            </w:r>
          </w:p>
          <w:p w14:paraId="52C32662"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Responsible for the electrical installation</w:t>
            </w:r>
          </w:p>
          <w:p w14:paraId="23A46E39"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Approve and endorse drawings (proposed &amp; as-fitted)</w:t>
            </w:r>
          </w:p>
          <w:p w14:paraId="76253468"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To submit the certificates requested during and after works completion related to the electrical installation. Responsible for the installation of the electrical system and supply.</w:t>
            </w:r>
          </w:p>
          <w:p w14:paraId="0C58605D"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Certify all test results and confirm that the installation is in accordance with the Regulations.</w:t>
            </w:r>
          </w:p>
          <w:p w14:paraId="35757686"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To sign the certifications for the application of the single phase or three phase application and/or shifting of meters</w:t>
            </w:r>
          </w:p>
          <w:p w14:paraId="7650C8FE"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Provision of services during maintenance period.</w:t>
            </w:r>
          </w:p>
          <w:p w14:paraId="143BC212"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Co-ordinate with the Utilities Services Operators as required.</w:t>
            </w:r>
          </w:p>
          <w:p w14:paraId="5390E183" w14:textId="77777777" w:rsidR="00A901AA" w:rsidRPr="00A77B5F" w:rsidRDefault="00A901AA" w:rsidP="00981C0E">
            <w:pPr>
              <w:pStyle w:val="ListParagraph"/>
              <w:spacing w:after="160" w:line="256" w:lineRule="auto"/>
              <w:ind w:left="360"/>
              <w:rPr>
                <w:rFonts w:ascii="Aptos" w:hAnsi="Aptos" w:cs="Calibri"/>
                <w:sz w:val="22"/>
                <w:szCs w:val="22"/>
              </w:rPr>
            </w:pPr>
          </w:p>
        </w:tc>
        <w:tc>
          <w:tcPr>
            <w:tcW w:w="2835" w:type="dxa"/>
          </w:tcPr>
          <w:p w14:paraId="78284889" w14:textId="77777777" w:rsidR="00A901AA" w:rsidRPr="00A77B5F" w:rsidRDefault="00A901AA">
            <w:pPr>
              <w:pStyle w:val="ListParagraph"/>
              <w:numPr>
                <w:ilvl w:val="0"/>
                <w:numId w:val="9"/>
              </w:numPr>
              <w:spacing w:after="160" w:line="256" w:lineRule="auto"/>
              <w:rPr>
                <w:rFonts w:ascii="Aptos" w:hAnsi="Aptos" w:cs="Calibri"/>
                <w:sz w:val="22"/>
                <w:szCs w:val="22"/>
              </w:rPr>
            </w:pPr>
            <w:r w:rsidRPr="00A77B5F">
              <w:rPr>
                <w:rFonts w:ascii="Aptos" w:hAnsi="Aptos" w:cs="Calibri"/>
                <w:sz w:val="22"/>
                <w:szCs w:val="22"/>
              </w:rPr>
              <w:t>Be in possession of a valid warrant issued and acknowledge by the Engineering Board in Malta, enabling the individual to practice his/her profession in Malta.</w:t>
            </w:r>
          </w:p>
          <w:p w14:paraId="3C73A9D4" w14:textId="77777777" w:rsidR="00A901AA" w:rsidRPr="00A77B5F" w:rsidRDefault="00A901AA">
            <w:pPr>
              <w:pStyle w:val="ListParagraph"/>
              <w:numPr>
                <w:ilvl w:val="0"/>
                <w:numId w:val="9"/>
              </w:numPr>
              <w:spacing w:after="160" w:line="256" w:lineRule="auto"/>
              <w:rPr>
                <w:rFonts w:ascii="Aptos" w:hAnsi="Aptos" w:cs="Calibri"/>
                <w:sz w:val="22"/>
                <w:szCs w:val="22"/>
              </w:rPr>
            </w:pPr>
          </w:p>
        </w:tc>
      </w:tr>
      <w:tr w:rsidR="00A901AA" w:rsidRPr="00A77B5F" w14:paraId="541DAB83" w14:textId="77777777" w:rsidTr="00981C0E">
        <w:trPr>
          <w:jc w:val="center"/>
        </w:trPr>
        <w:tc>
          <w:tcPr>
            <w:tcW w:w="1134" w:type="dxa"/>
          </w:tcPr>
          <w:p w14:paraId="0AD08138" w14:textId="77777777" w:rsidR="00A901AA" w:rsidRPr="00A77B5F" w:rsidRDefault="00A901AA">
            <w:pPr>
              <w:pStyle w:val="ListParagraph"/>
              <w:numPr>
                <w:ilvl w:val="2"/>
                <w:numId w:val="24"/>
              </w:numPr>
              <w:spacing w:line="276" w:lineRule="auto"/>
              <w:ind w:left="746" w:right="296" w:hanging="746"/>
              <w:rPr>
                <w:rFonts w:ascii="Aptos" w:hAnsi="Aptos" w:cs="Calibri"/>
                <w:sz w:val="22"/>
                <w:szCs w:val="22"/>
              </w:rPr>
            </w:pPr>
          </w:p>
        </w:tc>
        <w:tc>
          <w:tcPr>
            <w:tcW w:w="5954" w:type="dxa"/>
            <w:gridSpan w:val="2"/>
            <w:vAlign w:val="center"/>
          </w:tcPr>
          <w:p w14:paraId="7BF9ECB9" w14:textId="77777777" w:rsidR="00A901AA" w:rsidRPr="00A77B5F" w:rsidRDefault="00A901AA" w:rsidP="00981C0E">
            <w:pPr>
              <w:rPr>
                <w:rFonts w:ascii="Aptos" w:hAnsi="Aptos" w:cs="Calibri"/>
                <w:sz w:val="22"/>
                <w:szCs w:val="22"/>
                <w:u w:val="single"/>
              </w:rPr>
            </w:pPr>
            <w:r w:rsidRPr="00A77B5F">
              <w:rPr>
                <w:rFonts w:ascii="Aptos" w:hAnsi="Aptos" w:cs="Calibri"/>
                <w:sz w:val="22"/>
                <w:szCs w:val="22"/>
                <w:u w:val="single"/>
              </w:rPr>
              <w:t>Warranted Mechanical Engineer</w:t>
            </w:r>
          </w:p>
          <w:p w14:paraId="3DFB7BEE" w14:textId="77777777" w:rsidR="00A901AA" w:rsidRPr="00A77B5F" w:rsidRDefault="00A901AA" w:rsidP="00981C0E">
            <w:pPr>
              <w:rPr>
                <w:rFonts w:ascii="Aptos" w:hAnsi="Aptos" w:cs="Calibri"/>
                <w:sz w:val="22"/>
                <w:szCs w:val="22"/>
              </w:rPr>
            </w:pPr>
          </w:p>
          <w:p w14:paraId="73CE23B6" w14:textId="77777777" w:rsidR="00A901AA" w:rsidRPr="00A77B5F" w:rsidRDefault="00A901AA" w:rsidP="00981C0E">
            <w:pPr>
              <w:rPr>
                <w:rFonts w:ascii="Aptos" w:hAnsi="Aptos" w:cs="Calibri"/>
                <w:sz w:val="22"/>
                <w:szCs w:val="22"/>
              </w:rPr>
            </w:pPr>
            <w:r w:rsidRPr="00A77B5F">
              <w:rPr>
                <w:rFonts w:ascii="Aptos" w:hAnsi="Aptos" w:cs="Calibri"/>
                <w:sz w:val="22"/>
                <w:szCs w:val="22"/>
              </w:rPr>
              <w:t>The role includes but not limited to the following;</w:t>
            </w:r>
          </w:p>
          <w:p w14:paraId="463CFD8B"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Responsible for the mechanical installation.</w:t>
            </w:r>
          </w:p>
          <w:p w14:paraId="2CD7A439"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To submit the certificates requested during and after works completion.</w:t>
            </w:r>
          </w:p>
          <w:p w14:paraId="67C3F9AB"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 xml:space="preserve">Certify mechanical systems (incl. HVAC, plumbing, lifts, fire protection system) as compliant with any relevant regulations, standards, and Contract requirements. </w:t>
            </w:r>
          </w:p>
          <w:p w14:paraId="644E0297"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Issue and endorse drawings and reports.</w:t>
            </w:r>
          </w:p>
          <w:p w14:paraId="1FC64328"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Assist in preparing applications for the provision of water services on site.</w:t>
            </w:r>
          </w:p>
          <w:p w14:paraId="140B2961"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t>Provision of services during maintenance period.</w:t>
            </w:r>
          </w:p>
          <w:p w14:paraId="0B3F2B88" w14:textId="77777777" w:rsidR="00A901AA" w:rsidRPr="00A77B5F" w:rsidRDefault="00A901AA">
            <w:pPr>
              <w:pStyle w:val="ListParagraph"/>
              <w:numPr>
                <w:ilvl w:val="0"/>
                <w:numId w:val="17"/>
              </w:numPr>
              <w:spacing w:after="160" w:line="256" w:lineRule="auto"/>
              <w:rPr>
                <w:rFonts w:ascii="Aptos" w:hAnsi="Aptos" w:cs="Calibri"/>
                <w:sz w:val="22"/>
                <w:szCs w:val="22"/>
              </w:rPr>
            </w:pPr>
            <w:r w:rsidRPr="00A77B5F">
              <w:rPr>
                <w:rFonts w:ascii="Aptos" w:hAnsi="Aptos" w:cs="Calibri"/>
                <w:sz w:val="22"/>
                <w:szCs w:val="22"/>
              </w:rPr>
              <w:lastRenderedPageBreak/>
              <w:t xml:space="preserve">Co-ordinate with the Utilities Services Operators as required. </w:t>
            </w:r>
          </w:p>
          <w:p w14:paraId="1175CA37" w14:textId="77777777" w:rsidR="00A901AA" w:rsidRPr="00A77B5F" w:rsidRDefault="00A901AA" w:rsidP="00981C0E">
            <w:pPr>
              <w:pStyle w:val="ListParagraph"/>
              <w:spacing w:after="160" w:line="256" w:lineRule="auto"/>
              <w:ind w:left="360"/>
              <w:rPr>
                <w:rFonts w:ascii="Aptos" w:hAnsi="Aptos" w:cs="Calibri"/>
                <w:sz w:val="22"/>
                <w:szCs w:val="22"/>
              </w:rPr>
            </w:pPr>
          </w:p>
        </w:tc>
        <w:tc>
          <w:tcPr>
            <w:tcW w:w="2835" w:type="dxa"/>
          </w:tcPr>
          <w:p w14:paraId="6EDB503B" w14:textId="77777777" w:rsidR="00A901AA" w:rsidRPr="00A77B5F" w:rsidRDefault="00A901AA">
            <w:pPr>
              <w:pStyle w:val="ListParagraph"/>
              <w:numPr>
                <w:ilvl w:val="0"/>
                <w:numId w:val="9"/>
              </w:numPr>
              <w:spacing w:after="160" w:line="256" w:lineRule="auto"/>
              <w:rPr>
                <w:rFonts w:ascii="Aptos" w:hAnsi="Aptos" w:cs="Calibri"/>
                <w:sz w:val="22"/>
                <w:szCs w:val="22"/>
              </w:rPr>
            </w:pPr>
            <w:r w:rsidRPr="00A77B5F">
              <w:rPr>
                <w:rFonts w:ascii="Aptos" w:hAnsi="Aptos" w:cs="Calibri"/>
                <w:sz w:val="22"/>
                <w:szCs w:val="22"/>
              </w:rPr>
              <w:lastRenderedPageBreak/>
              <w:t>Be in possession of a valid warrant issued and acknowledge by the Engineering Board in Malta, enabling the individual to practice his/her profession in Malta.</w:t>
            </w:r>
          </w:p>
          <w:p w14:paraId="6EA1E6BC" w14:textId="77777777" w:rsidR="00A901AA" w:rsidRPr="00A77B5F" w:rsidRDefault="00A901AA">
            <w:pPr>
              <w:pStyle w:val="ListParagraph"/>
              <w:numPr>
                <w:ilvl w:val="0"/>
                <w:numId w:val="9"/>
              </w:numPr>
              <w:spacing w:after="160" w:line="256" w:lineRule="auto"/>
              <w:rPr>
                <w:rFonts w:ascii="Aptos" w:hAnsi="Aptos" w:cs="Calibri"/>
                <w:sz w:val="22"/>
                <w:szCs w:val="22"/>
              </w:rPr>
            </w:pPr>
          </w:p>
        </w:tc>
      </w:tr>
      <w:tr w:rsidR="00A901AA" w:rsidRPr="00A77B5F" w14:paraId="03153449" w14:textId="77777777" w:rsidTr="00981C0E">
        <w:trPr>
          <w:jc w:val="center"/>
        </w:trPr>
        <w:tc>
          <w:tcPr>
            <w:tcW w:w="1134" w:type="dxa"/>
          </w:tcPr>
          <w:p w14:paraId="1149AC1D" w14:textId="77777777" w:rsidR="00A901AA" w:rsidRPr="00A77B5F" w:rsidRDefault="00A901AA">
            <w:pPr>
              <w:pStyle w:val="ListParagraph"/>
              <w:numPr>
                <w:ilvl w:val="2"/>
                <w:numId w:val="24"/>
              </w:numPr>
              <w:spacing w:line="276" w:lineRule="auto"/>
              <w:ind w:left="746" w:right="296" w:hanging="746"/>
              <w:rPr>
                <w:rFonts w:ascii="Aptos" w:hAnsi="Aptos" w:cs="Calibri"/>
                <w:sz w:val="22"/>
                <w:szCs w:val="22"/>
              </w:rPr>
            </w:pPr>
          </w:p>
        </w:tc>
        <w:tc>
          <w:tcPr>
            <w:tcW w:w="5954" w:type="dxa"/>
            <w:gridSpan w:val="2"/>
            <w:vAlign w:val="center"/>
          </w:tcPr>
          <w:p w14:paraId="525CA11C" w14:textId="77777777" w:rsidR="00A901AA" w:rsidRPr="00A77B5F" w:rsidRDefault="00A901AA" w:rsidP="00981C0E">
            <w:pPr>
              <w:rPr>
                <w:rFonts w:ascii="Aptos" w:hAnsi="Aptos" w:cs="Calibri"/>
                <w:sz w:val="22"/>
                <w:szCs w:val="22"/>
                <w:u w:val="single"/>
              </w:rPr>
            </w:pPr>
            <w:r w:rsidRPr="00A77B5F">
              <w:rPr>
                <w:rFonts w:ascii="Aptos" w:hAnsi="Aptos" w:cs="Calibri"/>
                <w:sz w:val="22"/>
                <w:szCs w:val="22"/>
                <w:u w:val="single"/>
              </w:rPr>
              <w:t>Licensed Mason</w:t>
            </w:r>
          </w:p>
          <w:p w14:paraId="469DA170" w14:textId="77777777" w:rsidR="00A901AA" w:rsidRPr="00A77B5F" w:rsidRDefault="00A901AA" w:rsidP="00981C0E">
            <w:pPr>
              <w:rPr>
                <w:rFonts w:ascii="Aptos" w:hAnsi="Aptos" w:cs="Calibri"/>
                <w:sz w:val="22"/>
                <w:szCs w:val="22"/>
              </w:rPr>
            </w:pPr>
          </w:p>
          <w:p w14:paraId="28471F9A" w14:textId="77777777" w:rsidR="00A901AA" w:rsidRPr="00A77B5F" w:rsidRDefault="00A901AA" w:rsidP="00981C0E">
            <w:pPr>
              <w:rPr>
                <w:rFonts w:ascii="Aptos" w:hAnsi="Aptos" w:cs="Calibri"/>
                <w:sz w:val="22"/>
                <w:szCs w:val="22"/>
              </w:rPr>
            </w:pPr>
            <w:r w:rsidRPr="00A77B5F">
              <w:rPr>
                <w:rFonts w:ascii="Aptos" w:hAnsi="Aptos" w:cs="Calibri"/>
                <w:sz w:val="22"/>
                <w:szCs w:val="22"/>
              </w:rPr>
              <w:t>The role includes but not limited to the following;</w:t>
            </w:r>
          </w:p>
          <w:p w14:paraId="4B942F96" w14:textId="77777777" w:rsidR="00A901AA" w:rsidRPr="00A77B5F" w:rsidRDefault="00A901AA">
            <w:pPr>
              <w:pStyle w:val="ListParagraph"/>
              <w:numPr>
                <w:ilvl w:val="0"/>
                <w:numId w:val="19"/>
              </w:numPr>
              <w:spacing w:after="160" w:line="256" w:lineRule="auto"/>
              <w:rPr>
                <w:rFonts w:ascii="Aptos" w:hAnsi="Aptos" w:cs="Calibri"/>
                <w:sz w:val="22"/>
                <w:szCs w:val="22"/>
              </w:rPr>
            </w:pPr>
            <w:r w:rsidRPr="00A77B5F">
              <w:rPr>
                <w:rFonts w:ascii="Aptos" w:hAnsi="Aptos" w:cs="Calibri"/>
                <w:sz w:val="22"/>
                <w:szCs w:val="22"/>
              </w:rPr>
              <w:t>To act as the mason according to the commencement notice to be submitted to the Contracting Authority.</w:t>
            </w:r>
          </w:p>
          <w:p w14:paraId="0EF262C4" w14:textId="77777777" w:rsidR="00A901AA" w:rsidRPr="00A77B5F" w:rsidRDefault="00A901AA" w:rsidP="00981C0E">
            <w:pPr>
              <w:pStyle w:val="ListParagraph"/>
              <w:spacing w:after="160" w:line="256" w:lineRule="auto"/>
              <w:ind w:left="360"/>
              <w:rPr>
                <w:rFonts w:ascii="Aptos" w:hAnsi="Aptos" w:cs="Calibri"/>
                <w:sz w:val="22"/>
                <w:szCs w:val="22"/>
              </w:rPr>
            </w:pPr>
          </w:p>
        </w:tc>
        <w:tc>
          <w:tcPr>
            <w:tcW w:w="2835" w:type="dxa"/>
          </w:tcPr>
          <w:p w14:paraId="03C3A172" w14:textId="77777777" w:rsidR="00A901AA" w:rsidRPr="00A77B5F" w:rsidRDefault="00A901AA">
            <w:pPr>
              <w:pStyle w:val="ListParagraph"/>
              <w:numPr>
                <w:ilvl w:val="0"/>
                <w:numId w:val="9"/>
              </w:numPr>
              <w:rPr>
                <w:rFonts w:ascii="Aptos" w:hAnsi="Aptos" w:cs="Calibri"/>
                <w:sz w:val="22"/>
                <w:szCs w:val="22"/>
              </w:rPr>
            </w:pPr>
            <w:r w:rsidRPr="00A77B5F">
              <w:rPr>
                <w:rFonts w:ascii="Aptos" w:hAnsi="Aptos" w:cs="Calibri"/>
                <w:sz w:val="22"/>
                <w:szCs w:val="22"/>
              </w:rPr>
              <w:t>Must have a valid mason license and be registered with the Building and Construction Authority.</w:t>
            </w:r>
          </w:p>
        </w:tc>
      </w:tr>
      <w:tr w:rsidR="00A901AA" w:rsidRPr="00A77B5F" w14:paraId="705A5FF3" w14:textId="77777777" w:rsidTr="00981C0E">
        <w:trPr>
          <w:jc w:val="center"/>
        </w:trPr>
        <w:tc>
          <w:tcPr>
            <w:tcW w:w="1134" w:type="dxa"/>
          </w:tcPr>
          <w:p w14:paraId="5F838BE4" w14:textId="77777777" w:rsidR="00A901AA" w:rsidRPr="00A77B5F" w:rsidRDefault="00A901AA">
            <w:pPr>
              <w:pStyle w:val="ListParagraph"/>
              <w:numPr>
                <w:ilvl w:val="2"/>
                <w:numId w:val="24"/>
              </w:numPr>
              <w:spacing w:line="276" w:lineRule="auto"/>
              <w:ind w:left="746" w:right="296" w:hanging="746"/>
              <w:rPr>
                <w:rFonts w:ascii="Aptos" w:hAnsi="Aptos" w:cs="Calibri"/>
                <w:sz w:val="22"/>
                <w:szCs w:val="22"/>
              </w:rPr>
            </w:pPr>
          </w:p>
        </w:tc>
        <w:tc>
          <w:tcPr>
            <w:tcW w:w="5954" w:type="dxa"/>
            <w:gridSpan w:val="2"/>
            <w:vAlign w:val="center"/>
          </w:tcPr>
          <w:p w14:paraId="549A8C96" w14:textId="77777777" w:rsidR="00A901AA" w:rsidRPr="00A77B5F" w:rsidRDefault="00A901AA" w:rsidP="00981C0E">
            <w:pPr>
              <w:rPr>
                <w:rFonts w:ascii="Aptos" w:hAnsi="Aptos" w:cs="Calibri"/>
                <w:sz w:val="22"/>
                <w:szCs w:val="22"/>
                <w:u w:val="single"/>
              </w:rPr>
            </w:pPr>
            <w:r w:rsidRPr="00A77B5F">
              <w:rPr>
                <w:rFonts w:ascii="Aptos" w:hAnsi="Aptos" w:cs="Calibri"/>
                <w:sz w:val="22"/>
                <w:szCs w:val="22"/>
                <w:u w:val="single"/>
              </w:rPr>
              <w:t>Wireman</w:t>
            </w:r>
          </w:p>
          <w:p w14:paraId="48103068" w14:textId="77777777" w:rsidR="00A901AA" w:rsidRPr="00A77B5F" w:rsidRDefault="00A901AA" w:rsidP="00981C0E">
            <w:pPr>
              <w:rPr>
                <w:rFonts w:ascii="Aptos" w:hAnsi="Aptos" w:cs="Calibri"/>
                <w:sz w:val="22"/>
                <w:szCs w:val="22"/>
              </w:rPr>
            </w:pPr>
          </w:p>
          <w:p w14:paraId="301DDE6C" w14:textId="77777777" w:rsidR="00A901AA" w:rsidRPr="00A77B5F" w:rsidRDefault="00A901AA" w:rsidP="00981C0E">
            <w:pPr>
              <w:rPr>
                <w:rFonts w:ascii="Aptos" w:hAnsi="Aptos" w:cs="Calibri"/>
                <w:sz w:val="22"/>
                <w:szCs w:val="22"/>
              </w:rPr>
            </w:pPr>
            <w:r w:rsidRPr="00A77B5F">
              <w:rPr>
                <w:rFonts w:ascii="Aptos" w:hAnsi="Aptos" w:cs="Calibri"/>
                <w:sz w:val="22"/>
                <w:szCs w:val="22"/>
              </w:rPr>
              <w:t>The role includes but not limited to the following;</w:t>
            </w:r>
          </w:p>
          <w:p w14:paraId="04EAAA82" w14:textId="77777777" w:rsidR="00A901AA" w:rsidRPr="00A77B5F" w:rsidRDefault="00A901AA">
            <w:pPr>
              <w:pStyle w:val="ListParagraph"/>
              <w:numPr>
                <w:ilvl w:val="0"/>
                <w:numId w:val="19"/>
              </w:numPr>
              <w:spacing w:after="160" w:line="256" w:lineRule="auto"/>
              <w:rPr>
                <w:rFonts w:ascii="Aptos" w:hAnsi="Aptos" w:cs="Calibri"/>
                <w:sz w:val="22"/>
                <w:szCs w:val="22"/>
              </w:rPr>
            </w:pPr>
            <w:r w:rsidRPr="00A77B5F">
              <w:rPr>
                <w:rFonts w:ascii="Aptos" w:hAnsi="Aptos" w:cs="Calibri"/>
                <w:sz w:val="22"/>
                <w:szCs w:val="22"/>
              </w:rPr>
              <w:t>Supervision of the electrical installation</w:t>
            </w:r>
          </w:p>
          <w:p w14:paraId="399BE577" w14:textId="77777777" w:rsidR="00A901AA" w:rsidRPr="00A77B5F" w:rsidRDefault="00A901AA">
            <w:pPr>
              <w:pStyle w:val="ListParagraph"/>
              <w:numPr>
                <w:ilvl w:val="0"/>
                <w:numId w:val="19"/>
              </w:numPr>
              <w:spacing w:after="160" w:line="256" w:lineRule="auto"/>
              <w:rPr>
                <w:rFonts w:ascii="Aptos" w:hAnsi="Aptos" w:cs="Calibri"/>
                <w:sz w:val="22"/>
                <w:szCs w:val="22"/>
              </w:rPr>
            </w:pPr>
            <w:r w:rsidRPr="00A77B5F">
              <w:rPr>
                <w:rFonts w:ascii="Aptos" w:hAnsi="Aptos" w:cs="Calibri"/>
                <w:sz w:val="22"/>
                <w:szCs w:val="22"/>
              </w:rPr>
              <w:t>Responsible for the electrical installation</w:t>
            </w:r>
          </w:p>
          <w:p w14:paraId="2CBECE76" w14:textId="77777777" w:rsidR="00A901AA" w:rsidRPr="00A77B5F" w:rsidRDefault="00A901AA">
            <w:pPr>
              <w:pStyle w:val="ListParagraph"/>
              <w:numPr>
                <w:ilvl w:val="0"/>
                <w:numId w:val="19"/>
              </w:numPr>
              <w:spacing w:after="160" w:line="256" w:lineRule="auto"/>
              <w:rPr>
                <w:rFonts w:ascii="Aptos" w:hAnsi="Aptos" w:cs="Calibri"/>
                <w:sz w:val="22"/>
                <w:szCs w:val="22"/>
              </w:rPr>
            </w:pPr>
            <w:r w:rsidRPr="00A77B5F">
              <w:rPr>
                <w:rFonts w:ascii="Aptos" w:hAnsi="Aptos" w:cs="Calibri"/>
                <w:sz w:val="22"/>
                <w:szCs w:val="22"/>
              </w:rPr>
              <w:t>Approve and endorse drawings (proposed &amp; as-fitted)</w:t>
            </w:r>
          </w:p>
          <w:p w14:paraId="2F03629B" w14:textId="77777777" w:rsidR="00A901AA" w:rsidRPr="00A77B5F" w:rsidRDefault="00A901AA">
            <w:pPr>
              <w:pStyle w:val="ListParagraph"/>
              <w:numPr>
                <w:ilvl w:val="0"/>
                <w:numId w:val="19"/>
              </w:numPr>
              <w:spacing w:after="160" w:line="256" w:lineRule="auto"/>
              <w:rPr>
                <w:rFonts w:ascii="Aptos" w:hAnsi="Aptos" w:cs="Calibri"/>
                <w:sz w:val="22"/>
                <w:szCs w:val="22"/>
              </w:rPr>
            </w:pPr>
            <w:r w:rsidRPr="00A77B5F">
              <w:rPr>
                <w:rFonts w:ascii="Aptos" w:hAnsi="Aptos" w:cs="Calibri"/>
                <w:sz w:val="22"/>
                <w:szCs w:val="22"/>
              </w:rPr>
              <w:t>To submit the certificates requested during and after works completion related to the electrical installation. Responsible for the installation of the electrical system and supply.</w:t>
            </w:r>
          </w:p>
          <w:p w14:paraId="2FEA90B4" w14:textId="77777777" w:rsidR="00A901AA" w:rsidRPr="00A77B5F" w:rsidRDefault="00A901AA">
            <w:pPr>
              <w:pStyle w:val="ListParagraph"/>
              <w:numPr>
                <w:ilvl w:val="0"/>
                <w:numId w:val="19"/>
              </w:numPr>
              <w:spacing w:after="160" w:line="256" w:lineRule="auto"/>
              <w:rPr>
                <w:rFonts w:ascii="Aptos" w:hAnsi="Aptos" w:cs="Calibri"/>
                <w:sz w:val="22"/>
                <w:szCs w:val="22"/>
              </w:rPr>
            </w:pPr>
            <w:r w:rsidRPr="00A77B5F">
              <w:rPr>
                <w:rFonts w:ascii="Aptos" w:hAnsi="Aptos" w:cs="Calibri"/>
                <w:sz w:val="22"/>
                <w:szCs w:val="22"/>
              </w:rPr>
              <w:t>Certify all test results and confirm that the installation is in accordance with the Regulations.</w:t>
            </w:r>
          </w:p>
          <w:p w14:paraId="54BE0C4D" w14:textId="77777777" w:rsidR="00A901AA" w:rsidRPr="00A77B5F" w:rsidRDefault="00A901AA">
            <w:pPr>
              <w:pStyle w:val="ListParagraph"/>
              <w:numPr>
                <w:ilvl w:val="0"/>
                <w:numId w:val="19"/>
              </w:numPr>
              <w:spacing w:after="160" w:line="256" w:lineRule="auto"/>
              <w:rPr>
                <w:rFonts w:ascii="Aptos" w:hAnsi="Aptos" w:cs="Calibri"/>
                <w:sz w:val="22"/>
                <w:szCs w:val="22"/>
              </w:rPr>
            </w:pPr>
            <w:r w:rsidRPr="00A77B5F">
              <w:rPr>
                <w:rFonts w:ascii="Aptos" w:hAnsi="Aptos" w:cs="Calibri"/>
                <w:sz w:val="22"/>
                <w:szCs w:val="22"/>
              </w:rPr>
              <w:t>To sign the certifications for the application of the single phase or three phase application and/or shifting of meters</w:t>
            </w:r>
          </w:p>
          <w:p w14:paraId="19EAC7AF" w14:textId="77777777" w:rsidR="00A901AA" w:rsidRPr="00A77B5F" w:rsidRDefault="00A901AA">
            <w:pPr>
              <w:pStyle w:val="ListParagraph"/>
              <w:numPr>
                <w:ilvl w:val="0"/>
                <w:numId w:val="19"/>
              </w:numPr>
              <w:spacing w:after="160" w:line="256" w:lineRule="auto"/>
              <w:rPr>
                <w:rFonts w:ascii="Aptos" w:hAnsi="Aptos" w:cs="Calibri"/>
                <w:sz w:val="22"/>
                <w:szCs w:val="22"/>
              </w:rPr>
            </w:pPr>
            <w:r w:rsidRPr="00A77B5F">
              <w:rPr>
                <w:rFonts w:ascii="Aptos" w:hAnsi="Aptos" w:cs="Calibri"/>
                <w:sz w:val="22"/>
                <w:szCs w:val="22"/>
              </w:rPr>
              <w:t>Provision of services during maintenance period.</w:t>
            </w:r>
          </w:p>
          <w:p w14:paraId="5EFB32A7" w14:textId="77777777" w:rsidR="00A901AA" w:rsidRPr="00A77B5F" w:rsidRDefault="00A901AA" w:rsidP="00981C0E">
            <w:pPr>
              <w:pStyle w:val="ListParagraph"/>
              <w:spacing w:after="160" w:line="256" w:lineRule="auto"/>
              <w:ind w:left="360"/>
              <w:rPr>
                <w:rFonts w:ascii="Aptos" w:hAnsi="Aptos" w:cs="Calibri"/>
                <w:sz w:val="22"/>
                <w:szCs w:val="22"/>
              </w:rPr>
            </w:pPr>
          </w:p>
        </w:tc>
        <w:tc>
          <w:tcPr>
            <w:tcW w:w="2835" w:type="dxa"/>
          </w:tcPr>
          <w:p w14:paraId="65D325B4" w14:textId="77777777" w:rsidR="00A901AA" w:rsidRPr="00A77B5F" w:rsidRDefault="00A901AA">
            <w:pPr>
              <w:pStyle w:val="ListParagraph"/>
              <w:numPr>
                <w:ilvl w:val="0"/>
                <w:numId w:val="9"/>
              </w:numPr>
              <w:rPr>
                <w:rFonts w:ascii="Aptos" w:hAnsi="Aptos" w:cs="Calibri"/>
                <w:sz w:val="22"/>
                <w:szCs w:val="22"/>
              </w:rPr>
            </w:pPr>
            <w:r w:rsidRPr="00A77B5F">
              <w:rPr>
                <w:rFonts w:ascii="Aptos" w:hAnsi="Aptos" w:cs="Calibri"/>
                <w:sz w:val="22"/>
                <w:szCs w:val="22"/>
              </w:rPr>
              <w:t xml:space="preserve">Shall possess a valid wireman </w:t>
            </w:r>
            <w:r w:rsidRPr="00A77B5F">
              <w:rPr>
                <w:rFonts w:ascii="Aptos" w:eastAsiaTheme="minorEastAsia" w:hAnsi="Aptos" w:cs="Calibri"/>
                <w:sz w:val="22"/>
                <w:szCs w:val="22"/>
              </w:rPr>
              <w:t>license</w:t>
            </w:r>
            <w:r w:rsidRPr="00A77B5F">
              <w:rPr>
                <w:rFonts w:ascii="Aptos" w:hAnsi="Aptos" w:cs="Calibri"/>
                <w:sz w:val="22"/>
                <w:szCs w:val="22"/>
              </w:rPr>
              <w:t xml:space="preserve"> B and shall be registered on the REWS Public List of </w:t>
            </w:r>
            <w:proofErr w:type="spellStart"/>
            <w:r w:rsidRPr="00A77B5F">
              <w:rPr>
                <w:rFonts w:ascii="Aptos" w:hAnsi="Aptos" w:cs="Calibri"/>
                <w:sz w:val="22"/>
                <w:szCs w:val="22"/>
              </w:rPr>
              <w:t>Authorised</w:t>
            </w:r>
            <w:proofErr w:type="spellEnd"/>
            <w:r w:rsidRPr="00A77B5F">
              <w:rPr>
                <w:rFonts w:ascii="Aptos" w:hAnsi="Aptos" w:cs="Calibri"/>
                <w:sz w:val="22"/>
                <w:szCs w:val="22"/>
              </w:rPr>
              <w:t xml:space="preserve"> B Electricians.</w:t>
            </w:r>
          </w:p>
        </w:tc>
      </w:tr>
      <w:tr w:rsidR="00A901AA" w:rsidRPr="00A77B5F" w14:paraId="542896BA" w14:textId="77777777" w:rsidTr="00981C0E">
        <w:trPr>
          <w:jc w:val="center"/>
        </w:trPr>
        <w:tc>
          <w:tcPr>
            <w:tcW w:w="1134" w:type="dxa"/>
          </w:tcPr>
          <w:p w14:paraId="561FED41" w14:textId="77777777" w:rsidR="00A901AA" w:rsidRPr="00A77B5F" w:rsidRDefault="00A901AA">
            <w:pPr>
              <w:pStyle w:val="ListParagraph"/>
              <w:numPr>
                <w:ilvl w:val="2"/>
                <w:numId w:val="24"/>
              </w:numPr>
              <w:spacing w:line="276" w:lineRule="auto"/>
              <w:ind w:left="746" w:right="296" w:hanging="746"/>
              <w:rPr>
                <w:rFonts w:ascii="Aptos" w:hAnsi="Aptos" w:cs="Calibri"/>
                <w:sz w:val="22"/>
                <w:szCs w:val="22"/>
              </w:rPr>
            </w:pPr>
          </w:p>
        </w:tc>
        <w:tc>
          <w:tcPr>
            <w:tcW w:w="5954" w:type="dxa"/>
            <w:gridSpan w:val="2"/>
          </w:tcPr>
          <w:p w14:paraId="21DDB9BF" w14:textId="77777777" w:rsidR="00A901AA" w:rsidRPr="00EA4F86" w:rsidRDefault="00A901AA" w:rsidP="00981C0E">
            <w:pPr>
              <w:rPr>
                <w:rFonts w:ascii="Aptos" w:hAnsi="Aptos" w:cstheme="minorHAnsi"/>
                <w:sz w:val="22"/>
                <w:szCs w:val="22"/>
                <w:u w:val="single"/>
              </w:rPr>
            </w:pPr>
            <w:r w:rsidRPr="00EA4F86">
              <w:rPr>
                <w:rFonts w:ascii="Aptos" w:hAnsi="Aptos" w:cstheme="minorHAnsi"/>
                <w:sz w:val="22"/>
                <w:szCs w:val="22"/>
                <w:u w:val="single"/>
              </w:rPr>
              <w:t>Occupational Health &amp; Safety Officer (OHSO)</w:t>
            </w:r>
          </w:p>
          <w:p w14:paraId="522B93C6" w14:textId="77777777" w:rsidR="00A901AA" w:rsidRPr="00EA4F86" w:rsidRDefault="00A901AA" w:rsidP="00981C0E">
            <w:pPr>
              <w:rPr>
                <w:rFonts w:ascii="Aptos" w:hAnsi="Aptos" w:cstheme="minorHAnsi"/>
                <w:sz w:val="22"/>
                <w:szCs w:val="22"/>
              </w:rPr>
            </w:pPr>
          </w:p>
          <w:p w14:paraId="6CD10664" w14:textId="77777777" w:rsidR="00A901AA" w:rsidRPr="00A77B5F" w:rsidRDefault="00A901AA" w:rsidP="00981C0E">
            <w:pPr>
              <w:spacing w:line="276" w:lineRule="auto"/>
              <w:rPr>
                <w:rFonts w:ascii="Aptos" w:hAnsi="Aptos" w:cstheme="minorHAnsi"/>
                <w:sz w:val="22"/>
                <w:szCs w:val="22"/>
              </w:rPr>
            </w:pPr>
            <w:r w:rsidRPr="00EA4F86">
              <w:rPr>
                <w:rFonts w:ascii="Aptos" w:hAnsi="Aptos" w:cstheme="minorHAnsi"/>
                <w:sz w:val="22"/>
                <w:szCs w:val="22"/>
              </w:rPr>
              <w:t>The roles and responsibilities include</w:t>
            </w:r>
            <w:r w:rsidRPr="00A77B5F">
              <w:rPr>
                <w:rFonts w:ascii="Aptos" w:hAnsi="Aptos" w:cstheme="minorHAnsi"/>
                <w:sz w:val="22"/>
                <w:szCs w:val="22"/>
              </w:rPr>
              <w:t xml:space="preserve"> meeting all the obligations listed in Article 20 of the Special Conditions – Safety on Site, including but not limited to:</w:t>
            </w:r>
          </w:p>
          <w:p w14:paraId="29EF2703" w14:textId="77777777" w:rsidR="00A901AA" w:rsidRPr="00A77B5F" w:rsidRDefault="00A901AA">
            <w:pPr>
              <w:pStyle w:val="ListParagraph"/>
              <w:numPr>
                <w:ilvl w:val="0"/>
                <w:numId w:val="19"/>
              </w:numPr>
              <w:spacing w:after="160" w:line="256" w:lineRule="auto"/>
              <w:rPr>
                <w:rFonts w:ascii="Aptos" w:hAnsi="Aptos" w:cstheme="minorHAnsi"/>
                <w:sz w:val="22"/>
                <w:szCs w:val="22"/>
              </w:rPr>
            </w:pPr>
            <w:r w:rsidRPr="00EA4F86">
              <w:rPr>
                <w:rFonts w:ascii="Aptos" w:hAnsi="Aptos" w:cstheme="minorHAnsi"/>
                <w:sz w:val="22"/>
                <w:szCs w:val="22"/>
              </w:rPr>
              <w:t>Responsible for the Contractor’s compliance with LN281/2004, the Occupational Health and Safety Authority Act (CAP.</w:t>
            </w:r>
            <w:r>
              <w:rPr>
                <w:rFonts w:ascii="Aptos" w:hAnsi="Aptos" w:cstheme="minorHAnsi"/>
                <w:sz w:val="22"/>
                <w:szCs w:val="22"/>
              </w:rPr>
              <w:t>646</w:t>
            </w:r>
            <w:r w:rsidRPr="00EA4F86">
              <w:rPr>
                <w:rFonts w:ascii="Aptos" w:hAnsi="Aptos" w:cstheme="minorHAnsi"/>
                <w:sz w:val="22"/>
                <w:szCs w:val="22"/>
              </w:rPr>
              <w:t xml:space="preserve">), and LN 295/2007 relating to Environmental Management Construction Site Regulations. </w:t>
            </w:r>
          </w:p>
        </w:tc>
        <w:tc>
          <w:tcPr>
            <w:tcW w:w="2835" w:type="dxa"/>
          </w:tcPr>
          <w:p w14:paraId="56B85B28" w14:textId="77777777" w:rsidR="00A901AA" w:rsidRPr="00EA4F86" w:rsidRDefault="00A901AA">
            <w:pPr>
              <w:pStyle w:val="ListParagraph"/>
              <w:numPr>
                <w:ilvl w:val="0"/>
                <w:numId w:val="9"/>
              </w:numPr>
              <w:spacing w:after="160" w:line="276" w:lineRule="auto"/>
              <w:rPr>
                <w:rFonts w:ascii="Aptos" w:eastAsiaTheme="minorEastAsia" w:hAnsi="Aptos" w:cstheme="minorHAnsi"/>
                <w:sz w:val="22"/>
                <w:szCs w:val="22"/>
              </w:rPr>
            </w:pPr>
            <w:r w:rsidRPr="00EA4F86">
              <w:rPr>
                <w:rFonts w:ascii="Aptos" w:hAnsi="Aptos" w:cstheme="minorHAnsi"/>
                <w:sz w:val="22"/>
                <w:szCs w:val="22"/>
              </w:rPr>
              <w:t>Must be registered with OHSA in Malta</w:t>
            </w:r>
            <w:r w:rsidRPr="00A77B5F">
              <w:rPr>
                <w:rFonts w:ascii="Aptos" w:hAnsi="Aptos" w:cstheme="minorHAnsi"/>
                <w:sz w:val="22"/>
                <w:szCs w:val="22"/>
              </w:rPr>
              <w:t xml:space="preserve"> as a competent person</w:t>
            </w:r>
          </w:p>
          <w:p w14:paraId="798DE8CA" w14:textId="77777777" w:rsidR="00A901AA" w:rsidRPr="00A77B5F" w:rsidRDefault="00A901AA">
            <w:pPr>
              <w:pStyle w:val="ListParagraph"/>
              <w:numPr>
                <w:ilvl w:val="0"/>
                <w:numId w:val="9"/>
              </w:numPr>
              <w:spacing w:after="160" w:line="276" w:lineRule="auto"/>
              <w:rPr>
                <w:rFonts w:ascii="Aptos" w:hAnsi="Aptos" w:cstheme="minorHAnsi"/>
                <w:sz w:val="22"/>
                <w:szCs w:val="22"/>
              </w:rPr>
            </w:pPr>
            <w:r w:rsidRPr="00EA4F86">
              <w:rPr>
                <w:rFonts w:ascii="Aptos" w:eastAsiaTheme="minorEastAsia" w:hAnsi="Aptos" w:cstheme="minorHAnsi"/>
                <w:sz w:val="22"/>
                <w:szCs w:val="22"/>
              </w:rPr>
              <w:t xml:space="preserve">Holds a valid qualification in the administration of First Aid. </w:t>
            </w:r>
          </w:p>
        </w:tc>
      </w:tr>
      <w:tr w:rsidR="00A901AA" w:rsidRPr="00A77B5F" w14:paraId="7D71219E" w14:textId="77777777" w:rsidTr="00981C0E">
        <w:trPr>
          <w:jc w:val="center"/>
        </w:trPr>
        <w:tc>
          <w:tcPr>
            <w:tcW w:w="1134" w:type="dxa"/>
          </w:tcPr>
          <w:p w14:paraId="342B3576" w14:textId="77777777" w:rsidR="00A901AA" w:rsidRPr="00A77B5F" w:rsidRDefault="00A901AA">
            <w:pPr>
              <w:pStyle w:val="ListParagraph"/>
              <w:numPr>
                <w:ilvl w:val="2"/>
                <w:numId w:val="24"/>
              </w:numPr>
              <w:spacing w:line="276" w:lineRule="auto"/>
              <w:ind w:left="746" w:right="296" w:hanging="746"/>
              <w:rPr>
                <w:rFonts w:ascii="Aptos" w:hAnsi="Aptos" w:cs="Calibri"/>
                <w:sz w:val="22"/>
                <w:szCs w:val="22"/>
              </w:rPr>
            </w:pPr>
          </w:p>
        </w:tc>
        <w:tc>
          <w:tcPr>
            <w:tcW w:w="5954" w:type="dxa"/>
            <w:gridSpan w:val="2"/>
            <w:vAlign w:val="center"/>
          </w:tcPr>
          <w:p w14:paraId="78AECC2D" w14:textId="77777777" w:rsidR="00A901AA" w:rsidRPr="00A77B5F" w:rsidRDefault="00A901AA" w:rsidP="00981C0E">
            <w:pPr>
              <w:rPr>
                <w:rFonts w:ascii="Aptos" w:hAnsi="Aptos" w:cs="Calibri"/>
                <w:sz w:val="22"/>
                <w:szCs w:val="22"/>
                <w:u w:val="single"/>
              </w:rPr>
            </w:pPr>
            <w:r w:rsidRPr="00A77B5F">
              <w:rPr>
                <w:rFonts w:ascii="Aptos" w:hAnsi="Aptos" w:cs="Calibri"/>
                <w:sz w:val="22"/>
                <w:szCs w:val="22"/>
                <w:u w:val="single"/>
              </w:rPr>
              <w:t>Quantity Surveyor</w:t>
            </w:r>
          </w:p>
          <w:p w14:paraId="64DBD228" w14:textId="77777777" w:rsidR="00A901AA" w:rsidRPr="00A77B5F" w:rsidRDefault="00A901AA" w:rsidP="00981C0E">
            <w:pPr>
              <w:rPr>
                <w:rFonts w:ascii="Aptos" w:hAnsi="Aptos" w:cs="Calibri"/>
                <w:sz w:val="22"/>
                <w:szCs w:val="22"/>
              </w:rPr>
            </w:pPr>
          </w:p>
          <w:p w14:paraId="601A3374" w14:textId="77777777" w:rsidR="00A901AA" w:rsidRPr="00A77B5F" w:rsidRDefault="00A901AA" w:rsidP="00981C0E">
            <w:pPr>
              <w:rPr>
                <w:rFonts w:ascii="Aptos" w:hAnsi="Aptos" w:cs="Calibri"/>
                <w:sz w:val="22"/>
                <w:szCs w:val="22"/>
              </w:rPr>
            </w:pPr>
            <w:r w:rsidRPr="00A77B5F">
              <w:rPr>
                <w:rFonts w:ascii="Aptos" w:hAnsi="Aptos" w:cs="Calibri"/>
                <w:sz w:val="22"/>
                <w:szCs w:val="22"/>
              </w:rPr>
              <w:t xml:space="preserve">The following are the minimum responsibilities: </w:t>
            </w:r>
          </w:p>
          <w:p w14:paraId="6834CAB2" w14:textId="77777777" w:rsidR="00A901AA" w:rsidRPr="00A77B5F" w:rsidRDefault="00A901AA">
            <w:pPr>
              <w:pStyle w:val="ListParagraph"/>
              <w:numPr>
                <w:ilvl w:val="0"/>
                <w:numId w:val="19"/>
              </w:numPr>
              <w:spacing w:after="160" w:line="256" w:lineRule="auto"/>
              <w:rPr>
                <w:rFonts w:ascii="Aptos" w:hAnsi="Aptos" w:cs="Calibri"/>
                <w:sz w:val="22"/>
                <w:szCs w:val="22"/>
              </w:rPr>
            </w:pPr>
            <w:r w:rsidRPr="00A77B5F">
              <w:rPr>
                <w:rFonts w:ascii="Aptos" w:hAnsi="Aptos" w:cs="Calibri"/>
                <w:sz w:val="22"/>
                <w:szCs w:val="22"/>
              </w:rPr>
              <w:t xml:space="preserve">to take measurements of works executed, </w:t>
            </w:r>
          </w:p>
          <w:p w14:paraId="4C50FB89" w14:textId="77777777" w:rsidR="00A901AA" w:rsidRPr="00A77B5F" w:rsidRDefault="00A901AA">
            <w:pPr>
              <w:pStyle w:val="ListParagraph"/>
              <w:numPr>
                <w:ilvl w:val="0"/>
                <w:numId w:val="19"/>
              </w:numPr>
              <w:spacing w:after="160" w:line="256" w:lineRule="auto"/>
              <w:rPr>
                <w:rFonts w:ascii="Aptos" w:hAnsi="Aptos" w:cs="Calibri"/>
                <w:sz w:val="22"/>
                <w:szCs w:val="22"/>
              </w:rPr>
            </w:pPr>
            <w:r w:rsidRPr="00A77B5F">
              <w:rPr>
                <w:rFonts w:ascii="Aptos" w:hAnsi="Aptos" w:cs="Calibri"/>
                <w:sz w:val="22"/>
                <w:szCs w:val="22"/>
              </w:rPr>
              <w:t xml:space="preserve">compute and present monthly valuation of works, final accounts, evaluate variation orders, </w:t>
            </w:r>
          </w:p>
          <w:p w14:paraId="59CE8DAF" w14:textId="77777777" w:rsidR="00A901AA" w:rsidRPr="00A77B5F" w:rsidRDefault="00A901AA">
            <w:pPr>
              <w:pStyle w:val="ListParagraph"/>
              <w:numPr>
                <w:ilvl w:val="0"/>
                <w:numId w:val="19"/>
              </w:numPr>
              <w:spacing w:after="160" w:line="256" w:lineRule="auto"/>
              <w:rPr>
                <w:rFonts w:ascii="Aptos" w:hAnsi="Aptos" w:cs="Calibri"/>
                <w:sz w:val="22"/>
                <w:szCs w:val="22"/>
              </w:rPr>
            </w:pPr>
            <w:r w:rsidRPr="00A77B5F">
              <w:rPr>
                <w:rFonts w:ascii="Aptos" w:hAnsi="Aptos" w:cs="Calibri"/>
                <w:sz w:val="22"/>
                <w:szCs w:val="22"/>
              </w:rPr>
              <w:t>prepare claims and all other works associated with quantity surveying.</w:t>
            </w:r>
          </w:p>
        </w:tc>
        <w:tc>
          <w:tcPr>
            <w:tcW w:w="2835" w:type="dxa"/>
          </w:tcPr>
          <w:p w14:paraId="641E6763" w14:textId="77777777" w:rsidR="00A901AA" w:rsidRPr="00A77B5F" w:rsidRDefault="00A901AA">
            <w:pPr>
              <w:pStyle w:val="ListParagraph"/>
              <w:numPr>
                <w:ilvl w:val="0"/>
                <w:numId w:val="9"/>
              </w:numPr>
              <w:rPr>
                <w:rFonts w:ascii="Aptos" w:hAnsi="Aptos" w:cs="Calibri"/>
                <w:sz w:val="22"/>
                <w:szCs w:val="22"/>
              </w:rPr>
            </w:pPr>
            <w:proofErr w:type="spellStart"/>
            <w:r>
              <w:rPr>
                <w:rFonts w:ascii="Aptos" w:hAnsi="Aptos" w:cs="Calibri"/>
                <w:sz w:val="22"/>
                <w:szCs w:val="22"/>
              </w:rPr>
              <w:t>Recognised</w:t>
            </w:r>
            <w:proofErr w:type="spellEnd"/>
            <w:r>
              <w:rPr>
                <w:rFonts w:ascii="Aptos" w:hAnsi="Aptos" w:cs="Calibri"/>
                <w:sz w:val="22"/>
                <w:szCs w:val="22"/>
              </w:rPr>
              <w:t xml:space="preserve"> qualification in</w:t>
            </w:r>
            <w:r w:rsidRPr="00A77B5F">
              <w:rPr>
                <w:rFonts w:ascii="Aptos" w:eastAsiaTheme="minorEastAsia" w:hAnsi="Aptos" w:cs="Calibri"/>
                <w:sz w:val="22"/>
                <w:szCs w:val="22"/>
              </w:rPr>
              <w:t xml:space="preserve"> Quantity Surveying.</w:t>
            </w:r>
          </w:p>
        </w:tc>
      </w:tr>
      <w:tr w:rsidR="00A901AA" w:rsidRPr="00A77B5F" w14:paraId="12411406" w14:textId="77777777" w:rsidTr="00981C0E">
        <w:trPr>
          <w:jc w:val="center"/>
        </w:trPr>
        <w:tc>
          <w:tcPr>
            <w:tcW w:w="1134" w:type="dxa"/>
          </w:tcPr>
          <w:p w14:paraId="7823B6BC" w14:textId="77777777" w:rsidR="00A901AA" w:rsidRPr="00A77B5F" w:rsidRDefault="00A901AA" w:rsidP="00981C0E">
            <w:pPr>
              <w:spacing w:line="276" w:lineRule="auto"/>
              <w:rPr>
                <w:rFonts w:ascii="Aptos" w:hAnsi="Aptos" w:cs="Calibri"/>
                <w:sz w:val="22"/>
                <w:szCs w:val="22"/>
              </w:rPr>
            </w:pPr>
          </w:p>
        </w:tc>
        <w:tc>
          <w:tcPr>
            <w:tcW w:w="8789" w:type="dxa"/>
            <w:gridSpan w:val="3"/>
          </w:tcPr>
          <w:p w14:paraId="0D2652BF" w14:textId="77777777" w:rsidR="00A901AA" w:rsidRPr="00A77B5F" w:rsidRDefault="00A901AA" w:rsidP="00981C0E">
            <w:pPr>
              <w:rPr>
                <w:rFonts w:ascii="Aptos" w:hAnsi="Aptos" w:cs="Calibri"/>
                <w:sz w:val="22"/>
                <w:szCs w:val="22"/>
              </w:rPr>
            </w:pPr>
          </w:p>
        </w:tc>
      </w:tr>
      <w:tr w:rsidR="00A901AA" w:rsidRPr="00A77B5F" w14:paraId="30F97BFE" w14:textId="77777777" w:rsidTr="00981C0E">
        <w:trPr>
          <w:jc w:val="center"/>
        </w:trPr>
        <w:tc>
          <w:tcPr>
            <w:tcW w:w="1134" w:type="dxa"/>
          </w:tcPr>
          <w:p w14:paraId="65A9EB37"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42B1904C"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Subcontractors</w:t>
            </w:r>
          </w:p>
        </w:tc>
      </w:tr>
      <w:tr w:rsidR="00A901AA" w:rsidRPr="00A77B5F" w14:paraId="3AE2D79A" w14:textId="77777777" w:rsidTr="00981C0E">
        <w:trPr>
          <w:jc w:val="center"/>
        </w:trPr>
        <w:tc>
          <w:tcPr>
            <w:tcW w:w="1134" w:type="dxa"/>
          </w:tcPr>
          <w:p w14:paraId="6E168494" w14:textId="77777777" w:rsidR="00A901AA" w:rsidRPr="00A77B5F" w:rsidRDefault="00A901AA" w:rsidP="00981C0E">
            <w:pPr>
              <w:spacing w:line="276" w:lineRule="auto"/>
              <w:rPr>
                <w:rFonts w:ascii="Aptos" w:hAnsi="Aptos" w:cs="Calibri"/>
                <w:sz w:val="22"/>
                <w:szCs w:val="22"/>
              </w:rPr>
            </w:pPr>
          </w:p>
        </w:tc>
        <w:tc>
          <w:tcPr>
            <w:tcW w:w="8789" w:type="dxa"/>
            <w:gridSpan w:val="3"/>
          </w:tcPr>
          <w:p w14:paraId="70E922A4" w14:textId="77777777" w:rsidR="00A901AA" w:rsidRPr="00A77B5F" w:rsidRDefault="00A901AA">
            <w:pPr>
              <w:pStyle w:val="ListParagraph"/>
              <w:numPr>
                <w:ilvl w:val="0"/>
                <w:numId w:val="9"/>
              </w:numPr>
              <w:rPr>
                <w:rFonts w:ascii="Aptos" w:hAnsi="Aptos" w:cs="Calibri"/>
                <w:sz w:val="22"/>
                <w:szCs w:val="22"/>
              </w:rPr>
            </w:pPr>
            <w:r w:rsidRPr="00A77B5F">
              <w:rPr>
                <w:rFonts w:ascii="Aptos" w:hAnsi="Aptos" w:cs="Calibri"/>
                <w:sz w:val="22"/>
                <w:szCs w:val="22"/>
              </w:rPr>
              <w:t>The Contractor shall be directly and solely responsible for any sub-Contractor on-site or otherwise when carrying out and performing the execution of the Works or part thereof. The Contractor shall supervise and co-ordinate with all sub-Contractors to integrate all activities with the remainder of the work. For the purposes of this contract any sub-Contractor will be treated as employees of the Contractor in all respects.</w:t>
            </w:r>
          </w:p>
        </w:tc>
      </w:tr>
      <w:tr w:rsidR="00A901AA" w:rsidRPr="00A77B5F" w14:paraId="4041CE61" w14:textId="77777777" w:rsidTr="00981C0E">
        <w:trPr>
          <w:jc w:val="center"/>
        </w:trPr>
        <w:tc>
          <w:tcPr>
            <w:tcW w:w="1134" w:type="dxa"/>
          </w:tcPr>
          <w:p w14:paraId="2B7609AF" w14:textId="77777777" w:rsidR="00A901AA" w:rsidRPr="00A77B5F" w:rsidRDefault="00A901AA" w:rsidP="00981C0E">
            <w:pPr>
              <w:spacing w:line="276" w:lineRule="auto"/>
              <w:rPr>
                <w:rFonts w:ascii="Aptos" w:hAnsi="Aptos" w:cs="Calibri"/>
                <w:sz w:val="22"/>
                <w:szCs w:val="22"/>
              </w:rPr>
            </w:pPr>
          </w:p>
        </w:tc>
        <w:tc>
          <w:tcPr>
            <w:tcW w:w="8789" w:type="dxa"/>
            <w:gridSpan w:val="3"/>
          </w:tcPr>
          <w:p w14:paraId="6A5E5723" w14:textId="77777777" w:rsidR="00A901AA" w:rsidRPr="00A77B5F" w:rsidRDefault="00A901AA" w:rsidP="00981C0E">
            <w:pPr>
              <w:rPr>
                <w:rFonts w:ascii="Aptos" w:hAnsi="Aptos" w:cs="Calibri"/>
                <w:sz w:val="22"/>
                <w:szCs w:val="22"/>
              </w:rPr>
            </w:pPr>
          </w:p>
        </w:tc>
      </w:tr>
      <w:tr w:rsidR="00A901AA" w:rsidRPr="00A77B5F" w14:paraId="2E7ED5F7" w14:textId="77777777" w:rsidTr="00981C0E">
        <w:trPr>
          <w:jc w:val="center"/>
        </w:trPr>
        <w:tc>
          <w:tcPr>
            <w:tcW w:w="1134" w:type="dxa"/>
          </w:tcPr>
          <w:p w14:paraId="379731F6" w14:textId="77777777" w:rsidR="00A901AA" w:rsidRPr="00A77B5F" w:rsidRDefault="00A901AA">
            <w:pPr>
              <w:pStyle w:val="ListParagraph"/>
              <w:numPr>
                <w:ilvl w:val="2"/>
                <w:numId w:val="24"/>
              </w:numPr>
              <w:spacing w:line="276" w:lineRule="auto"/>
              <w:ind w:left="746" w:right="296" w:hanging="755"/>
              <w:rPr>
                <w:rFonts w:ascii="Aptos" w:hAnsi="Aptos" w:cs="Calibri"/>
                <w:sz w:val="22"/>
                <w:szCs w:val="22"/>
              </w:rPr>
            </w:pPr>
          </w:p>
        </w:tc>
        <w:tc>
          <w:tcPr>
            <w:tcW w:w="8789" w:type="dxa"/>
            <w:gridSpan w:val="3"/>
          </w:tcPr>
          <w:p w14:paraId="3E647239" w14:textId="77777777" w:rsidR="00A901AA" w:rsidRPr="00A77B5F" w:rsidRDefault="00A901AA" w:rsidP="00981C0E">
            <w:pPr>
              <w:rPr>
                <w:rFonts w:ascii="Aptos" w:hAnsi="Aptos" w:cs="Calibri"/>
                <w:i/>
                <w:iCs/>
                <w:sz w:val="22"/>
                <w:szCs w:val="22"/>
              </w:rPr>
            </w:pPr>
            <w:bookmarkStart w:id="169" w:name="_Toc493256830"/>
            <w:bookmarkStart w:id="170" w:name="_Toc45909945"/>
            <w:bookmarkStart w:id="171" w:name="_Toc159853597"/>
            <w:bookmarkStart w:id="172" w:name="_Toc164679583"/>
            <w:r w:rsidRPr="00A77B5F">
              <w:rPr>
                <w:rFonts w:ascii="Aptos" w:hAnsi="Aptos" w:cs="Calibri"/>
                <w:i/>
                <w:iCs/>
                <w:sz w:val="22"/>
                <w:szCs w:val="22"/>
              </w:rPr>
              <w:t>Co-Operation and Co-ordination with other Contractors</w:t>
            </w:r>
            <w:bookmarkEnd w:id="169"/>
            <w:bookmarkEnd w:id="170"/>
            <w:bookmarkEnd w:id="171"/>
            <w:bookmarkEnd w:id="172"/>
          </w:p>
        </w:tc>
      </w:tr>
      <w:tr w:rsidR="00A901AA" w:rsidRPr="00A77B5F" w14:paraId="63EBA868" w14:textId="77777777" w:rsidTr="00981C0E">
        <w:trPr>
          <w:jc w:val="center"/>
        </w:trPr>
        <w:tc>
          <w:tcPr>
            <w:tcW w:w="1134" w:type="dxa"/>
          </w:tcPr>
          <w:p w14:paraId="52E335BA" w14:textId="77777777" w:rsidR="00A901AA" w:rsidRPr="00A77B5F" w:rsidRDefault="00A901AA" w:rsidP="00981C0E">
            <w:pPr>
              <w:spacing w:line="276" w:lineRule="auto"/>
              <w:rPr>
                <w:rFonts w:ascii="Aptos" w:hAnsi="Aptos" w:cs="Calibri"/>
                <w:sz w:val="22"/>
                <w:szCs w:val="22"/>
              </w:rPr>
            </w:pPr>
          </w:p>
        </w:tc>
        <w:tc>
          <w:tcPr>
            <w:tcW w:w="8789" w:type="dxa"/>
            <w:gridSpan w:val="3"/>
          </w:tcPr>
          <w:p w14:paraId="719107F8" w14:textId="77777777" w:rsidR="00A901AA" w:rsidRPr="00A77B5F" w:rsidRDefault="00A901AA">
            <w:pPr>
              <w:pStyle w:val="ListParagraph"/>
              <w:numPr>
                <w:ilvl w:val="0"/>
                <w:numId w:val="9"/>
              </w:numPr>
              <w:rPr>
                <w:rFonts w:ascii="Aptos" w:hAnsi="Aptos" w:cs="Calibri"/>
                <w:sz w:val="22"/>
                <w:szCs w:val="22"/>
              </w:rPr>
            </w:pPr>
            <w:r w:rsidRPr="00A77B5F">
              <w:rPr>
                <w:rFonts w:ascii="Aptos" w:hAnsi="Aptos" w:cs="Calibri"/>
                <w:sz w:val="22"/>
                <w:szCs w:val="22"/>
              </w:rPr>
              <w:t xml:space="preserve">The Contractor shall carry out the Works in such manner that will provide full co-operation and coordination with other Contractors employed on the site and shall ensure that his Performance </w:t>
            </w:r>
            <w:proofErr w:type="spellStart"/>
            <w:r w:rsidRPr="00A77B5F">
              <w:rPr>
                <w:rFonts w:ascii="Aptos" w:hAnsi="Aptos" w:cs="Calibri"/>
                <w:sz w:val="22"/>
                <w:szCs w:val="22"/>
              </w:rPr>
              <w:t>Programme</w:t>
            </w:r>
            <w:proofErr w:type="spellEnd"/>
            <w:r w:rsidRPr="00A77B5F">
              <w:rPr>
                <w:rFonts w:ascii="Aptos" w:hAnsi="Aptos" w:cs="Calibri"/>
                <w:sz w:val="22"/>
                <w:szCs w:val="22"/>
              </w:rPr>
              <w:t xml:space="preserve"> fits with the </w:t>
            </w:r>
            <w:proofErr w:type="spellStart"/>
            <w:r w:rsidRPr="00A77B5F">
              <w:rPr>
                <w:rFonts w:ascii="Aptos" w:hAnsi="Aptos" w:cs="Calibri"/>
                <w:sz w:val="22"/>
                <w:szCs w:val="22"/>
              </w:rPr>
              <w:t>programme</w:t>
            </w:r>
            <w:proofErr w:type="spellEnd"/>
            <w:r w:rsidRPr="00A77B5F">
              <w:rPr>
                <w:rFonts w:ascii="Aptos" w:hAnsi="Aptos" w:cs="Calibri"/>
                <w:sz w:val="22"/>
                <w:szCs w:val="22"/>
              </w:rPr>
              <w:t xml:space="preserve"> of works of these Contractors, in accordance with the sequence of works specified in the Contract drawings. The Contractor shall not unnecessarily cause delay or restrict access to other Contractors due to his activities and shall allow for the coordination of works with other Contractors and the general attendance of one Contractor upon another.</w:t>
            </w:r>
          </w:p>
        </w:tc>
      </w:tr>
      <w:tr w:rsidR="00A901AA" w:rsidRPr="00A77B5F" w14:paraId="240FAD1A" w14:textId="77777777" w:rsidTr="00981C0E">
        <w:trPr>
          <w:jc w:val="center"/>
        </w:trPr>
        <w:tc>
          <w:tcPr>
            <w:tcW w:w="1134" w:type="dxa"/>
          </w:tcPr>
          <w:p w14:paraId="62A88C99" w14:textId="77777777" w:rsidR="00A901AA" w:rsidRPr="00A77B5F" w:rsidRDefault="00A901AA" w:rsidP="00981C0E">
            <w:pPr>
              <w:spacing w:line="276" w:lineRule="auto"/>
              <w:rPr>
                <w:rFonts w:ascii="Aptos" w:hAnsi="Aptos" w:cs="Calibri"/>
                <w:sz w:val="22"/>
                <w:szCs w:val="22"/>
              </w:rPr>
            </w:pPr>
          </w:p>
        </w:tc>
        <w:tc>
          <w:tcPr>
            <w:tcW w:w="8789" w:type="dxa"/>
            <w:gridSpan w:val="3"/>
          </w:tcPr>
          <w:p w14:paraId="7726BC38" w14:textId="77777777" w:rsidR="00A901AA" w:rsidRPr="00A77B5F" w:rsidRDefault="00A901AA" w:rsidP="00981C0E">
            <w:pPr>
              <w:rPr>
                <w:rFonts w:ascii="Aptos" w:hAnsi="Aptos" w:cs="Calibri"/>
                <w:sz w:val="22"/>
                <w:szCs w:val="22"/>
              </w:rPr>
            </w:pPr>
          </w:p>
        </w:tc>
      </w:tr>
      <w:tr w:rsidR="00A901AA" w:rsidRPr="00A77B5F" w14:paraId="365D0EE6" w14:textId="77777777" w:rsidTr="00981C0E">
        <w:trPr>
          <w:jc w:val="center"/>
        </w:trPr>
        <w:tc>
          <w:tcPr>
            <w:tcW w:w="1134" w:type="dxa"/>
          </w:tcPr>
          <w:p w14:paraId="0870828F" w14:textId="77777777" w:rsidR="00A901AA" w:rsidRPr="00A77B5F" w:rsidRDefault="00A901AA">
            <w:pPr>
              <w:pStyle w:val="ListParagraph"/>
              <w:numPr>
                <w:ilvl w:val="2"/>
                <w:numId w:val="24"/>
              </w:numPr>
              <w:spacing w:line="276" w:lineRule="auto"/>
              <w:ind w:left="746" w:right="296" w:hanging="746"/>
              <w:rPr>
                <w:rFonts w:ascii="Aptos" w:hAnsi="Aptos" w:cs="Calibri"/>
                <w:sz w:val="22"/>
                <w:szCs w:val="22"/>
              </w:rPr>
            </w:pPr>
          </w:p>
        </w:tc>
        <w:tc>
          <w:tcPr>
            <w:tcW w:w="8789" w:type="dxa"/>
            <w:gridSpan w:val="3"/>
          </w:tcPr>
          <w:p w14:paraId="5F4D5FB2" w14:textId="77777777" w:rsidR="00A901AA" w:rsidRPr="00A77B5F" w:rsidRDefault="00A901AA" w:rsidP="00981C0E">
            <w:pPr>
              <w:rPr>
                <w:rFonts w:ascii="Aptos" w:hAnsi="Aptos" w:cs="Calibri"/>
                <w:i/>
                <w:iCs/>
                <w:sz w:val="22"/>
                <w:szCs w:val="22"/>
              </w:rPr>
            </w:pPr>
            <w:bookmarkStart w:id="173" w:name="_Toc493256831"/>
            <w:bookmarkStart w:id="174" w:name="_Toc45909946"/>
            <w:bookmarkStart w:id="175" w:name="_Toc159853598"/>
            <w:bookmarkStart w:id="176" w:name="_Toc164679584"/>
            <w:r w:rsidRPr="00A77B5F">
              <w:rPr>
                <w:rFonts w:ascii="Aptos" w:hAnsi="Aptos" w:cs="Calibri"/>
                <w:i/>
                <w:iCs/>
                <w:sz w:val="22"/>
                <w:szCs w:val="22"/>
              </w:rPr>
              <w:t>Surveys and Shop Drawings</w:t>
            </w:r>
            <w:bookmarkEnd w:id="173"/>
            <w:bookmarkEnd w:id="174"/>
            <w:bookmarkEnd w:id="175"/>
            <w:bookmarkEnd w:id="176"/>
          </w:p>
        </w:tc>
      </w:tr>
      <w:tr w:rsidR="00A901AA" w:rsidRPr="00A77B5F" w14:paraId="6434C1B8" w14:textId="77777777" w:rsidTr="00981C0E">
        <w:trPr>
          <w:jc w:val="center"/>
        </w:trPr>
        <w:tc>
          <w:tcPr>
            <w:tcW w:w="1134" w:type="dxa"/>
          </w:tcPr>
          <w:p w14:paraId="2B11623A" w14:textId="77777777" w:rsidR="00A901AA" w:rsidRPr="00A77B5F" w:rsidRDefault="00A901AA" w:rsidP="00981C0E">
            <w:pPr>
              <w:spacing w:line="276" w:lineRule="auto"/>
              <w:rPr>
                <w:rFonts w:ascii="Aptos" w:hAnsi="Aptos" w:cs="Calibri"/>
                <w:sz w:val="22"/>
                <w:szCs w:val="22"/>
              </w:rPr>
            </w:pPr>
          </w:p>
        </w:tc>
        <w:tc>
          <w:tcPr>
            <w:tcW w:w="8789" w:type="dxa"/>
            <w:gridSpan w:val="3"/>
          </w:tcPr>
          <w:p w14:paraId="54F20849" w14:textId="77777777" w:rsidR="00A901AA" w:rsidRPr="00A77B5F" w:rsidRDefault="00A901AA">
            <w:pPr>
              <w:pStyle w:val="ListParagraph"/>
              <w:numPr>
                <w:ilvl w:val="0"/>
                <w:numId w:val="9"/>
              </w:numPr>
              <w:rPr>
                <w:rFonts w:ascii="Aptos" w:hAnsi="Aptos" w:cs="Calibri"/>
                <w:sz w:val="22"/>
                <w:szCs w:val="22"/>
              </w:rPr>
            </w:pPr>
            <w:r w:rsidRPr="00A77B5F">
              <w:rPr>
                <w:rFonts w:ascii="Aptos" w:hAnsi="Aptos" w:cs="Calibri"/>
                <w:sz w:val="22"/>
                <w:szCs w:val="22"/>
              </w:rPr>
              <w:t>The Contractor is required to conduct a thorough survey of each specific work area well in advance to confirm whether the structure and conditions align with those outlined in the relevant contract drawings or drawings provided by the CA Supervisor and/or representative. If there are any deviations or issues that may impede the Contractor from executing the works as per the specified drawings, the Contractor must create a detailed drawing based on their survey. This drawing should clearly identify any variances or disparities from the design drawings and propose an alternative approach to carry out the work as necessary.</w:t>
            </w:r>
          </w:p>
        </w:tc>
      </w:tr>
      <w:tr w:rsidR="00A901AA" w:rsidRPr="00A77B5F" w14:paraId="6C7CD0F6" w14:textId="77777777" w:rsidTr="00981C0E">
        <w:trPr>
          <w:jc w:val="center"/>
        </w:trPr>
        <w:tc>
          <w:tcPr>
            <w:tcW w:w="1134" w:type="dxa"/>
          </w:tcPr>
          <w:p w14:paraId="56F88A95" w14:textId="77777777" w:rsidR="00A901AA" w:rsidRPr="00A77B5F" w:rsidRDefault="00A901AA" w:rsidP="00981C0E">
            <w:pPr>
              <w:spacing w:line="276" w:lineRule="auto"/>
              <w:rPr>
                <w:rFonts w:ascii="Aptos" w:hAnsi="Aptos" w:cs="Calibri"/>
                <w:sz w:val="22"/>
                <w:szCs w:val="22"/>
              </w:rPr>
            </w:pPr>
          </w:p>
        </w:tc>
        <w:tc>
          <w:tcPr>
            <w:tcW w:w="8789" w:type="dxa"/>
            <w:gridSpan w:val="3"/>
          </w:tcPr>
          <w:p w14:paraId="17E94EB2" w14:textId="77777777" w:rsidR="00A901AA" w:rsidRPr="00A77B5F" w:rsidRDefault="00A901AA" w:rsidP="00981C0E">
            <w:pPr>
              <w:pStyle w:val="ListParagraph"/>
              <w:ind w:left="360"/>
              <w:rPr>
                <w:rFonts w:ascii="Aptos" w:hAnsi="Aptos" w:cs="Calibri"/>
                <w:sz w:val="22"/>
                <w:szCs w:val="22"/>
              </w:rPr>
            </w:pPr>
          </w:p>
        </w:tc>
      </w:tr>
      <w:tr w:rsidR="00A901AA" w:rsidRPr="00A77B5F" w14:paraId="4F4D12E5" w14:textId="77777777" w:rsidTr="00981C0E">
        <w:trPr>
          <w:jc w:val="center"/>
        </w:trPr>
        <w:tc>
          <w:tcPr>
            <w:tcW w:w="1134" w:type="dxa"/>
          </w:tcPr>
          <w:p w14:paraId="0B696674" w14:textId="77777777" w:rsidR="00A901AA" w:rsidRPr="00A77B5F" w:rsidRDefault="00A901AA">
            <w:pPr>
              <w:pStyle w:val="ListParagraph"/>
              <w:numPr>
                <w:ilvl w:val="0"/>
                <w:numId w:val="24"/>
              </w:numPr>
              <w:spacing w:line="276" w:lineRule="auto"/>
              <w:rPr>
                <w:rFonts w:ascii="Aptos" w:hAnsi="Aptos" w:cs="Calibri"/>
                <w:sz w:val="22"/>
                <w:szCs w:val="22"/>
              </w:rPr>
            </w:pPr>
            <w:bookmarkStart w:id="177" w:name="GPP" w:colFirst="1" w:colLast="1"/>
          </w:p>
        </w:tc>
        <w:tc>
          <w:tcPr>
            <w:tcW w:w="8789" w:type="dxa"/>
            <w:gridSpan w:val="3"/>
            <w:vAlign w:val="center"/>
          </w:tcPr>
          <w:p w14:paraId="658C37FF" w14:textId="77777777" w:rsidR="00A901AA" w:rsidRPr="00A77B5F" w:rsidRDefault="00A901AA" w:rsidP="00981C0E">
            <w:pPr>
              <w:pStyle w:val="Heading3"/>
              <w:spacing w:before="0" w:line="276" w:lineRule="auto"/>
              <w:rPr>
                <w:rFonts w:ascii="Aptos" w:hAnsi="Aptos" w:cs="Calibri"/>
                <w:sz w:val="22"/>
                <w:szCs w:val="22"/>
              </w:rPr>
            </w:pPr>
            <w:r>
              <w:rPr>
                <w:rFonts w:ascii="Aptos" w:hAnsi="Aptos" w:cs="Calibri"/>
                <w:sz w:val="22"/>
                <w:szCs w:val="22"/>
              </w:rPr>
              <w:t>PAINT</w:t>
            </w:r>
          </w:p>
        </w:tc>
      </w:tr>
      <w:bookmarkEnd w:id="177"/>
      <w:tr w:rsidR="00A901AA" w:rsidRPr="00A77B5F" w14:paraId="07B6C910" w14:textId="77777777" w:rsidTr="00981C0E">
        <w:trPr>
          <w:jc w:val="center"/>
        </w:trPr>
        <w:tc>
          <w:tcPr>
            <w:tcW w:w="1134" w:type="dxa"/>
          </w:tcPr>
          <w:p w14:paraId="5ADAAC30" w14:textId="77777777" w:rsidR="00A901AA" w:rsidRPr="00A77B5F" w:rsidRDefault="00A901AA" w:rsidP="00981C0E">
            <w:pPr>
              <w:pStyle w:val="ListParagraph"/>
              <w:spacing w:line="276" w:lineRule="auto"/>
              <w:ind w:left="360"/>
              <w:rPr>
                <w:rFonts w:ascii="Aptos" w:hAnsi="Aptos" w:cs="Calibri"/>
                <w:sz w:val="22"/>
                <w:szCs w:val="22"/>
              </w:rPr>
            </w:pPr>
          </w:p>
        </w:tc>
        <w:tc>
          <w:tcPr>
            <w:tcW w:w="8789" w:type="dxa"/>
            <w:gridSpan w:val="3"/>
          </w:tcPr>
          <w:p w14:paraId="120C94D7" w14:textId="77777777" w:rsidR="00A901AA" w:rsidRPr="00A77B5F" w:rsidRDefault="00A901AA" w:rsidP="00981C0E">
            <w:pPr>
              <w:pStyle w:val="Heading3"/>
              <w:spacing w:before="0" w:line="276" w:lineRule="auto"/>
              <w:jc w:val="both"/>
              <w:rPr>
                <w:rFonts w:ascii="Aptos" w:hAnsi="Aptos" w:cs="Calibri"/>
                <w:sz w:val="22"/>
                <w:szCs w:val="22"/>
              </w:rPr>
            </w:pPr>
          </w:p>
        </w:tc>
      </w:tr>
      <w:tr w:rsidR="00A901AA" w:rsidRPr="00A77B5F" w14:paraId="4B149673" w14:textId="77777777" w:rsidTr="00981C0E">
        <w:trPr>
          <w:jc w:val="center"/>
        </w:trPr>
        <w:tc>
          <w:tcPr>
            <w:tcW w:w="1134" w:type="dxa"/>
          </w:tcPr>
          <w:p w14:paraId="0A4C0CD5"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22950CB1" w14:textId="77777777" w:rsidR="00A901AA" w:rsidRPr="00B42B05" w:rsidRDefault="00A901AA" w:rsidP="00981C0E">
            <w:pPr>
              <w:pStyle w:val="TableParagraph"/>
              <w:spacing w:before="4"/>
              <w:jc w:val="both"/>
              <w:rPr>
                <w:rFonts w:ascii="Aptos" w:hAnsi="Aptos" w:cs="Calibri"/>
                <w:iCs/>
              </w:rPr>
            </w:pPr>
            <w:r w:rsidRPr="00B42B05">
              <w:rPr>
                <w:rFonts w:ascii="Aptos" w:hAnsi="Aptos" w:cs="Calibri"/>
                <w:iCs/>
              </w:rPr>
              <w:t>General Requirements</w:t>
            </w:r>
          </w:p>
        </w:tc>
      </w:tr>
      <w:tr w:rsidR="00A901AA" w:rsidRPr="00A77B5F" w14:paraId="223D4FF1" w14:textId="77777777" w:rsidTr="00981C0E">
        <w:trPr>
          <w:jc w:val="center"/>
        </w:trPr>
        <w:tc>
          <w:tcPr>
            <w:tcW w:w="1134" w:type="dxa"/>
          </w:tcPr>
          <w:p w14:paraId="6FDCA3CC" w14:textId="77777777" w:rsidR="00A901AA" w:rsidRPr="00A77B5F" w:rsidRDefault="00A901AA" w:rsidP="00981C0E">
            <w:pPr>
              <w:pStyle w:val="ListParagraph"/>
              <w:spacing w:line="276" w:lineRule="auto"/>
              <w:ind w:left="360"/>
              <w:rPr>
                <w:rFonts w:ascii="Aptos" w:hAnsi="Aptos" w:cs="Calibri"/>
                <w:sz w:val="22"/>
                <w:szCs w:val="22"/>
              </w:rPr>
            </w:pPr>
          </w:p>
        </w:tc>
        <w:tc>
          <w:tcPr>
            <w:tcW w:w="8789" w:type="dxa"/>
            <w:gridSpan w:val="3"/>
          </w:tcPr>
          <w:p w14:paraId="7E84CA22" w14:textId="77777777" w:rsidR="00A901AA" w:rsidRPr="002E382E" w:rsidRDefault="00A901AA">
            <w:pPr>
              <w:pStyle w:val="ListParagraph"/>
              <w:numPr>
                <w:ilvl w:val="0"/>
                <w:numId w:val="14"/>
              </w:numPr>
              <w:jc w:val="both"/>
              <w:rPr>
                <w:rFonts w:ascii="Aptos" w:eastAsia="SimSun" w:hAnsi="Aptos" w:cs="Calibri"/>
                <w:sz w:val="22"/>
                <w:szCs w:val="22"/>
              </w:rPr>
            </w:pPr>
            <w:r w:rsidRPr="002E382E">
              <w:rPr>
                <w:rFonts w:ascii="Aptos" w:eastAsia="SimSun" w:hAnsi="Aptos" w:cs="Calibri"/>
                <w:sz w:val="22"/>
                <w:szCs w:val="22"/>
              </w:rPr>
              <w:t>Chosen paint must be suitable for interior use.</w:t>
            </w:r>
          </w:p>
          <w:p w14:paraId="474B7276" w14:textId="77777777" w:rsidR="00A901AA" w:rsidRPr="002E382E" w:rsidRDefault="00A901AA">
            <w:pPr>
              <w:pStyle w:val="ListParagraph"/>
              <w:numPr>
                <w:ilvl w:val="0"/>
                <w:numId w:val="14"/>
              </w:numPr>
              <w:jc w:val="both"/>
              <w:rPr>
                <w:rFonts w:ascii="Aptos" w:eastAsia="SimSun" w:hAnsi="Aptos" w:cs="Calibri"/>
                <w:sz w:val="22"/>
                <w:szCs w:val="22"/>
              </w:rPr>
            </w:pPr>
            <w:r w:rsidRPr="002E382E">
              <w:rPr>
                <w:rFonts w:ascii="Aptos" w:eastAsia="SimSun" w:hAnsi="Aptos" w:cs="Calibri"/>
                <w:sz w:val="22"/>
                <w:szCs w:val="22"/>
              </w:rPr>
              <w:t>Allows passage of water vapor, but is water resistant</w:t>
            </w:r>
          </w:p>
          <w:p w14:paraId="3472F94D" w14:textId="77777777" w:rsidR="00A901AA" w:rsidRPr="002E382E" w:rsidRDefault="00A901AA">
            <w:pPr>
              <w:pStyle w:val="ListParagraph"/>
              <w:numPr>
                <w:ilvl w:val="0"/>
                <w:numId w:val="14"/>
              </w:numPr>
              <w:jc w:val="both"/>
              <w:rPr>
                <w:rFonts w:ascii="Aptos" w:eastAsia="SimSun" w:hAnsi="Aptos" w:cs="Calibri"/>
                <w:sz w:val="22"/>
                <w:szCs w:val="22"/>
              </w:rPr>
            </w:pPr>
            <w:r w:rsidRPr="002E382E">
              <w:rPr>
                <w:rFonts w:ascii="Aptos" w:eastAsia="SimSun" w:hAnsi="Aptos" w:cs="Calibri"/>
                <w:sz w:val="22"/>
                <w:szCs w:val="22"/>
              </w:rPr>
              <w:t>Resistant to wet scrubbing, easy to clean</w:t>
            </w:r>
          </w:p>
          <w:p w14:paraId="39D2D00C" w14:textId="77777777" w:rsidR="00A901AA" w:rsidRPr="002E382E" w:rsidRDefault="00A901AA">
            <w:pPr>
              <w:pStyle w:val="ListParagraph"/>
              <w:numPr>
                <w:ilvl w:val="0"/>
                <w:numId w:val="14"/>
              </w:numPr>
              <w:jc w:val="both"/>
              <w:rPr>
                <w:rFonts w:ascii="Aptos" w:eastAsia="SimSun" w:hAnsi="Aptos" w:cs="Calibri"/>
                <w:sz w:val="22"/>
                <w:szCs w:val="22"/>
              </w:rPr>
            </w:pPr>
            <w:r w:rsidRPr="002E382E">
              <w:rPr>
                <w:rFonts w:ascii="Aptos" w:eastAsia="SimSun" w:hAnsi="Aptos" w:cs="Calibri"/>
                <w:sz w:val="22"/>
                <w:szCs w:val="22"/>
              </w:rPr>
              <w:t>Non-yellowing</w:t>
            </w:r>
          </w:p>
          <w:p w14:paraId="6784245D" w14:textId="77777777" w:rsidR="00A901AA" w:rsidRPr="002E382E" w:rsidRDefault="00A901AA">
            <w:pPr>
              <w:pStyle w:val="ListParagraph"/>
              <w:numPr>
                <w:ilvl w:val="0"/>
                <w:numId w:val="14"/>
              </w:numPr>
              <w:jc w:val="both"/>
              <w:rPr>
                <w:rFonts w:ascii="Aptos" w:eastAsia="SimSun" w:hAnsi="Aptos" w:cs="Calibri"/>
                <w:sz w:val="22"/>
                <w:szCs w:val="22"/>
              </w:rPr>
            </w:pPr>
            <w:r w:rsidRPr="002E382E">
              <w:rPr>
                <w:rFonts w:ascii="Aptos" w:eastAsia="SimSun" w:hAnsi="Aptos" w:cs="Calibri"/>
                <w:sz w:val="22"/>
                <w:szCs w:val="22"/>
              </w:rPr>
              <w:t xml:space="preserve">Almost </w:t>
            </w:r>
            <w:proofErr w:type="spellStart"/>
            <w:r w:rsidRPr="002E382E">
              <w:rPr>
                <w:rFonts w:ascii="Aptos" w:eastAsia="SimSun" w:hAnsi="Aptos" w:cs="Calibri"/>
                <w:sz w:val="22"/>
                <w:szCs w:val="22"/>
              </w:rPr>
              <w:t>odourless</w:t>
            </w:r>
            <w:proofErr w:type="spellEnd"/>
          </w:p>
          <w:p w14:paraId="5373F2FA" w14:textId="77777777" w:rsidR="00A901AA" w:rsidRPr="002E382E" w:rsidRDefault="00A901AA">
            <w:pPr>
              <w:pStyle w:val="ListParagraph"/>
              <w:numPr>
                <w:ilvl w:val="0"/>
                <w:numId w:val="14"/>
              </w:numPr>
              <w:jc w:val="both"/>
              <w:rPr>
                <w:rFonts w:ascii="Aptos" w:eastAsia="SimSun" w:hAnsi="Aptos" w:cs="Calibri"/>
                <w:sz w:val="22"/>
                <w:szCs w:val="22"/>
              </w:rPr>
            </w:pPr>
            <w:r w:rsidRPr="002E382E">
              <w:rPr>
                <w:rFonts w:ascii="Aptos" w:eastAsia="SimSun" w:hAnsi="Aptos" w:cs="Calibri"/>
                <w:sz w:val="22"/>
                <w:szCs w:val="22"/>
              </w:rPr>
              <w:t>Anti-fungal</w:t>
            </w:r>
          </w:p>
        </w:tc>
      </w:tr>
      <w:tr w:rsidR="00A901AA" w:rsidRPr="00A77B5F" w14:paraId="4527627D" w14:textId="77777777" w:rsidTr="00981C0E">
        <w:trPr>
          <w:jc w:val="center"/>
        </w:trPr>
        <w:tc>
          <w:tcPr>
            <w:tcW w:w="1134" w:type="dxa"/>
          </w:tcPr>
          <w:p w14:paraId="25309257" w14:textId="77777777" w:rsidR="00A901AA" w:rsidRPr="00A77B5F" w:rsidRDefault="00A901AA" w:rsidP="00981C0E">
            <w:pPr>
              <w:pStyle w:val="ListParagraph"/>
              <w:spacing w:line="276" w:lineRule="auto"/>
              <w:ind w:left="360"/>
              <w:rPr>
                <w:rFonts w:ascii="Aptos" w:hAnsi="Aptos" w:cs="Calibri"/>
                <w:sz w:val="22"/>
                <w:szCs w:val="22"/>
              </w:rPr>
            </w:pPr>
          </w:p>
        </w:tc>
        <w:tc>
          <w:tcPr>
            <w:tcW w:w="8789" w:type="dxa"/>
            <w:gridSpan w:val="3"/>
          </w:tcPr>
          <w:p w14:paraId="536AD983" w14:textId="77777777" w:rsidR="00A901AA" w:rsidRPr="00A77B5F" w:rsidRDefault="00A901AA" w:rsidP="00981C0E">
            <w:pPr>
              <w:pStyle w:val="Heading3"/>
              <w:spacing w:before="0" w:line="276" w:lineRule="auto"/>
              <w:jc w:val="both"/>
              <w:rPr>
                <w:rFonts w:ascii="Aptos" w:hAnsi="Aptos" w:cs="Calibri"/>
                <w:sz w:val="22"/>
                <w:szCs w:val="22"/>
              </w:rPr>
            </w:pPr>
          </w:p>
        </w:tc>
      </w:tr>
      <w:tr w:rsidR="00A901AA" w:rsidRPr="00A77B5F" w14:paraId="74493E9D" w14:textId="77777777" w:rsidTr="00981C0E">
        <w:trPr>
          <w:jc w:val="center"/>
        </w:trPr>
        <w:tc>
          <w:tcPr>
            <w:tcW w:w="1134" w:type="dxa"/>
          </w:tcPr>
          <w:p w14:paraId="12FA1E78"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206F98E5" w14:textId="77777777" w:rsidR="00A901AA" w:rsidRPr="00A93C79" w:rsidRDefault="00A901AA" w:rsidP="00981C0E">
            <w:pPr>
              <w:pStyle w:val="TableParagraph"/>
              <w:spacing w:before="4"/>
              <w:jc w:val="both"/>
              <w:rPr>
                <w:rFonts w:ascii="Aptos" w:hAnsi="Aptos" w:cs="Calibri"/>
                <w:iCs/>
              </w:rPr>
            </w:pPr>
            <w:proofErr w:type="spellStart"/>
            <w:r w:rsidRPr="00A93C79">
              <w:rPr>
                <w:rFonts w:ascii="Aptos" w:hAnsi="Aptos" w:cs="Calibri"/>
                <w:iCs/>
              </w:rPr>
              <w:t>Colour</w:t>
            </w:r>
            <w:proofErr w:type="spellEnd"/>
            <w:r w:rsidRPr="00A93C79">
              <w:rPr>
                <w:rFonts w:ascii="Aptos" w:hAnsi="Aptos" w:cs="Calibri"/>
                <w:iCs/>
              </w:rPr>
              <w:t xml:space="preserve"> and Appearance</w:t>
            </w:r>
          </w:p>
        </w:tc>
      </w:tr>
      <w:tr w:rsidR="00A901AA" w:rsidRPr="00A77B5F" w14:paraId="4F5395E2" w14:textId="77777777" w:rsidTr="00981C0E">
        <w:trPr>
          <w:jc w:val="center"/>
        </w:trPr>
        <w:tc>
          <w:tcPr>
            <w:tcW w:w="1134" w:type="dxa"/>
          </w:tcPr>
          <w:p w14:paraId="38F3FA6E" w14:textId="77777777" w:rsidR="00A901AA" w:rsidRPr="00A77B5F" w:rsidRDefault="00A901AA" w:rsidP="00981C0E">
            <w:pPr>
              <w:pStyle w:val="ListParagraph"/>
              <w:spacing w:line="276" w:lineRule="auto"/>
              <w:ind w:left="360"/>
              <w:rPr>
                <w:rFonts w:ascii="Aptos" w:hAnsi="Aptos" w:cs="Calibri"/>
                <w:sz w:val="22"/>
                <w:szCs w:val="22"/>
              </w:rPr>
            </w:pPr>
          </w:p>
        </w:tc>
        <w:tc>
          <w:tcPr>
            <w:tcW w:w="8789" w:type="dxa"/>
            <w:gridSpan w:val="3"/>
          </w:tcPr>
          <w:p w14:paraId="02DB2F4C" w14:textId="77777777" w:rsidR="00A901AA" w:rsidRPr="00A93C79" w:rsidRDefault="00A901AA">
            <w:pPr>
              <w:pStyle w:val="ListParagraph"/>
              <w:numPr>
                <w:ilvl w:val="0"/>
                <w:numId w:val="14"/>
              </w:numPr>
              <w:jc w:val="both"/>
              <w:rPr>
                <w:rFonts w:ascii="Aptos" w:eastAsia="SimSun" w:hAnsi="Aptos" w:cs="Calibri"/>
                <w:sz w:val="22"/>
                <w:szCs w:val="22"/>
              </w:rPr>
            </w:pPr>
            <w:r w:rsidRPr="00A93C79">
              <w:rPr>
                <w:rFonts w:ascii="Aptos" w:eastAsia="SimSun" w:hAnsi="Aptos" w:cs="Calibri"/>
                <w:sz w:val="22"/>
                <w:szCs w:val="22"/>
              </w:rPr>
              <w:t xml:space="preserve">Wall </w:t>
            </w:r>
            <w:proofErr w:type="spellStart"/>
            <w:r w:rsidRPr="00A93C79">
              <w:rPr>
                <w:rFonts w:ascii="Aptos" w:eastAsia="SimSun" w:hAnsi="Aptos" w:cs="Calibri"/>
                <w:sz w:val="22"/>
                <w:szCs w:val="22"/>
              </w:rPr>
              <w:t>colour</w:t>
            </w:r>
            <w:proofErr w:type="spellEnd"/>
            <w:r w:rsidRPr="00A93C79">
              <w:rPr>
                <w:rFonts w:ascii="Aptos" w:eastAsia="SimSun" w:hAnsi="Aptos" w:cs="Calibri"/>
                <w:sz w:val="22"/>
                <w:szCs w:val="22"/>
              </w:rPr>
              <w:t xml:space="preserve"> to be as specified in the technical drawings, subject to approved samples. The Architect in Charge reserves the right to change the </w:t>
            </w:r>
            <w:proofErr w:type="spellStart"/>
            <w:r w:rsidRPr="00A93C79">
              <w:rPr>
                <w:rFonts w:ascii="Aptos" w:eastAsia="SimSun" w:hAnsi="Aptos" w:cs="Calibri"/>
                <w:sz w:val="22"/>
                <w:szCs w:val="22"/>
              </w:rPr>
              <w:t>colour</w:t>
            </w:r>
            <w:proofErr w:type="spellEnd"/>
            <w:r w:rsidRPr="00A93C79">
              <w:rPr>
                <w:rFonts w:ascii="Aptos" w:eastAsia="SimSun" w:hAnsi="Aptos" w:cs="Calibri"/>
                <w:sz w:val="22"/>
                <w:szCs w:val="22"/>
              </w:rPr>
              <w:t xml:space="preserve"> at his/her discretion. </w:t>
            </w:r>
          </w:p>
          <w:p w14:paraId="2DB22837" w14:textId="77777777" w:rsidR="00A901AA" w:rsidRPr="00A93C79" w:rsidRDefault="00A901AA">
            <w:pPr>
              <w:pStyle w:val="ListParagraph"/>
              <w:numPr>
                <w:ilvl w:val="0"/>
                <w:numId w:val="14"/>
              </w:numPr>
              <w:jc w:val="both"/>
              <w:rPr>
                <w:rFonts w:ascii="Aptos" w:eastAsia="SimSun" w:hAnsi="Aptos" w:cs="Calibri"/>
                <w:sz w:val="22"/>
                <w:szCs w:val="22"/>
              </w:rPr>
            </w:pPr>
            <w:r w:rsidRPr="00A93C79">
              <w:rPr>
                <w:rFonts w:ascii="Aptos" w:eastAsia="SimSun" w:hAnsi="Aptos" w:cs="Calibri"/>
                <w:sz w:val="22"/>
                <w:szCs w:val="22"/>
              </w:rPr>
              <w:t xml:space="preserve">Contractor is to provide samples if requested by the architect in charge and approved prior to procurement. </w:t>
            </w:r>
          </w:p>
          <w:p w14:paraId="26BD82E7" w14:textId="77777777" w:rsidR="00A901AA" w:rsidRPr="00A93C79" w:rsidRDefault="00A901AA">
            <w:pPr>
              <w:pStyle w:val="ListParagraph"/>
              <w:numPr>
                <w:ilvl w:val="0"/>
                <w:numId w:val="14"/>
              </w:numPr>
              <w:jc w:val="both"/>
              <w:rPr>
                <w:rFonts w:ascii="Aptos" w:eastAsia="SimSun" w:hAnsi="Aptos" w:cs="Calibri"/>
                <w:sz w:val="22"/>
                <w:szCs w:val="22"/>
              </w:rPr>
            </w:pPr>
            <w:r w:rsidRPr="00A93C79">
              <w:rPr>
                <w:rFonts w:ascii="Aptos" w:eastAsia="SimSun" w:hAnsi="Aptos" w:cs="Calibri"/>
                <w:sz w:val="22"/>
                <w:szCs w:val="22"/>
              </w:rPr>
              <w:t xml:space="preserve">Finish to be matt. </w:t>
            </w:r>
          </w:p>
        </w:tc>
      </w:tr>
      <w:tr w:rsidR="00A901AA" w:rsidRPr="00A77B5F" w14:paraId="15B0B8F7" w14:textId="77777777" w:rsidTr="00981C0E">
        <w:trPr>
          <w:jc w:val="center"/>
        </w:trPr>
        <w:tc>
          <w:tcPr>
            <w:tcW w:w="1134" w:type="dxa"/>
          </w:tcPr>
          <w:p w14:paraId="54A9E142" w14:textId="77777777" w:rsidR="00A901AA" w:rsidRPr="00A77B5F" w:rsidRDefault="00A901AA" w:rsidP="00981C0E">
            <w:pPr>
              <w:pStyle w:val="ListParagraph"/>
              <w:spacing w:line="276" w:lineRule="auto"/>
              <w:ind w:left="360"/>
              <w:rPr>
                <w:rFonts w:ascii="Aptos" w:hAnsi="Aptos" w:cs="Calibri"/>
                <w:sz w:val="22"/>
                <w:szCs w:val="22"/>
              </w:rPr>
            </w:pPr>
          </w:p>
        </w:tc>
        <w:tc>
          <w:tcPr>
            <w:tcW w:w="8789" w:type="dxa"/>
            <w:gridSpan w:val="3"/>
          </w:tcPr>
          <w:p w14:paraId="143378DF" w14:textId="77777777" w:rsidR="00A901AA" w:rsidRPr="00A77B5F" w:rsidRDefault="00A901AA" w:rsidP="00981C0E">
            <w:pPr>
              <w:pStyle w:val="Heading3"/>
              <w:spacing w:before="0" w:line="276" w:lineRule="auto"/>
              <w:jc w:val="both"/>
              <w:rPr>
                <w:rFonts w:ascii="Aptos" w:hAnsi="Aptos" w:cs="Calibri"/>
                <w:sz w:val="22"/>
                <w:szCs w:val="22"/>
              </w:rPr>
            </w:pPr>
          </w:p>
        </w:tc>
      </w:tr>
      <w:tr w:rsidR="00A901AA" w:rsidRPr="00A77B5F" w14:paraId="030FCABD" w14:textId="77777777" w:rsidTr="00981C0E">
        <w:trPr>
          <w:jc w:val="center"/>
        </w:trPr>
        <w:tc>
          <w:tcPr>
            <w:tcW w:w="1134" w:type="dxa"/>
          </w:tcPr>
          <w:p w14:paraId="37B486D1"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23A4C46A" w14:textId="77777777" w:rsidR="00A901AA" w:rsidRPr="00414980" w:rsidRDefault="00A901AA" w:rsidP="00981C0E">
            <w:pPr>
              <w:pStyle w:val="TableParagraph"/>
              <w:spacing w:before="4"/>
              <w:jc w:val="both"/>
              <w:rPr>
                <w:rFonts w:ascii="Aptos" w:hAnsi="Aptos" w:cs="Calibri"/>
                <w:iCs/>
              </w:rPr>
            </w:pPr>
            <w:r w:rsidRPr="00414980">
              <w:rPr>
                <w:rFonts w:ascii="Aptos" w:hAnsi="Aptos" w:cs="Calibri"/>
                <w:iCs/>
              </w:rPr>
              <w:t xml:space="preserve">Specifications at 20°C </w:t>
            </w:r>
          </w:p>
        </w:tc>
      </w:tr>
      <w:tr w:rsidR="00A901AA" w:rsidRPr="00A77B5F" w14:paraId="3044A22A" w14:textId="77777777" w:rsidTr="00981C0E">
        <w:trPr>
          <w:jc w:val="center"/>
        </w:trPr>
        <w:tc>
          <w:tcPr>
            <w:tcW w:w="1134" w:type="dxa"/>
          </w:tcPr>
          <w:p w14:paraId="0FE158EE" w14:textId="77777777" w:rsidR="00A901AA" w:rsidRPr="00A77B5F" w:rsidRDefault="00A901AA" w:rsidP="00981C0E">
            <w:pPr>
              <w:pStyle w:val="ListParagraph"/>
              <w:spacing w:line="276" w:lineRule="auto"/>
              <w:ind w:left="360"/>
              <w:rPr>
                <w:rFonts w:ascii="Aptos" w:hAnsi="Aptos" w:cs="Calibri"/>
                <w:sz w:val="22"/>
                <w:szCs w:val="22"/>
              </w:rPr>
            </w:pPr>
          </w:p>
        </w:tc>
        <w:tc>
          <w:tcPr>
            <w:tcW w:w="8789" w:type="dxa"/>
            <w:gridSpan w:val="3"/>
          </w:tcPr>
          <w:p w14:paraId="531D52A4" w14:textId="77777777" w:rsidR="00A901AA" w:rsidRPr="0070566B" w:rsidRDefault="00A901AA">
            <w:pPr>
              <w:pStyle w:val="ListParagraph"/>
              <w:numPr>
                <w:ilvl w:val="0"/>
                <w:numId w:val="14"/>
              </w:numPr>
              <w:jc w:val="both"/>
              <w:rPr>
                <w:rFonts w:ascii="Aptos" w:eastAsia="SimSun" w:hAnsi="Aptos" w:cs="Calibri"/>
                <w:sz w:val="22"/>
                <w:szCs w:val="22"/>
              </w:rPr>
            </w:pPr>
            <w:r w:rsidRPr="0070566B">
              <w:rPr>
                <w:rFonts w:ascii="Aptos" w:eastAsia="SimSun" w:hAnsi="Aptos" w:cs="Calibri"/>
                <w:sz w:val="22"/>
                <w:szCs w:val="22"/>
              </w:rPr>
              <w:t xml:space="preserve">Mass density: approx. 1.5g/cm³ </w:t>
            </w:r>
          </w:p>
          <w:p w14:paraId="26F8468E" w14:textId="77777777" w:rsidR="00A901AA" w:rsidRPr="0070566B" w:rsidRDefault="00A901AA">
            <w:pPr>
              <w:pStyle w:val="ListParagraph"/>
              <w:numPr>
                <w:ilvl w:val="0"/>
                <w:numId w:val="14"/>
              </w:numPr>
              <w:jc w:val="both"/>
              <w:rPr>
                <w:rFonts w:ascii="Aptos" w:eastAsia="SimSun" w:hAnsi="Aptos" w:cs="Calibri"/>
                <w:sz w:val="22"/>
                <w:szCs w:val="22"/>
              </w:rPr>
            </w:pPr>
            <w:r w:rsidRPr="0070566B">
              <w:rPr>
                <w:rFonts w:ascii="Aptos" w:eastAsia="SimSun" w:hAnsi="Aptos" w:cs="Calibri"/>
                <w:sz w:val="22"/>
                <w:szCs w:val="22"/>
              </w:rPr>
              <w:t xml:space="preserve">Solid contents by volume: Approx. 38% </w:t>
            </w:r>
          </w:p>
          <w:p w14:paraId="1DB77B6C" w14:textId="77777777" w:rsidR="00A901AA" w:rsidRPr="0070566B" w:rsidRDefault="00A901AA">
            <w:pPr>
              <w:pStyle w:val="ListParagraph"/>
              <w:numPr>
                <w:ilvl w:val="0"/>
                <w:numId w:val="14"/>
              </w:numPr>
              <w:jc w:val="both"/>
              <w:rPr>
                <w:rFonts w:ascii="Aptos" w:eastAsia="SimSun" w:hAnsi="Aptos" w:cs="Calibri"/>
                <w:sz w:val="22"/>
                <w:szCs w:val="22"/>
              </w:rPr>
            </w:pPr>
            <w:r w:rsidRPr="0070566B">
              <w:rPr>
                <w:rFonts w:ascii="Aptos" w:eastAsia="SimSun" w:hAnsi="Aptos" w:cs="Calibri"/>
                <w:sz w:val="22"/>
                <w:szCs w:val="22"/>
              </w:rPr>
              <w:t xml:space="preserve">Recommended dry film thickness: 35μm per coat </w:t>
            </w:r>
          </w:p>
          <w:p w14:paraId="23069CCD" w14:textId="77777777" w:rsidR="00A901AA" w:rsidRPr="0070566B" w:rsidRDefault="00A901AA">
            <w:pPr>
              <w:pStyle w:val="ListParagraph"/>
              <w:numPr>
                <w:ilvl w:val="0"/>
                <w:numId w:val="14"/>
              </w:numPr>
              <w:jc w:val="both"/>
              <w:rPr>
                <w:rFonts w:ascii="Aptos" w:eastAsia="SimSun" w:hAnsi="Aptos" w:cs="Calibri"/>
                <w:sz w:val="22"/>
                <w:szCs w:val="22"/>
              </w:rPr>
            </w:pPr>
            <w:r w:rsidRPr="0070566B">
              <w:rPr>
                <w:rFonts w:ascii="Aptos" w:eastAsia="SimSun" w:hAnsi="Aptos" w:cs="Calibri"/>
                <w:sz w:val="22"/>
                <w:szCs w:val="22"/>
              </w:rPr>
              <w:t>Practical spreading rate: 8 - 9 m²/</w:t>
            </w:r>
            <w:proofErr w:type="spellStart"/>
            <w:r w:rsidRPr="0070566B">
              <w:rPr>
                <w:rFonts w:ascii="Aptos" w:eastAsia="SimSun" w:hAnsi="Aptos" w:cs="Calibri"/>
                <w:sz w:val="22"/>
                <w:szCs w:val="22"/>
              </w:rPr>
              <w:t>lt</w:t>
            </w:r>
            <w:proofErr w:type="spellEnd"/>
            <w:r w:rsidRPr="0070566B">
              <w:rPr>
                <w:rFonts w:ascii="Aptos" w:eastAsia="SimSun" w:hAnsi="Aptos" w:cs="Calibri"/>
                <w:sz w:val="22"/>
                <w:szCs w:val="22"/>
              </w:rPr>
              <w:t xml:space="preserve"> </w:t>
            </w:r>
          </w:p>
          <w:p w14:paraId="4FBA31A6" w14:textId="77777777" w:rsidR="00A901AA" w:rsidRPr="0070566B" w:rsidRDefault="00A901AA">
            <w:pPr>
              <w:pStyle w:val="ListParagraph"/>
              <w:numPr>
                <w:ilvl w:val="0"/>
                <w:numId w:val="14"/>
              </w:numPr>
              <w:jc w:val="both"/>
              <w:rPr>
                <w:rFonts w:ascii="Aptos" w:eastAsia="SimSun" w:hAnsi="Aptos" w:cs="Calibri"/>
                <w:sz w:val="22"/>
                <w:szCs w:val="22"/>
              </w:rPr>
            </w:pPr>
            <w:r w:rsidRPr="0070566B">
              <w:rPr>
                <w:rFonts w:ascii="Aptos" w:eastAsia="SimSun" w:hAnsi="Aptos" w:cs="Calibri"/>
                <w:sz w:val="22"/>
                <w:szCs w:val="22"/>
              </w:rPr>
              <w:t xml:space="preserve">Drying time (dust dry): 15 minutes </w:t>
            </w:r>
          </w:p>
          <w:p w14:paraId="350F8A97" w14:textId="77777777" w:rsidR="00A901AA" w:rsidRPr="0070566B" w:rsidRDefault="00A901AA">
            <w:pPr>
              <w:pStyle w:val="ListParagraph"/>
              <w:numPr>
                <w:ilvl w:val="0"/>
                <w:numId w:val="14"/>
              </w:numPr>
              <w:spacing w:line="276" w:lineRule="auto"/>
              <w:jc w:val="both"/>
              <w:rPr>
                <w:rFonts w:ascii="Aptos" w:hAnsi="Aptos" w:cs="Calibri"/>
                <w:sz w:val="22"/>
                <w:szCs w:val="22"/>
                <w:lang w:val="en-GB"/>
              </w:rPr>
            </w:pPr>
            <w:r w:rsidRPr="002F1C46">
              <w:rPr>
                <w:rFonts w:ascii="Aptos" w:eastAsia="SimSun" w:hAnsi="Aptos" w:cs="Calibri"/>
                <w:sz w:val="22"/>
                <w:szCs w:val="22"/>
              </w:rPr>
              <w:t xml:space="preserve">Minimum interval before over-coating: 3 hours </w:t>
            </w:r>
          </w:p>
        </w:tc>
      </w:tr>
      <w:tr w:rsidR="00A901AA" w:rsidRPr="00A77B5F" w14:paraId="516839E1" w14:textId="77777777" w:rsidTr="00981C0E">
        <w:trPr>
          <w:jc w:val="center"/>
        </w:trPr>
        <w:tc>
          <w:tcPr>
            <w:tcW w:w="1134" w:type="dxa"/>
          </w:tcPr>
          <w:p w14:paraId="540E00E5" w14:textId="77777777" w:rsidR="00A901AA" w:rsidRPr="00A77B5F" w:rsidRDefault="00A901AA" w:rsidP="00981C0E">
            <w:pPr>
              <w:pStyle w:val="ListParagraph"/>
              <w:spacing w:line="276" w:lineRule="auto"/>
              <w:ind w:left="360"/>
              <w:rPr>
                <w:rFonts w:ascii="Aptos" w:hAnsi="Aptos" w:cs="Calibri"/>
                <w:sz w:val="22"/>
                <w:szCs w:val="22"/>
              </w:rPr>
            </w:pPr>
          </w:p>
        </w:tc>
        <w:tc>
          <w:tcPr>
            <w:tcW w:w="8789" w:type="dxa"/>
            <w:gridSpan w:val="3"/>
          </w:tcPr>
          <w:p w14:paraId="384530A7" w14:textId="77777777" w:rsidR="00A901AA" w:rsidRPr="00A77B5F" w:rsidRDefault="00A901AA" w:rsidP="00981C0E">
            <w:pPr>
              <w:pStyle w:val="Heading3"/>
              <w:spacing w:before="0" w:line="276" w:lineRule="auto"/>
              <w:jc w:val="both"/>
              <w:rPr>
                <w:rFonts w:ascii="Aptos" w:hAnsi="Aptos" w:cs="Calibri"/>
                <w:sz w:val="22"/>
                <w:szCs w:val="22"/>
              </w:rPr>
            </w:pPr>
          </w:p>
        </w:tc>
      </w:tr>
      <w:tr w:rsidR="00A901AA" w:rsidRPr="00A77B5F" w14:paraId="7B3BC0E7" w14:textId="77777777" w:rsidTr="00981C0E">
        <w:trPr>
          <w:jc w:val="center"/>
        </w:trPr>
        <w:tc>
          <w:tcPr>
            <w:tcW w:w="1134" w:type="dxa"/>
          </w:tcPr>
          <w:p w14:paraId="268143F5"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4818D1F7" w14:textId="77777777" w:rsidR="00A901AA" w:rsidRPr="009D2C07" w:rsidRDefault="00A901AA" w:rsidP="00981C0E">
            <w:pPr>
              <w:pStyle w:val="TableParagraph"/>
              <w:spacing w:before="4"/>
              <w:jc w:val="both"/>
              <w:rPr>
                <w:rFonts w:ascii="Aptos" w:hAnsi="Aptos" w:cs="Calibri"/>
                <w:iCs/>
              </w:rPr>
            </w:pPr>
            <w:r w:rsidRPr="009D2C07">
              <w:rPr>
                <w:rFonts w:ascii="Aptos" w:hAnsi="Aptos" w:cs="Calibri"/>
                <w:iCs/>
              </w:rPr>
              <w:t>Application</w:t>
            </w:r>
          </w:p>
        </w:tc>
      </w:tr>
      <w:tr w:rsidR="00A901AA" w:rsidRPr="00A77B5F" w14:paraId="6DCF807B" w14:textId="77777777" w:rsidTr="00981C0E">
        <w:trPr>
          <w:jc w:val="center"/>
        </w:trPr>
        <w:tc>
          <w:tcPr>
            <w:tcW w:w="1134" w:type="dxa"/>
          </w:tcPr>
          <w:p w14:paraId="3E644565" w14:textId="77777777" w:rsidR="00A901AA" w:rsidRPr="00A77B5F" w:rsidRDefault="00A901AA" w:rsidP="00981C0E">
            <w:pPr>
              <w:pStyle w:val="ListParagraph"/>
              <w:spacing w:line="276" w:lineRule="auto"/>
              <w:ind w:left="792"/>
              <w:rPr>
                <w:rFonts w:ascii="Aptos" w:hAnsi="Aptos" w:cs="Calibri"/>
                <w:sz w:val="22"/>
                <w:szCs w:val="22"/>
              </w:rPr>
            </w:pPr>
          </w:p>
        </w:tc>
        <w:tc>
          <w:tcPr>
            <w:tcW w:w="8789" w:type="dxa"/>
            <w:gridSpan w:val="3"/>
          </w:tcPr>
          <w:p w14:paraId="27C707B0" w14:textId="77777777" w:rsidR="00A901AA" w:rsidRPr="00264C5D" w:rsidRDefault="00A901AA">
            <w:pPr>
              <w:pStyle w:val="ListParagraph"/>
              <w:numPr>
                <w:ilvl w:val="0"/>
                <w:numId w:val="14"/>
              </w:numPr>
              <w:jc w:val="both"/>
              <w:rPr>
                <w:rFonts w:ascii="Aptos" w:eastAsia="SimSun" w:hAnsi="Aptos" w:cs="Calibri"/>
                <w:sz w:val="22"/>
                <w:szCs w:val="22"/>
              </w:rPr>
            </w:pPr>
            <w:r w:rsidRPr="00264C5D">
              <w:rPr>
                <w:rFonts w:ascii="Aptos" w:eastAsia="SimSun" w:hAnsi="Aptos" w:cs="Calibri"/>
                <w:sz w:val="22"/>
                <w:szCs w:val="22"/>
              </w:rPr>
              <w:t xml:space="preserve">To be applied in at least two coats. </w:t>
            </w:r>
          </w:p>
          <w:p w14:paraId="197EB62B" w14:textId="77777777" w:rsidR="00A901AA" w:rsidRDefault="00A901AA">
            <w:pPr>
              <w:pStyle w:val="ListParagraph"/>
              <w:numPr>
                <w:ilvl w:val="0"/>
                <w:numId w:val="14"/>
              </w:numPr>
              <w:jc w:val="both"/>
              <w:rPr>
                <w:rFonts w:ascii="Aptos" w:eastAsia="SimSun" w:hAnsi="Aptos" w:cs="Calibri"/>
                <w:sz w:val="22"/>
                <w:szCs w:val="22"/>
              </w:rPr>
            </w:pPr>
            <w:r w:rsidRPr="00264C5D">
              <w:rPr>
                <w:rFonts w:ascii="Aptos" w:eastAsia="SimSun" w:hAnsi="Aptos" w:cs="Calibri"/>
                <w:sz w:val="22"/>
                <w:szCs w:val="22"/>
              </w:rPr>
              <w:t xml:space="preserve">Airless Spray Application: </w:t>
            </w:r>
          </w:p>
          <w:p w14:paraId="2D1F512F" w14:textId="77777777" w:rsidR="00A901AA" w:rsidRPr="00264C5D" w:rsidRDefault="00A901AA">
            <w:pPr>
              <w:pStyle w:val="ListParagraph"/>
              <w:numPr>
                <w:ilvl w:val="1"/>
                <w:numId w:val="14"/>
              </w:numPr>
              <w:jc w:val="both"/>
              <w:rPr>
                <w:rFonts w:ascii="Aptos" w:eastAsia="SimSun" w:hAnsi="Aptos" w:cs="Calibri"/>
                <w:sz w:val="22"/>
                <w:szCs w:val="22"/>
              </w:rPr>
            </w:pPr>
            <w:r w:rsidRPr="00264C5D">
              <w:rPr>
                <w:rFonts w:ascii="Aptos" w:eastAsia="SimSun" w:hAnsi="Aptos" w:cs="Calibri"/>
                <w:sz w:val="22"/>
                <w:szCs w:val="22"/>
              </w:rPr>
              <w:t xml:space="preserve">Recommended thinner: Water </w:t>
            </w:r>
          </w:p>
          <w:p w14:paraId="257A4F71" w14:textId="77777777" w:rsidR="00A901AA" w:rsidRPr="00264C5D" w:rsidRDefault="00A901AA">
            <w:pPr>
              <w:pStyle w:val="ListParagraph"/>
              <w:numPr>
                <w:ilvl w:val="1"/>
                <w:numId w:val="14"/>
              </w:numPr>
              <w:jc w:val="both"/>
              <w:rPr>
                <w:rFonts w:ascii="Aptos" w:eastAsia="SimSun" w:hAnsi="Aptos" w:cs="Calibri"/>
                <w:sz w:val="22"/>
                <w:szCs w:val="22"/>
              </w:rPr>
            </w:pPr>
            <w:r w:rsidRPr="00264C5D">
              <w:rPr>
                <w:rFonts w:ascii="Aptos" w:eastAsia="SimSun" w:hAnsi="Aptos" w:cs="Calibri"/>
                <w:sz w:val="22"/>
                <w:szCs w:val="22"/>
              </w:rPr>
              <w:t xml:space="preserve">Volume of thinner: 0 – 10 % </w:t>
            </w:r>
          </w:p>
          <w:p w14:paraId="604673F2" w14:textId="77777777" w:rsidR="00A901AA" w:rsidRPr="00264C5D" w:rsidRDefault="00A901AA">
            <w:pPr>
              <w:pStyle w:val="ListParagraph"/>
              <w:numPr>
                <w:ilvl w:val="1"/>
                <w:numId w:val="14"/>
              </w:numPr>
              <w:jc w:val="both"/>
              <w:rPr>
                <w:rFonts w:ascii="Aptos" w:eastAsia="SimSun" w:hAnsi="Aptos" w:cs="Calibri"/>
                <w:sz w:val="22"/>
                <w:szCs w:val="22"/>
              </w:rPr>
            </w:pPr>
            <w:r w:rsidRPr="00264C5D">
              <w:rPr>
                <w:rFonts w:ascii="Aptos" w:eastAsia="SimSun" w:hAnsi="Aptos" w:cs="Calibri"/>
                <w:sz w:val="22"/>
                <w:szCs w:val="22"/>
              </w:rPr>
              <w:t xml:space="preserve">Nozzle orifice 0.46 – 0.53mm (= 0.018 – 0.021 inch) </w:t>
            </w:r>
          </w:p>
          <w:p w14:paraId="09DAF936" w14:textId="77777777" w:rsidR="00A901AA" w:rsidRPr="00264C5D" w:rsidRDefault="00A901AA">
            <w:pPr>
              <w:pStyle w:val="ListParagraph"/>
              <w:numPr>
                <w:ilvl w:val="1"/>
                <w:numId w:val="14"/>
              </w:numPr>
              <w:jc w:val="both"/>
              <w:rPr>
                <w:rFonts w:ascii="Aptos" w:eastAsia="SimSun" w:hAnsi="Aptos" w:cs="Calibri"/>
                <w:sz w:val="22"/>
                <w:szCs w:val="22"/>
              </w:rPr>
            </w:pPr>
            <w:r w:rsidRPr="00264C5D">
              <w:rPr>
                <w:rFonts w:ascii="Aptos" w:eastAsia="SimSun" w:hAnsi="Aptos" w:cs="Calibri"/>
                <w:sz w:val="22"/>
                <w:szCs w:val="22"/>
              </w:rPr>
              <w:lastRenderedPageBreak/>
              <w:t xml:space="preserve">Nozzle pressure: 16.5 MPa (= approx. 165 atm or 2300 psi) </w:t>
            </w:r>
          </w:p>
          <w:p w14:paraId="30974E7B" w14:textId="77777777" w:rsidR="00A901AA" w:rsidRDefault="00A901AA">
            <w:pPr>
              <w:pStyle w:val="ListParagraph"/>
              <w:numPr>
                <w:ilvl w:val="0"/>
                <w:numId w:val="14"/>
              </w:numPr>
              <w:jc w:val="both"/>
              <w:rPr>
                <w:rFonts w:ascii="Aptos" w:eastAsia="SimSun" w:hAnsi="Aptos" w:cs="Calibri"/>
                <w:sz w:val="22"/>
                <w:szCs w:val="22"/>
              </w:rPr>
            </w:pPr>
            <w:proofErr w:type="spellStart"/>
            <w:r w:rsidRPr="00264C5D">
              <w:rPr>
                <w:rFonts w:ascii="Aptos" w:eastAsia="SimSun" w:hAnsi="Aptos" w:cs="Calibri"/>
                <w:sz w:val="22"/>
                <w:szCs w:val="22"/>
              </w:rPr>
              <w:t>Airspray</w:t>
            </w:r>
            <w:proofErr w:type="spellEnd"/>
            <w:r w:rsidRPr="00264C5D">
              <w:rPr>
                <w:rFonts w:ascii="Aptos" w:eastAsia="SimSun" w:hAnsi="Aptos" w:cs="Calibri"/>
                <w:sz w:val="22"/>
                <w:szCs w:val="22"/>
              </w:rPr>
              <w:t xml:space="preserve"> Application: </w:t>
            </w:r>
          </w:p>
          <w:p w14:paraId="37AA9190" w14:textId="77777777" w:rsidR="00A901AA" w:rsidRPr="00264C5D" w:rsidRDefault="00A901AA">
            <w:pPr>
              <w:pStyle w:val="ListParagraph"/>
              <w:numPr>
                <w:ilvl w:val="1"/>
                <w:numId w:val="14"/>
              </w:numPr>
              <w:jc w:val="both"/>
              <w:rPr>
                <w:rFonts w:ascii="Aptos" w:eastAsia="SimSun" w:hAnsi="Aptos" w:cs="Calibri"/>
                <w:sz w:val="22"/>
                <w:szCs w:val="22"/>
              </w:rPr>
            </w:pPr>
            <w:r w:rsidRPr="00264C5D">
              <w:rPr>
                <w:rFonts w:ascii="Aptos" w:eastAsia="SimSun" w:hAnsi="Aptos" w:cs="Calibri"/>
                <w:sz w:val="22"/>
                <w:szCs w:val="22"/>
              </w:rPr>
              <w:t xml:space="preserve">Recommended thinner: Water </w:t>
            </w:r>
          </w:p>
          <w:p w14:paraId="259F02BA" w14:textId="77777777" w:rsidR="00A901AA" w:rsidRPr="00264C5D" w:rsidRDefault="00A901AA">
            <w:pPr>
              <w:pStyle w:val="ListParagraph"/>
              <w:numPr>
                <w:ilvl w:val="1"/>
                <w:numId w:val="14"/>
              </w:numPr>
              <w:jc w:val="both"/>
              <w:rPr>
                <w:rFonts w:ascii="Aptos" w:eastAsia="SimSun" w:hAnsi="Aptos" w:cs="Calibri"/>
                <w:sz w:val="22"/>
                <w:szCs w:val="22"/>
              </w:rPr>
            </w:pPr>
            <w:r w:rsidRPr="00264C5D">
              <w:rPr>
                <w:rFonts w:ascii="Aptos" w:eastAsia="SimSun" w:hAnsi="Aptos" w:cs="Calibri"/>
                <w:sz w:val="22"/>
                <w:szCs w:val="22"/>
              </w:rPr>
              <w:t xml:space="preserve">Volume of thinner: 0 – 15 % </w:t>
            </w:r>
          </w:p>
          <w:p w14:paraId="60386300" w14:textId="77777777" w:rsidR="00A901AA" w:rsidRPr="00264C5D" w:rsidRDefault="00A901AA">
            <w:pPr>
              <w:pStyle w:val="ListParagraph"/>
              <w:numPr>
                <w:ilvl w:val="1"/>
                <w:numId w:val="14"/>
              </w:numPr>
              <w:jc w:val="both"/>
              <w:rPr>
                <w:rFonts w:ascii="Aptos" w:eastAsia="SimSun" w:hAnsi="Aptos" w:cs="Calibri"/>
                <w:sz w:val="22"/>
                <w:szCs w:val="22"/>
              </w:rPr>
            </w:pPr>
            <w:r w:rsidRPr="00264C5D">
              <w:rPr>
                <w:rFonts w:ascii="Aptos" w:eastAsia="SimSun" w:hAnsi="Aptos" w:cs="Calibri"/>
                <w:sz w:val="22"/>
                <w:szCs w:val="22"/>
              </w:rPr>
              <w:t xml:space="preserve">Nozzle orifice: 0.3 - 0.4 MPa (= approx. 3 – 4 atm or 43 – 57 psi) </w:t>
            </w:r>
          </w:p>
          <w:p w14:paraId="6E3AD123" w14:textId="77777777" w:rsidR="00A901AA" w:rsidRDefault="00A901AA">
            <w:pPr>
              <w:pStyle w:val="ListParagraph"/>
              <w:numPr>
                <w:ilvl w:val="0"/>
                <w:numId w:val="14"/>
              </w:numPr>
              <w:jc w:val="both"/>
              <w:rPr>
                <w:rFonts w:ascii="Aptos" w:eastAsia="SimSun" w:hAnsi="Aptos" w:cs="Calibri"/>
                <w:sz w:val="22"/>
                <w:szCs w:val="22"/>
              </w:rPr>
            </w:pPr>
            <w:r w:rsidRPr="00264C5D">
              <w:rPr>
                <w:rFonts w:ascii="Aptos" w:eastAsia="SimSun" w:hAnsi="Aptos" w:cs="Calibri"/>
                <w:sz w:val="22"/>
                <w:szCs w:val="22"/>
              </w:rPr>
              <w:t xml:space="preserve">Roller / Brush Application </w:t>
            </w:r>
          </w:p>
          <w:p w14:paraId="61761942" w14:textId="77777777" w:rsidR="00A901AA" w:rsidRPr="00264C5D" w:rsidRDefault="00A901AA">
            <w:pPr>
              <w:pStyle w:val="ListParagraph"/>
              <w:numPr>
                <w:ilvl w:val="1"/>
                <w:numId w:val="14"/>
              </w:numPr>
              <w:jc w:val="both"/>
              <w:rPr>
                <w:rFonts w:ascii="Aptos" w:eastAsia="SimSun" w:hAnsi="Aptos" w:cs="Calibri"/>
                <w:sz w:val="22"/>
                <w:szCs w:val="22"/>
              </w:rPr>
            </w:pPr>
            <w:r w:rsidRPr="00264C5D">
              <w:rPr>
                <w:rFonts w:ascii="Aptos" w:eastAsia="SimSun" w:hAnsi="Aptos" w:cs="Calibri"/>
                <w:sz w:val="22"/>
                <w:szCs w:val="22"/>
              </w:rPr>
              <w:t xml:space="preserve">Recommended thinner: Water </w:t>
            </w:r>
          </w:p>
          <w:p w14:paraId="0AB3E866" w14:textId="77777777" w:rsidR="00A901AA" w:rsidRPr="00264C5D" w:rsidRDefault="00A901AA">
            <w:pPr>
              <w:pStyle w:val="ListParagraph"/>
              <w:numPr>
                <w:ilvl w:val="1"/>
                <w:numId w:val="14"/>
              </w:numPr>
              <w:jc w:val="both"/>
              <w:rPr>
                <w:rFonts w:ascii="Aptos" w:eastAsia="SimSun" w:hAnsi="Aptos" w:cs="Calibri"/>
                <w:sz w:val="22"/>
                <w:szCs w:val="22"/>
              </w:rPr>
            </w:pPr>
            <w:r w:rsidRPr="00264C5D">
              <w:rPr>
                <w:rFonts w:ascii="Aptos" w:eastAsia="SimSun" w:hAnsi="Aptos" w:cs="Calibri"/>
                <w:sz w:val="22"/>
                <w:szCs w:val="22"/>
              </w:rPr>
              <w:t xml:space="preserve">Volume of thinner: 0 – 5 % </w:t>
            </w:r>
          </w:p>
          <w:p w14:paraId="32E7485A" w14:textId="77777777" w:rsidR="00A901AA" w:rsidRPr="00264C5D" w:rsidRDefault="00A901AA">
            <w:pPr>
              <w:pStyle w:val="ListParagraph"/>
              <w:numPr>
                <w:ilvl w:val="0"/>
                <w:numId w:val="14"/>
              </w:numPr>
              <w:jc w:val="both"/>
              <w:rPr>
                <w:rFonts w:ascii="Aptos" w:eastAsia="SimSun" w:hAnsi="Aptos" w:cs="Calibri"/>
                <w:sz w:val="22"/>
                <w:szCs w:val="22"/>
              </w:rPr>
            </w:pPr>
            <w:r w:rsidRPr="00264C5D">
              <w:rPr>
                <w:rFonts w:ascii="Aptos" w:eastAsia="SimSun" w:hAnsi="Aptos" w:cs="Calibri"/>
                <w:sz w:val="22"/>
                <w:szCs w:val="22"/>
              </w:rPr>
              <w:t xml:space="preserve">Cleaning Solvent: Water </w:t>
            </w:r>
          </w:p>
        </w:tc>
      </w:tr>
      <w:tr w:rsidR="00A901AA" w:rsidRPr="00A77B5F" w14:paraId="22C0E18D" w14:textId="77777777" w:rsidTr="00981C0E">
        <w:trPr>
          <w:jc w:val="center"/>
        </w:trPr>
        <w:tc>
          <w:tcPr>
            <w:tcW w:w="1134" w:type="dxa"/>
          </w:tcPr>
          <w:p w14:paraId="4C80DC14" w14:textId="77777777" w:rsidR="00A901AA" w:rsidRPr="00A77B5F" w:rsidRDefault="00A901AA" w:rsidP="00981C0E">
            <w:pPr>
              <w:pStyle w:val="ListParagraph"/>
              <w:spacing w:line="276" w:lineRule="auto"/>
              <w:ind w:left="360"/>
              <w:rPr>
                <w:rFonts w:ascii="Aptos" w:hAnsi="Aptos" w:cs="Calibri"/>
                <w:sz w:val="22"/>
                <w:szCs w:val="22"/>
              </w:rPr>
            </w:pPr>
          </w:p>
        </w:tc>
        <w:tc>
          <w:tcPr>
            <w:tcW w:w="8789" w:type="dxa"/>
            <w:gridSpan w:val="3"/>
          </w:tcPr>
          <w:p w14:paraId="0687CC9A" w14:textId="77777777" w:rsidR="00A901AA" w:rsidRPr="00A77B5F" w:rsidRDefault="00A901AA" w:rsidP="00981C0E">
            <w:pPr>
              <w:pStyle w:val="Heading3"/>
              <w:spacing w:before="0" w:line="276" w:lineRule="auto"/>
              <w:jc w:val="both"/>
              <w:rPr>
                <w:rFonts w:ascii="Aptos" w:hAnsi="Aptos" w:cs="Calibri"/>
                <w:sz w:val="22"/>
                <w:szCs w:val="22"/>
              </w:rPr>
            </w:pPr>
          </w:p>
        </w:tc>
      </w:tr>
      <w:tr w:rsidR="00A901AA" w:rsidRPr="00A77B5F" w14:paraId="652E37A3" w14:textId="77777777" w:rsidTr="00981C0E">
        <w:trPr>
          <w:jc w:val="center"/>
        </w:trPr>
        <w:tc>
          <w:tcPr>
            <w:tcW w:w="1134" w:type="dxa"/>
          </w:tcPr>
          <w:p w14:paraId="5C999B23"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0BE18168" w14:textId="77777777" w:rsidR="00A901AA" w:rsidRPr="00A77B5F" w:rsidRDefault="00A901AA" w:rsidP="00981C0E">
            <w:pPr>
              <w:pStyle w:val="ListParagraph"/>
              <w:ind w:left="360" w:hanging="360"/>
              <w:jc w:val="both"/>
              <w:rPr>
                <w:rFonts w:ascii="Aptos" w:hAnsi="Aptos" w:cs="Calibri"/>
                <w:sz w:val="22"/>
                <w:szCs w:val="22"/>
              </w:rPr>
            </w:pPr>
            <w:r>
              <w:rPr>
                <w:rFonts w:ascii="Aptos" w:hAnsi="Aptos" w:cs="Calibri"/>
                <w:sz w:val="22"/>
                <w:szCs w:val="22"/>
              </w:rPr>
              <w:t>Green Public Procurement</w:t>
            </w:r>
          </w:p>
        </w:tc>
      </w:tr>
      <w:tr w:rsidR="00A901AA" w:rsidRPr="00A77B5F" w14:paraId="7B8639ED" w14:textId="77777777" w:rsidTr="00981C0E">
        <w:trPr>
          <w:jc w:val="center"/>
        </w:trPr>
        <w:tc>
          <w:tcPr>
            <w:tcW w:w="1134" w:type="dxa"/>
          </w:tcPr>
          <w:p w14:paraId="391965A5" w14:textId="77777777" w:rsidR="00A901AA" w:rsidRPr="00A77B5F" w:rsidRDefault="00A901AA" w:rsidP="00981C0E">
            <w:pPr>
              <w:pStyle w:val="ListParagraph"/>
              <w:spacing w:line="276" w:lineRule="auto"/>
              <w:ind w:left="792"/>
              <w:rPr>
                <w:rFonts w:ascii="Aptos" w:hAnsi="Aptos" w:cs="Calibri"/>
                <w:sz w:val="22"/>
                <w:szCs w:val="22"/>
              </w:rPr>
            </w:pPr>
          </w:p>
        </w:tc>
        <w:tc>
          <w:tcPr>
            <w:tcW w:w="8789" w:type="dxa"/>
            <w:gridSpan w:val="3"/>
          </w:tcPr>
          <w:p w14:paraId="1E5D4755" w14:textId="77777777" w:rsidR="00A901AA" w:rsidRDefault="00A901AA" w:rsidP="00981C0E">
            <w:pPr>
              <w:pStyle w:val="ListParagraph"/>
              <w:ind w:left="360" w:hanging="360"/>
              <w:jc w:val="both"/>
              <w:rPr>
                <w:rFonts w:ascii="Aptos" w:hAnsi="Aptos" w:cs="Calibri"/>
                <w:sz w:val="22"/>
                <w:szCs w:val="22"/>
              </w:rPr>
            </w:pPr>
          </w:p>
        </w:tc>
      </w:tr>
      <w:tr w:rsidR="00A901AA" w:rsidRPr="00A77B5F" w14:paraId="0F856866" w14:textId="77777777" w:rsidTr="00981C0E">
        <w:trPr>
          <w:jc w:val="center"/>
        </w:trPr>
        <w:tc>
          <w:tcPr>
            <w:tcW w:w="1134" w:type="dxa"/>
          </w:tcPr>
          <w:p w14:paraId="67694630" w14:textId="77777777" w:rsidR="00A901AA" w:rsidRPr="00A77B5F" w:rsidRDefault="00A901AA">
            <w:pPr>
              <w:pStyle w:val="ListParagraph"/>
              <w:numPr>
                <w:ilvl w:val="2"/>
                <w:numId w:val="24"/>
              </w:numPr>
              <w:spacing w:line="276" w:lineRule="auto"/>
              <w:ind w:left="746" w:right="296" w:hanging="746"/>
              <w:rPr>
                <w:rFonts w:ascii="Aptos" w:hAnsi="Aptos" w:cs="Calibri"/>
                <w:sz w:val="22"/>
                <w:szCs w:val="22"/>
              </w:rPr>
            </w:pPr>
          </w:p>
        </w:tc>
        <w:tc>
          <w:tcPr>
            <w:tcW w:w="8789" w:type="dxa"/>
            <w:gridSpan w:val="3"/>
          </w:tcPr>
          <w:p w14:paraId="4CB67A7A" w14:textId="77777777" w:rsidR="00A901AA" w:rsidRPr="00A77B5F" w:rsidRDefault="00A901AA" w:rsidP="00981C0E">
            <w:pPr>
              <w:pStyle w:val="ListParagraph"/>
              <w:ind w:left="360" w:hanging="360"/>
              <w:jc w:val="both"/>
              <w:rPr>
                <w:rFonts w:ascii="Aptos" w:hAnsi="Aptos" w:cs="Calibri"/>
                <w:sz w:val="22"/>
                <w:szCs w:val="22"/>
              </w:rPr>
            </w:pPr>
            <w:r w:rsidRPr="00A77B5F">
              <w:rPr>
                <w:rFonts w:ascii="Aptos" w:hAnsi="Aptos" w:cs="Calibri"/>
                <w:sz w:val="22"/>
                <w:szCs w:val="22"/>
              </w:rPr>
              <w:t>Paint Formulation</w:t>
            </w:r>
          </w:p>
        </w:tc>
      </w:tr>
      <w:tr w:rsidR="00A901AA" w:rsidRPr="00A77B5F" w14:paraId="33437BF4" w14:textId="77777777" w:rsidTr="00981C0E">
        <w:trPr>
          <w:jc w:val="center"/>
        </w:trPr>
        <w:tc>
          <w:tcPr>
            <w:tcW w:w="1134" w:type="dxa"/>
          </w:tcPr>
          <w:p w14:paraId="0C02CEE0" w14:textId="77777777" w:rsidR="00A901AA" w:rsidRPr="00A77B5F" w:rsidRDefault="00A901AA" w:rsidP="00981C0E">
            <w:pPr>
              <w:pStyle w:val="ListParagraph"/>
              <w:spacing w:line="276" w:lineRule="auto"/>
              <w:ind w:left="360"/>
              <w:rPr>
                <w:rFonts w:ascii="Aptos" w:hAnsi="Aptos" w:cs="Calibri"/>
                <w:sz w:val="22"/>
                <w:szCs w:val="22"/>
              </w:rPr>
            </w:pPr>
          </w:p>
        </w:tc>
        <w:tc>
          <w:tcPr>
            <w:tcW w:w="8789" w:type="dxa"/>
            <w:gridSpan w:val="3"/>
          </w:tcPr>
          <w:p w14:paraId="62C7153B" w14:textId="77777777" w:rsidR="00A901AA" w:rsidRPr="00A77B5F" w:rsidRDefault="00A901AA" w:rsidP="00981C0E">
            <w:pPr>
              <w:pStyle w:val="TableParagraph"/>
              <w:spacing w:before="4"/>
              <w:jc w:val="both"/>
              <w:rPr>
                <w:rFonts w:ascii="Aptos" w:hAnsi="Aptos" w:cs="Calibri"/>
                <w:b/>
                <w:bCs/>
                <w:iCs/>
              </w:rPr>
            </w:pPr>
            <w:r w:rsidRPr="00A77B5F">
              <w:rPr>
                <w:rFonts w:ascii="Aptos" w:hAnsi="Aptos" w:cs="Calibri"/>
                <w:b/>
                <w:bCs/>
                <w:iCs/>
              </w:rPr>
              <w:t>White pigment content</w:t>
            </w:r>
          </w:p>
          <w:p w14:paraId="0A865892" w14:textId="77777777" w:rsidR="00A901AA" w:rsidRPr="00A77B5F" w:rsidRDefault="00A901AA" w:rsidP="00981C0E">
            <w:pPr>
              <w:pStyle w:val="TableParagraph"/>
              <w:spacing w:before="4"/>
              <w:jc w:val="both"/>
              <w:rPr>
                <w:rFonts w:ascii="Aptos" w:hAnsi="Aptos" w:cs="Calibri"/>
                <w:iCs/>
              </w:rPr>
            </w:pPr>
          </w:p>
          <w:p w14:paraId="5F008E3D" w14:textId="77777777" w:rsidR="00A901AA" w:rsidRPr="00A77B5F" w:rsidRDefault="00A901AA">
            <w:pPr>
              <w:pStyle w:val="ListParagraph"/>
              <w:numPr>
                <w:ilvl w:val="0"/>
                <w:numId w:val="14"/>
              </w:numPr>
              <w:jc w:val="both"/>
              <w:rPr>
                <w:rFonts w:ascii="Aptos" w:eastAsia="SimSun" w:hAnsi="Aptos" w:cs="Calibri"/>
                <w:sz w:val="22"/>
                <w:szCs w:val="22"/>
              </w:rPr>
            </w:pPr>
            <w:r w:rsidRPr="00A77B5F">
              <w:rPr>
                <w:rFonts w:ascii="Aptos" w:eastAsia="SimSun" w:hAnsi="Aptos" w:cs="Calibri"/>
                <w:sz w:val="22"/>
                <w:szCs w:val="22"/>
              </w:rPr>
              <w:t>Paints shall have a white pigment content (white inorganic pigments with a refractive index higher than 1,8 per m2 of dry film equal to or lower than:</w:t>
            </w:r>
          </w:p>
          <w:p w14:paraId="335D92A7" w14:textId="77777777" w:rsidR="00A901AA" w:rsidRPr="00A77B5F" w:rsidRDefault="00A901AA">
            <w:pPr>
              <w:pStyle w:val="ListParagraph"/>
              <w:numPr>
                <w:ilvl w:val="1"/>
                <w:numId w:val="14"/>
              </w:numPr>
              <w:jc w:val="both"/>
              <w:rPr>
                <w:rFonts w:ascii="Aptos" w:eastAsia="SimSun" w:hAnsi="Aptos" w:cs="Calibri"/>
                <w:sz w:val="22"/>
                <w:szCs w:val="22"/>
              </w:rPr>
            </w:pPr>
            <w:r w:rsidRPr="00A77B5F">
              <w:rPr>
                <w:rFonts w:ascii="Aptos" w:eastAsia="SimSun" w:hAnsi="Aptos" w:cs="Calibri"/>
                <w:sz w:val="22"/>
                <w:szCs w:val="22"/>
              </w:rPr>
              <w:t>38g/m2 for indoor paints, with the exception of indoor wall paints claiming Class 1 wet scrub resistance (WSR) for which 40g/m2 shall apply</w:t>
            </w:r>
          </w:p>
          <w:p w14:paraId="27CFD800" w14:textId="77777777" w:rsidR="00A901AA" w:rsidRPr="00A77B5F" w:rsidRDefault="00A901AA">
            <w:pPr>
              <w:pStyle w:val="ListParagraph"/>
              <w:numPr>
                <w:ilvl w:val="1"/>
                <w:numId w:val="14"/>
              </w:numPr>
              <w:jc w:val="both"/>
              <w:rPr>
                <w:rFonts w:ascii="Aptos" w:eastAsia="SimSun" w:hAnsi="Aptos" w:cs="Calibri"/>
                <w:sz w:val="22"/>
                <w:szCs w:val="22"/>
              </w:rPr>
            </w:pPr>
            <w:r w:rsidRPr="00A77B5F">
              <w:rPr>
                <w:rFonts w:ascii="Aptos" w:eastAsia="SimSun" w:hAnsi="Aptos" w:cs="Calibri"/>
                <w:sz w:val="22"/>
                <w:szCs w:val="22"/>
              </w:rPr>
              <w:t>40g/m2 for all outdoor paints.</w:t>
            </w:r>
          </w:p>
          <w:p w14:paraId="6B9E4ED7" w14:textId="77777777" w:rsidR="00A901AA" w:rsidRPr="00A77B5F" w:rsidRDefault="00A901AA">
            <w:pPr>
              <w:pStyle w:val="ListParagraph"/>
              <w:numPr>
                <w:ilvl w:val="0"/>
                <w:numId w:val="14"/>
              </w:numPr>
              <w:jc w:val="both"/>
              <w:rPr>
                <w:rFonts w:ascii="Aptos" w:hAnsi="Aptos" w:cs="Calibri"/>
                <w:sz w:val="22"/>
                <w:szCs w:val="22"/>
              </w:rPr>
            </w:pPr>
            <w:r w:rsidRPr="00A77B5F">
              <w:rPr>
                <w:rFonts w:ascii="Aptos" w:eastAsia="SimSun" w:hAnsi="Aptos" w:cs="Calibri"/>
                <w:sz w:val="22"/>
                <w:szCs w:val="22"/>
              </w:rPr>
              <w:t>Undercoats and primers shall have a white pigment content (white inorganic pigments with a refractive index higher than</w:t>
            </w:r>
            <w:r w:rsidRPr="00A77B5F">
              <w:rPr>
                <w:rFonts w:ascii="Aptos" w:hAnsi="Aptos" w:cs="Calibri"/>
                <w:iCs/>
                <w:sz w:val="22"/>
                <w:szCs w:val="22"/>
              </w:rPr>
              <w:t xml:space="preserve"> 1,8 per m</w:t>
            </w:r>
            <w:r w:rsidRPr="00A77B5F">
              <w:rPr>
                <w:rFonts w:ascii="Aptos" w:hAnsi="Aptos" w:cs="Calibri"/>
                <w:iCs/>
                <w:sz w:val="22"/>
                <w:szCs w:val="22"/>
                <w:vertAlign w:val="superscript"/>
              </w:rPr>
              <w:t>2</w:t>
            </w:r>
            <w:r w:rsidRPr="00A77B5F">
              <w:rPr>
                <w:rFonts w:ascii="Aptos" w:hAnsi="Aptos" w:cs="Calibri"/>
                <w:iCs/>
                <w:sz w:val="22"/>
                <w:szCs w:val="22"/>
              </w:rPr>
              <w:t xml:space="preserve"> of dry film to or lower than 25g/m</w:t>
            </w:r>
            <w:r w:rsidRPr="00A77B5F">
              <w:rPr>
                <w:rFonts w:ascii="Aptos" w:hAnsi="Aptos" w:cs="Calibri"/>
                <w:iCs/>
                <w:sz w:val="22"/>
                <w:szCs w:val="22"/>
                <w:vertAlign w:val="superscript"/>
              </w:rPr>
              <w:t>2</w:t>
            </w:r>
          </w:p>
        </w:tc>
      </w:tr>
      <w:tr w:rsidR="00A901AA" w:rsidRPr="00A77B5F" w14:paraId="514DCD3F" w14:textId="77777777" w:rsidTr="00981C0E">
        <w:trPr>
          <w:jc w:val="center"/>
        </w:trPr>
        <w:tc>
          <w:tcPr>
            <w:tcW w:w="1134" w:type="dxa"/>
          </w:tcPr>
          <w:p w14:paraId="3EF6FE35" w14:textId="77777777" w:rsidR="00A901AA" w:rsidRPr="00A77B5F" w:rsidRDefault="00A901AA" w:rsidP="00981C0E">
            <w:pPr>
              <w:spacing w:line="276" w:lineRule="auto"/>
              <w:rPr>
                <w:rFonts w:ascii="Aptos" w:hAnsi="Aptos" w:cs="Calibri"/>
                <w:sz w:val="22"/>
                <w:szCs w:val="22"/>
              </w:rPr>
            </w:pPr>
          </w:p>
        </w:tc>
        <w:tc>
          <w:tcPr>
            <w:tcW w:w="8789" w:type="dxa"/>
            <w:gridSpan w:val="3"/>
          </w:tcPr>
          <w:p w14:paraId="2483046F" w14:textId="77777777" w:rsidR="00A901AA" w:rsidRPr="00A77B5F" w:rsidRDefault="00A901AA" w:rsidP="00981C0E">
            <w:pPr>
              <w:spacing w:line="276" w:lineRule="auto"/>
              <w:rPr>
                <w:rFonts w:ascii="Aptos" w:hAnsi="Aptos" w:cs="Calibri"/>
                <w:sz w:val="22"/>
                <w:szCs w:val="22"/>
              </w:rPr>
            </w:pPr>
          </w:p>
        </w:tc>
      </w:tr>
      <w:tr w:rsidR="00A901AA" w:rsidRPr="00A77B5F" w14:paraId="1B767FBD" w14:textId="77777777" w:rsidTr="00981C0E">
        <w:trPr>
          <w:jc w:val="center"/>
        </w:trPr>
        <w:tc>
          <w:tcPr>
            <w:tcW w:w="1134" w:type="dxa"/>
          </w:tcPr>
          <w:p w14:paraId="30C7C932" w14:textId="77777777" w:rsidR="00A901AA" w:rsidRPr="00A77B5F" w:rsidRDefault="00A901AA" w:rsidP="00981C0E">
            <w:pPr>
              <w:spacing w:line="276" w:lineRule="auto"/>
              <w:rPr>
                <w:rFonts w:ascii="Aptos" w:hAnsi="Aptos" w:cs="Calibri"/>
                <w:sz w:val="22"/>
                <w:szCs w:val="22"/>
              </w:rPr>
            </w:pPr>
          </w:p>
        </w:tc>
        <w:tc>
          <w:tcPr>
            <w:tcW w:w="1843" w:type="dxa"/>
            <w:shd w:val="clear" w:color="auto" w:fill="92CDDC" w:themeFill="accent5" w:themeFillTint="99"/>
            <w:vAlign w:val="center"/>
          </w:tcPr>
          <w:p w14:paraId="7B7E5ECC"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Verification:</w:t>
            </w:r>
          </w:p>
        </w:tc>
        <w:tc>
          <w:tcPr>
            <w:tcW w:w="6946" w:type="dxa"/>
            <w:gridSpan w:val="2"/>
          </w:tcPr>
          <w:p w14:paraId="3A07BDEF" w14:textId="77777777" w:rsidR="00A901AA" w:rsidRPr="00A77B5F" w:rsidRDefault="00A901AA" w:rsidP="00981C0E">
            <w:pPr>
              <w:pStyle w:val="TableParagraph"/>
              <w:tabs>
                <w:tab w:val="left" w:pos="267"/>
              </w:tabs>
              <w:spacing w:before="7" w:line="247" w:lineRule="auto"/>
              <w:ind w:left="79" w:right="57"/>
              <w:jc w:val="both"/>
              <w:rPr>
                <w:rFonts w:ascii="Aptos" w:hAnsi="Aptos" w:cs="Calibri"/>
                <w:color w:val="231F20"/>
              </w:rPr>
            </w:pPr>
            <w:r w:rsidRPr="00A77B5F">
              <w:rPr>
                <w:rFonts w:ascii="Aptos" w:hAnsi="Aptos" w:cs="Calibri"/>
                <w:color w:val="231F20"/>
              </w:rPr>
              <w:t>The tenderer shall provide either:</w:t>
            </w:r>
          </w:p>
          <w:p w14:paraId="560E3D2F" w14:textId="77777777" w:rsidR="00A901AA" w:rsidRPr="00A77B5F" w:rsidRDefault="00A901AA">
            <w:pPr>
              <w:pStyle w:val="TableParagraph"/>
              <w:numPr>
                <w:ilvl w:val="0"/>
                <w:numId w:val="8"/>
              </w:numPr>
              <w:tabs>
                <w:tab w:val="left" w:pos="428"/>
              </w:tabs>
              <w:spacing w:before="7" w:line="247" w:lineRule="auto"/>
              <w:ind w:right="57"/>
              <w:jc w:val="both"/>
              <w:rPr>
                <w:rFonts w:ascii="Aptos" w:hAnsi="Aptos" w:cs="Calibri"/>
                <w:color w:val="231F20"/>
              </w:rPr>
            </w:pPr>
            <w:r w:rsidRPr="00A77B5F">
              <w:rPr>
                <w:rFonts w:ascii="Aptos" w:hAnsi="Aptos" w:cs="Calibri"/>
                <w:color w:val="231F20"/>
              </w:rPr>
              <w:t>a calculation of the VOC content, supported, if available, by Safety Data Sheets or</w:t>
            </w:r>
          </w:p>
          <w:p w14:paraId="7B4E1939" w14:textId="77777777" w:rsidR="00A901AA" w:rsidRPr="00A77B5F" w:rsidRDefault="00A901AA">
            <w:pPr>
              <w:pStyle w:val="TableParagraph"/>
              <w:numPr>
                <w:ilvl w:val="0"/>
                <w:numId w:val="8"/>
              </w:numPr>
              <w:tabs>
                <w:tab w:val="left" w:pos="428"/>
              </w:tabs>
              <w:spacing w:before="7" w:line="247" w:lineRule="auto"/>
              <w:ind w:right="57"/>
              <w:jc w:val="both"/>
              <w:rPr>
                <w:rFonts w:ascii="Aptos" w:hAnsi="Aptos" w:cs="Calibri"/>
                <w:color w:val="231F20"/>
              </w:rPr>
            </w:pPr>
            <w:r w:rsidRPr="00A77B5F">
              <w:rPr>
                <w:rFonts w:ascii="Aptos" w:hAnsi="Aptos" w:cs="Calibri"/>
                <w:color w:val="231F20"/>
              </w:rPr>
              <w:t>A test report carried out according to ISO 11890-2. Products with a VOC content lower than 1.0g/l shall be tested according to IS 17895</w:t>
            </w:r>
          </w:p>
          <w:p w14:paraId="7E2AA826" w14:textId="77777777" w:rsidR="00A901AA" w:rsidRPr="00A77B5F" w:rsidRDefault="00A901AA" w:rsidP="00981C0E">
            <w:pPr>
              <w:pStyle w:val="TableParagraph"/>
              <w:tabs>
                <w:tab w:val="left" w:pos="267"/>
              </w:tabs>
              <w:spacing w:before="7" w:line="247" w:lineRule="auto"/>
              <w:ind w:left="79" w:right="57"/>
              <w:jc w:val="both"/>
              <w:rPr>
                <w:rFonts w:ascii="Aptos" w:hAnsi="Aptos" w:cs="Calibri"/>
                <w:color w:val="231F20"/>
              </w:rPr>
            </w:pPr>
          </w:p>
          <w:p w14:paraId="4581B12A" w14:textId="77777777" w:rsidR="00A901AA" w:rsidRPr="00A77B5F" w:rsidRDefault="00A901AA" w:rsidP="00981C0E">
            <w:pPr>
              <w:spacing w:line="276" w:lineRule="auto"/>
              <w:rPr>
                <w:rFonts w:ascii="Aptos" w:hAnsi="Aptos" w:cs="Calibri"/>
                <w:sz w:val="22"/>
                <w:szCs w:val="22"/>
              </w:rPr>
            </w:pPr>
            <w:r w:rsidRPr="00A77B5F">
              <w:rPr>
                <w:rFonts w:ascii="Aptos" w:hAnsi="Aptos" w:cs="Calibri"/>
                <w:color w:val="231F20"/>
                <w:sz w:val="22"/>
                <w:szCs w:val="22"/>
              </w:rPr>
              <w:t>Products</w:t>
            </w:r>
            <w:r w:rsidRPr="00A77B5F">
              <w:rPr>
                <w:rFonts w:ascii="Aptos" w:hAnsi="Aptos" w:cs="Calibri"/>
                <w:color w:val="231F20"/>
                <w:spacing w:val="2"/>
                <w:sz w:val="22"/>
                <w:szCs w:val="22"/>
              </w:rPr>
              <w:t xml:space="preserve"> </w:t>
            </w:r>
            <w:r w:rsidRPr="00A77B5F">
              <w:rPr>
                <w:rFonts w:ascii="Aptos" w:hAnsi="Aptos" w:cs="Calibri"/>
                <w:color w:val="231F20"/>
                <w:sz w:val="22"/>
                <w:szCs w:val="22"/>
              </w:rPr>
              <w:t>which</w:t>
            </w:r>
            <w:r w:rsidRPr="00A77B5F">
              <w:rPr>
                <w:rFonts w:ascii="Aptos" w:hAnsi="Aptos" w:cs="Calibri"/>
                <w:color w:val="231F20"/>
                <w:spacing w:val="3"/>
                <w:sz w:val="22"/>
                <w:szCs w:val="22"/>
              </w:rPr>
              <w:t xml:space="preserve"> </w:t>
            </w:r>
            <w:r w:rsidRPr="00A77B5F">
              <w:rPr>
                <w:rFonts w:ascii="Aptos" w:hAnsi="Aptos" w:cs="Calibri"/>
                <w:color w:val="231F20"/>
                <w:sz w:val="22"/>
                <w:szCs w:val="22"/>
              </w:rPr>
              <w:t>have</w:t>
            </w:r>
            <w:r w:rsidRPr="00A77B5F">
              <w:rPr>
                <w:rFonts w:ascii="Aptos" w:hAnsi="Aptos" w:cs="Calibri"/>
                <w:color w:val="231F20"/>
                <w:spacing w:val="2"/>
                <w:sz w:val="22"/>
                <w:szCs w:val="22"/>
              </w:rPr>
              <w:t xml:space="preserve"> </w:t>
            </w:r>
            <w:r w:rsidRPr="00A77B5F">
              <w:rPr>
                <w:rFonts w:ascii="Aptos" w:hAnsi="Aptos" w:cs="Calibri"/>
                <w:color w:val="231F20"/>
                <w:sz w:val="22"/>
                <w:szCs w:val="22"/>
              </w:rPr>
              <w:t>been</w:t>
            </w:r>
            <w:r w:rsidRPr="00A77B5F">
              <w:rPr>
                <w:rFonts w:ascii="Aptos" w:hAnsi="Aptos" w:cs="Calibri"/>
                <w:color w:val="231F20"/>
                <w:spacing w:val="3"/>
                <w:sz w:val="22"/>
                <w:szCs w:val="22"/>
              </w:rPr>
              <w:t xml:space="preserve"> </w:t>
            </w:r>
            <w:r w:rsidRPr="00A77B5F">
              <w:rPr>
                <w:rFonts w:ascii="Aptos" w:hAnsi="Aptos" w:cs="Calibri"/>
                <w:color w:val="231F20"/>
                <w:sz w:val="22"/>
                <w:szCs w:val="22"/>
              </w:rPr>
              <w:t>awarded</w:t>
            </w:r>
            <w:r w:rsidRPr="00A77B5F">
              <w:rPr>
                <w:rFonts w:ascii="Aptos" w:hAnsi="Aptos" w:cs="Calibri"/>
                <w:color w:val="231F20"/>
                <w:spacing w:val="2"/>
                <w:sz w:val="22"/>
                <w:szCs w:val="22"/>
              </w:rPr>
              <w:t xml:space="preserve"> </w:t>
            </w:r>
            <w:r w:rsidRPr="00A77B5F">
              <w:rPr>
                <w:rFonts w:ascii="Aptos" w:hAnsi="Aptos" w:cs="Calibri"/>
                <w:color w:val="231F20"/>
                <w:sz w:val="22"/>
                <w:szCs w:val="22"/>
              </w:rPr>
              <w:t>the</w:t>
            </w:r>
            <w:r w:rsidRPr="00A77B5F">
              <w:rPr>
                <w:rFonts w:ascii="Aptos" w:hAnsi="Aptos" w:cs="Calibri"/>
                <w:color w:val="231F20"/>
                <w:spacing w:val="3"/>
                <w:sz w:val="22"/>
                <w:szCs w:val="22"/>
              </w:rPr>
              <w:t xml:space="preserve"> </w:t>
            </w:r>
            <w:r w:rsidRPr="00A77B5F">
              <w:rPr>
                <w:rFonts w:ascii="Aptos" w:hAnsi="Aptos" w:cs="Calibri"/>
                <w:color w:val="231F20"/>
                <w:sz w:val="22"/>
                <w:szCs w:val="22"/>
              </w:rPr>
              <w:t>EU</w:t>
            </w:r>
            <w:r w:rsidRPr="00A77B5F">
              <w:rPr>
                <w:rFonts w:ascii="Aptos" w:hAnsi="Aptos" w:cs="Calibri"/>
                <w:color w:val="231F20"/>
                <w:spacing w:val="2"/>
                <w:sz w:val="22"/>
                <w:szCs w:val="22"/>
              </w:rPr>
              <w:t xml:space="preserve"> </w:t>
            </w:r>
            <w:r w:rsidRPr="00A77B5F">
              <w:rPr>
                <w:rFonts w:ascii="Aptos" w:hAnsi="Aptos" w:cs="Calibri"/>
                <w:color w:val="231F20"/>
                <w:sz w:val="22"/>
                <w:szCs w:val="22"/>
              </w:rPr>
              <w:t>Ecolabel</w:t>
            </w:r>
            <w:r w:rsidRPr="00A77B5F">
              <w:rPr>
                <w:rFonts w:ascii="Aptos" w:hAnsi="Aptos" w:cs="Calibri"/>
                <w:color w:val="231F20"/>
                <w:spacing w:val="2"/>
                <w:sz w:val="22"/>
                <w:szCs w:val="22"/>
              </w:rPr>
              <w:t xml:space="preserve"> </w:t>
            </w:r>
            <w:r w:rsidRPr="00A77B5F">
              <w:rPr>
                <w:rFonts w:ascii="Aptos" w:hAnsi="Aptos" w:cs="Calibri"/>
                <w:color w:val="231F20"/>
                <w:sz w:val="22"/>
                <w:szCs w:val="22"/>
              </w:rPr>
              <w:t>for</w:t>
            </w:r>
            <w:r w:rsidRPr="00A77B5F">
              <w:rPr>
                <w:rFonts w:ascii="Aptos" w:hAnsi="Aptos" w:cs="Calibri"/>
                <w:color w:val="231F20"/>
                <w:spacing w:val="3"/>
                <w:sz w:val="22"/>
                <w:szCs w:val="22"/>
              </w:rPr>
              <w:t xml:space="preserve"> </w:t>
            </w:r>
            <w:r w:rsidRPr="00A77B5F">
              <w:rPr>
                <w:rFonts w:ascii="Aptos" w:hAnsi="Aptos" w:cs="Calibri"/>
                <w:color w:val="231F20"/>
                <w:sz w:val="22"/>
                <w:szCs w:val="22"/>
              </w:rPr>
              <w:t>paints</w:t>
            </w:r>
            <w:r w:rsidRPr="00A77B5F">
              <w:rPr>
                <w:rFonts w:ascii="Aptos" w:hAnsi="Aptos" w:cs="Calibri"/>
                <w:color w:val="231F20"/>
                <w:spacing w:val="2"/>
                <w:sz w:val="22"/>
                <w:szCs w:val="22"/>
              </w:rPr>
              <w:t xml:space="preserve"> </w:t>
            </w:r>
            <w:r w:rsidRPr="00A77B5F">
              <w:rPr>
                <w:rFonts w:ascii="Aptos" w:hAnsi="Aptos" w:cs="Calibri"/>
                <w:color w:val="231F20"/>
                <w:sz w:val="22"/>
                <w:szCs w:val="22"/>
              </w:rPr>
              <w:t>and</w:t>
            </w:r>
            <w:r w:rsidRPr="00A77B5F">
              <w:rPr>
                <w:rFonts w:ascii="Aptos" w:hAnsi="Aptos" w:cs="Calibri"/>
                <w:color w:val="231F20"/>
                <w:spacing w:val="3"/>
                <w:sz w:val="22"/>
                <w:szCs w:val="22"/>
              </w:rPr>
              <w:t xml:space="preserve"> </w:t>
            </w:r>
            <w:r w:rsidRPr="00A77B5F">
              <w:rPr>
                <w:rFonts w:ascii="Aptos" w:hAnsi="Aptos" w:cs="Calibri"/>
                <w:color w:val="231F20"/>
                <w:sz w:val="22"/>
                <w:szCs w:val="22"/>
              </w:rPr>
              <w:t>varnishes,</w:t>
            </w:r>
            <w:r w:rsidRPr="00A77B5F">
              <w:rPr>
                <w:rFonts w:ascii="Aptos" w:hAnsi="Aptos" w:cs="Calibri"/>
                <w:color w:val="231F20"/>
                <w:spacing w:val="3"/>
                <w:sz w:val="22"/>
                <w:szCs w:val="22"/>
              </w:rPr>
              <w:t xml:space="preserve"> </w:t>
            </w:r>
            <w:r w:rsidRPr="00A77B5F">
              <w:rPr>
                <w:rFonts w:ascii="Aptos" w:hAnsi="Aptos" w:cs="Calibri"/>
                <w:color w:val="231F20"/>
                <w:sz w:val="22"/>
                <w:szCs w:val="22"/>
              </w:rPr>
              <w:t>as</w:t>
            </w:r>
            <w:r w:rsidRPr="00A77B5F">
              <w:rPr>
                <w:rFonts w:ascii="Aptos" w:hAnsi="Aptos" w:cs="Calibri"/>
                <w:color w:val="231F20"/>
                <w:spacing w:val="3"/>
                <w:sz w:val="22"/>
                <w:szCs w:val="22"/>
              </w:rPr>
              <w:t xml:space="preserve"> </w:t>
            </w:r>
            <w:r w:rsidRPr="00A77B5F">
              <w:rPr>
                <w:rFonts w:ascii="Aptos" w:hAnsi="Aptos" w:cs="Calibri"/>
                <w:color w:val="231F20"/>
                <w:sz w:val="22"/>
                <w:szCs w:val="22"/>
              </w:rPr>
              <w:t>established</w:t>
            </w:r>
            <w:r w:rsidRPr="00A77B5F">
              <w:rPr>
                <w:rFonts w:ascii="Aptos" w:hAnsi="Aptos" w:cs="Calibri"/>
                <w:color w:val="231F20"/>
                <w:spacing w:val="2"/>
                <w:sz w:val="22"/>
                <w:szCs w:val="22"/>
              </w:rPr>
              <w:t xml:space="preserve"> </w:t>
            </w:r>
            <w:r w:rsidRPr="00A77B5F">
              <w:rPr>
                <w:rFonts w:ascii="Aptos" w:hAnsi="Aptos" w:cs="Calibri"/>
                <w:color w:val="231F20"/>
                <w:sz w:val="22"/>
                <w:szCs w:val="22"/>
              </w:rPr>
              <w:t>in Commission Decision (EU) 2014/312/EU are deemed to comply.</w:t>
            </w:r>
          </w:p>
        </w:tc>
      </w:tr>
      <w:tr w:rsidR="00A901AA" w:rsidRPr="00A77B5F" w14:paraId="777D02FD" w14:textId="77777777" w:rsidTr="00981C0E">
        <w:trPr>
          <w:jc w:val="center"/>
        </w:trPr>
        <w:tc>
          <w:tcPr>
            <w:tcW w:w="1134" w:type="dxa"/>
          </w:tcPr>
          <w:p w14:paraId="2C0F2338" w14:textId="77777777" w:rsidR="00A901AA" w:rsidRPr="00A77B5F" w:rsidRDefault="00A901AA" w:rsidP="00981C0E">
            <w:pPr>
              <w:spacing w:line="276" w:lineRule="auto"/>
              <w:rPr>
                <w:rFonts w:ascii="Aptos" w:hAnsi="Aptos" w:cs="Calibri"/>
                <w:sz w:val="22"/>
                <w:szCs w:val="22"/>
              </w:rPr>
            </w:pPr>
          </w:p>
        </w:tc>
        <w:tc>
          <w:tcPr>
            <w:tcW w:w="8789" w:type="dxa"/>
            <w:gridSpan w:val="3"/>
          </w:tcPr>
          <w:p w14:paraId="5BC6DF9A" w14:textId="77777777" w:rsidR="00A901AA" w:rsidRPr="00A77B5F" w:rsidRDefault="00A901AA" w:rsidP="00981C0E">
            <w:pPr>
              <w:spacing w:line="276" w:lineRule="auto"/>
              <w:rPr>
                <w:rFonts w:ascii="Aptos" w:hAnsi="Aptos" w:cs="Calibri"/>
                <w:sz w:val="22"/>
                <w:szCs w:val="22"/>
              </w:rPr>
            </w:pPr>
          </w:p>
        </w:tc>
      </w:tr>
      <w:tr w:rsidR="00A901AA" w:rsidRPr="00A77B5F" w14:paraId="54295075" w14:textId="77777777" w:rsidTr="00981C0E">
        <w:trPr>
          <w:jc w:val="center"/>
        </w:trPr>
        <w:tc>
          <w:tcPr>
            <w:tcW w:w="1134" w:type="dxa"/>
          </w:tcPr>
          <w:p w14:paraId="11E8A145" w14:textId="77777777" w:rsidR="00A901AA" w:rsidRPr="00A77B5F" w:rsidRDefault="00A901AA" w:rsidP="00981C0E">
            <w:pPr>
              <w:spacing w:line="276" w:lineRule="auto"/>
              <w:rPr>
                <w:rFonts w:ascii="Aptos" w:hAnsi="Aptos" w:cs="Calibri"/>
                <w:sz w:val="22"/>
                <w:szCs w:val="22"/>
              </w:rPr>
            </w:pPr>
          </w:p>
        </w:tc>
        <w:tc>
          <w:tcPr>
            <w:tcW w:w="8789" w:type="dxa"/>
            <w:gridSpan w:val="3"/>
          </w:tcPr>
          <w:p w14:paraId="247F8333" w14:textId="77777777" w:rsidR="00A901AA" w:rsidRPr="00A77B5F" w:rsidRDefault="00A901AA" w:rsidP="00981C0E">
            <w:pPr>
              <w:pStyle w:val="TableParagraph"/>
              <w:spacing w:line="247" w:lineRule="auto"/>
              <w:ind w:left="79" w:right="57"/>
              <w:jc w:val="both"/>
              <w:rPr>
                <w:rFonts w:ascii="Aptos" w:hAnsi="Aptos" w:cs="Calibri"/>
                <w:b/>
                <w:bCs/>
                <w:color w:val="231F20"/>
              </w:rPr>
            </w:pPr>
            <w:r w:rsidRPr="00A77B5F">
              <w:rPr>
                <w:rFonts w:ascii="Aptos" w:hAnsi="Aptos" w:cs="Calibri"/>
                <w:b/>
                <w:bCs/>
                <w:color w:val="231F20"/>
              </w:rPr>
              <w:t>Content of Volatile Organic Compounds</w:t>
            </w:r>
          </w:p>
          <w:p w14:paraId="4AD8F8AB" w14:textId="77777777" w:rsidR="00A901AA" w:rsidRPr="00A77B5F" w:rsidRDefault="00A901AA" w:rsidP="00981C0E">
            <w:pPr>
              <w:pStyle w:val="TableParagraph"/>
              <w:spacing w:line="247" w:lineRule="auto"/>
              <w:ind w:left="79" w:right="57"/>
              <w:jc w:val="both"/>
              <w:rPr>
                <w:rFonts w:ascii="Aptos" w:hAnsi="Aptos" w:cs="Calibri"/>
                <w:color w:val="231F20"/>
              </w:rPr>
            </w:pPr>
          </w:p>
          <w:p w14:paraId="00C89A5B" w14:textId="77777777" w:rsidR="00A901AA" w:rsidRPr="00A77B5F" w:rsidRDefault="00A901AA" w:rsidP="00981C0E">
            <w:pPr>
              <w:pStyle w:val="TableParagraph"/>
              <w:spacing w:line="247" w:lineRule="auto"/>
              <w:ind w:left="79" w:right="57"/>
              <w:jc w:val="both"/>
              <w:rPr>
                <w:rFonts w:ascii="Aptos" w:hAnsi="Aptos" w:cs="Calibri"/>
                <w:color w:val="231F20"/>
              </w:rPr>
            </w:pPr>
            <w:r w:rsidRPr="00A77B5F">
              <w:rPr>
                <w:rFonts w:ascii="Aptos" w:hAnsi="Aptos" w:cs="Calibri"/>
                <w:color w:val="231F20"/>
              </w:rPr>
              <w:t xml:space="preserve">The maximum content of Volatile Organic Compounds (VOCs) shall not exceed the limits given in the Table below. The content of VOCs shall be determined for the ready-to-use product and shall include any recommended additions prior to application such as </w:t>
            </w:r>
            <w:proofErr w:type="spellStart"/>
            <w:r w:rsidRPr="00A77B5F">
              <w:rPr>
                <w:rFonts w:ascii="Aptos" w:hAnsi="Aptos" w:cs="Calibri"/>
                <w:color w:val="231F20"/>
              </w:rPr>
              <w:t>colourants</w:t>
            </w:r>
            <w:proofErr w:type="spellEnd"/>
            <w:r w:rsidRPr="00A77B5F">
              <w:rPr>
                <w:rFonts w:ascii="Aptos" w:hAnsi="Aptos" w:cs="Calibri"/>
                <w:color w:val="231F20"/>
              </w:rPr>
              <w:t xml:space="preserve"> and/or thinners.</w:t>
            </w:r>
          </w:p>
          <w:p w14:paraId="2AD64D8E" w14:textId="77777777" w:rsidR="00A901AA" w:rsidRPr="00A77B5F" w:rsidRDefault="00A901AA" w:rsidP="00981C0E">
            <w:pPr>
              <w:pStyle w:val="TableParagraph"/>
              <w:spacing w:line="247" w:lineRule="auto"/>
              <w:ind w:left="79" w:right="57"/>
              <w:jc w:val="both"/>
              <w:rPr>
                <w:rFonts w:ascii="Aptos" w:hAnsi="Aptos" w:cs="Calibri"/>
                <w:color w:val="231F20"/>
              </w:rPr>
            </w:pPr>
          </w:p>
          <w:tbl>
            <w:tblPr>
              <w:tblW w:w="8600"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7121"/>
              <w:gridCol w:w="1479"/>
            </w:tblGrid>
            <w:tr w:rsidR="00A901AA" w:rsidRPr="00A77B5F" w14:paraId="5966F16B" w14:textId="77777777" w:rsidTr="00981C0E">
              <w:trPr>
                <w:trHeight w:val="524"/>
              </w:trPr>
              <w:tc>
                <w:tcPr>
                  <w:tcW w:w="7121" w:type="dxa"/>
                  <w:vAlign w:val="center"/>
                </w:tcPr>
                <w:p w14:paraId="7A6A18C6" w14:textId="77777777" w:rsidR="00A901AA" w:rsidRPr="00A77B5F" w:rsidRDefault="00A901AA" w:rsidP="00981C0E">
                  <w:pPr>
                    <w:pStyle w:val="TableParagraph"/>
                    <w:spacing w:line="247" w:lineRule="auto"/>
                    <w:ind w:left="80" w:right="57"/>
                    <w:rPr>
                      <w:rFonts w:ascii="Aptos" w:hAnsi="Aptos" w:cs="Calibri"/>
                      <w:color w:val="231F20"/>
                    </w:rPr>
                  </w:pPr>
                  <w:r w:rsidRPr="00A77B5F">
                    <w:rPr>
                      <w:rFonts w:ascii="Aptos" w:hAnsi="Aptos" w:cs="Calibri"/>
                      <w:b/>
                      <w:bCs/>
                      <w:color w:val="231F20"/>
                    </w:rPr>
                    <w:t>Product description</w:t>
                  </w:r>
                  <w:r w:rsidRPr="00A77B5F">
                    <w:rPr>
                      <w:rFonts w:ascii="Aptos" w:hAnsi="Aptos" w:cs="Calibri"/>
                      <w:color w:val="231F20"/>
                    </w:rPr>
                    <w:t xml:space="preserve"> (with subcategory denotation according to Directive 2004/CE/42)</w:t>
                  </w:r>
                </w:p>
              </w:tc>
              <w:tc>
                <w:tcPr>
                  <w:tcW w:w="1479" w:type="dxa"/>
                  <w:vAlign w:val="center"/>
                </w:tcPr>
                <w:p w14:paraId="5345679E"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VOC Limits</w:t>
                  </w:r>
                </w:p>
                <w:p w14:paraId="28A4E80D"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(g/l incl. water)</w:t>
                  </w:r>
                </w:p>
              </w:tc>
            </w:tr>
            <w:tr w:rsidR="00A901AA" w:rsidRPr="00A77B5F" w14:paraId="45223351" w14:textId="77777777" w:rsidTr="00981C0E">
              <w:trPr>
                <w:trHeight w:val="285"/>
              </w:trPr>
              <w:tc>
                <w:tcPr>
                  <w:tcW w:w="7121" w:type="dxa"/>
                  <w:vAlign w:val="center"/>
                </w:tcPr>
                <w:p w14:paraId="5D4886A3" w14:textId="77777777" w:rsidR="00A901AA" w:rsidRPr="00A77B5F" w:rsidRDefault="00A901AA" w:rsidP="00981C0E">
                  <w:pPr>
                    <w:pStyle w:val="TableParagraph"/>
                    <w:spacing w:line="247" w:lineRule="auto"/>
                    <w:ind w:left="80" w:right="57"/>
                    <w:rPr>
                      <w:rFonts w:ascii="Aptos" w:hAnsi="Aptos" w:cs="Calibri"/>
                      <w:color w:val="231F20"/>
                    </w:rPr>
                  </w:pPr>
                  <w:r w:rsidRPr="00A77B5F">
                    <w:rPr>
                      <w:rFonts w:ascii="Aptos" w:hAnsi="Aptos" w:cs="Calibri"/>
                      <w:color w:val="231F20"/>
                    </w:rPr>
                    <w:t>Interior matt walls and ceilings (Gloss &lt;25@60°)</w:t>
                  </w:r>
                </w:p>
              </w:tc>
              <w:tc>
                <w:tcPr>
                  <w:tcW w:w="1479" w:type="dxa"/>
                  <w:vAlign w:val="center"/>
                </w:tcPr>
                <w:p w14:paraId="42620337"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15</w:t>
                  </w:r>
                </w:p>
              </w:tc>
            </w:tr>
            <w:tr w:rsidR="00A901AA" w:rsidRPr="00A77B5F" w14:paraId="196501DF" w14:textId="77777777" w:rsidTr="00981C0E">
              <w:trPr>
                <w:trHeight w:val="285"/>
              </w:trPr>
              <w:tc>
                <w:tcPr>
                  <w:tcW w:w="7121" w:type="dxa"/>
                  <w:vAlign w:val="center"/>
                </w:tcPr>
                <w:p w14:paraId="4C177833" w14:textId="77777777" w:rsidR="00A901AA" w:rsidRPr="00A77B5F" w:rsidRDefault="00A901AA" w:rsidP="00981C0E">
                  <w:pPr>
                    <w:pStyle w:val="TableParagraph"/>
                    <w:spacing w:line="247" w:lineRule="auto"/>
                    <w:ind w:left="80" w:right="57"/>
                    <w:rPr>
                      <w:rFonts w:ascii="Aptos" w:hAnsi="Aptos" w:cs="Calibri"/>
                      <w:color w:val="231F20"/>
                    </w:rPr>
                  </w:pPr>
                  <w:r w:rsidRPr="00A77B5F">
                    <w:rPr>
                      <w:rFonts w:ascii="Aptos" w:hAnsi="Aptos" w:cs="Calibri"/>
                      <w:color w:val="231F20"/>
                    </w:rPr>
                    <w:t>Interior glossy walls and ceilings (Gloss &gt;25@60°) 60</w:t>
                  </w:r>
                </w:p>
              </w:tc>
              <w:tc>
                <w:tcPr>
                  <w:tcW w:w="1479" w:type="dxa"/>
                  <w:vAlign w:val="center"/>
                </w:tcPr>
                <w:p w14:paraId="3B6B2B32"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60</w:t>
                  </w:r>
                </w:p>
              </w:tc>
            </w:tr>
            <w:tr w:rsidR="00A901AA" w:rsidRPr="00A77B5F" w14:paraId="362B4406" w14:textId="77777777" w:rsidTr="00981C0E">
              <w:trPr>
                <w:trHeight w:val="285"/>
              </w:trPr>
              <w:tc>
                <w:tcPr>
                  <w:tcW w:w="7121" w:type="dxa"/>
                  <w:vAlign w:val="center"/>
                </w:tcPr>
                <w:p w14:paraId="53058048" w14:textId="77777777" w:rsidR="00A901AA" w:rsidRPr="00A77B5F" w:rsidRDefault="00A901AA" w:rsidP="00981C0E">
                  <w:pPr>
                    <w:pStyle w:val="TableParagraph"/>
                    <w:spacing w:line="247" w:lineRule="auto"/>
                    <w:ind w:left="80" w:right="57"/>
                    <w:rPr>
                      <w:rFonts w:ascii="Aptos" w:hAnsi="Aptos" w:cs="Calibri"/>
                      <w:color w:val="231F20"/>
                    </w:rPr>
                  </w:pPr>
                  <w:r w:rsidRPr="00A77B5F">
                    <w:rPr>
                      <w:rFonts w:ascii="Aptos" w:hAnsi="Aptos" w:cs="Calibri"/>
                      <w:color w:val="231F20"/>
                    </w:rPr>
                    <w:t>Exterior walls of mineral substrate</w:t>
                  </w:r>
                </w:p>
              </w:tc>
              <w:tc>
                <w:tcPr>
                  <w:tcW w:w="1479" w:type="dxa"/>
                  <w:vAlign w:val="center"/>
                </w:tcPr>
                <w:p w14:paraId="151733CF"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30</w:t>
                  </w:r>
                </w:p>
              </w:tc>
            </w:tr>
            <w:tr w:rsidR="00A901AA" w:rsidRPr="00A77B5F" w14:paraId="05A5CDBE" w14:textId="77777777" w:rsidTr="00981C0E">
              <w:trPr>
                <w:trHeight w:val="285"/>
              </w:trPr>
              <w:tc>
                <w:tcPr>
                  <w:tcW w:w="7121" w:type="dxa"/>
                  <w:vAlign w:val="center"/>
                </w:tcPr>
                <w:p w14:paraId="34DD5A05" w14:textId="77777777" w:rsidR="00A901AA" w:rsidRPr="00A77B5F" w:rsidRDefault="00A901AA" w:rsidP="00981C0E">
                  <w:pPr>
                    <w:pStyle w:val="TableParagraph"/>
                    <w:spacing w:line="247" w:lineRule="auto"/>
                    <w:ind w:left="80" w:right="57"/>
                    <w:rPr>
                      <w:rFonts w:ascii="Aptos" w:hAnsi="Aptos" w:cs="Calibri"/>
                      <w:color w:val="231F20"/>
                    </w:rPr>
                  </w:pPr>
                  <w:r w:rsidRPr="00A77B5F">
                    <w:rPr>
                      <w:rFonts w:ascii="Aptos" w:hAnsi="Aptos" w:cs="Calibri"/>
                      <w:color w:val="231F20"/>
                    </w:rPr>
                    <w:t>Interior/Exterior trim and cladding paints for wood and metal</w:t>
                  </w:r>
                </w:p>
              </w:tc>
              <w:tc>
                <w:tcPr>
                  <w:tcW w:w="1479" w:type="dxa"/>
                  <w:vAlign w:val="center"/>
                </w:tcPr>
                <w:p w14:paraId="2AD3425E"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90</w:t>
                  </w:r>
                </w:p>
              </w:tc>
            </w:tr>
            <w:tr w:rsidR="00A901AA" w:rsidRPr="00A77B5F" w14:paraId="6D5D5919" w14:textId="77777777" w:rsidTr="00981C0E">
              <w:trPr>
                <w:trHeight w:val="285"/>
              </w:trPr>
              <w:tc>
                <w:tcPr>
                  <w:tcW w:w="7121" w:type="dxa"/>
                  <w:vAlign w:val="center"/>
                </w:tcPr>
                <w:p w14:paraId="44D2B156" w14:textId="77777777" w:rsidR="00A901AA" w:rsidRPr="00A77B5F" w:rsidRDefault="00A901AA" w:rsidP="00981C0E">
                  <w:pPr>
                    <w:pStyle w:val="TableParagraph"/>
                    <w:spacing w:line="247" w:lineRule="auto"/>
                    <w:ind w:left="80" w:right="57"/>
                    <w:rPr>
                      <w:rFonts w:ascii="Aptos" w:hAnsi="Aptos" w:cs="Calibri"/>
                      <w:color w:val="231F20"/>
                    </w:rPr>
                  </w:pPr>
                  <w:r w:rsidRPr="00A77B5F">
                    <w:rPr>
                      <w:rFonts w:ascii="Aptos" w:hAnsi="Aptos" w:cs="Calibri"/>
                      <w:color w:val="231F20"/>
                    </w:rPr>
                    <w:t xml:space="preserve">Interior trim varnishes and </w:t>
                  </w:r>
                  <w:proofErr w:type="spellStart"/>
                  <w:r w:rsidRPr="00A77B5F">
                    <w:rPr>
                      <w:rFonts w:ascii="Aptos" w:hAnsi="Aptos" w:cs="Calibri"/>
                      <w:color w:val="231F20"/>
                    </w:rPr>
                    <w:t>woodstains</w:t>
                  </w:r>
                  <w:proofErr w:type="spellEnd"/>
                  <w:r w:rsidRPr="00A77B5F">
                    <w:rPr>
                      <w:rFonts w:ascii="Aptos" w:hAnsi="Aptos" w:cs="Calibri"/>
                      <w:color w:val="231F20"/>
                    </w:rPr>
                    <w:t xml:space="preserve">, including opaque </w:t>
                  </w:r>
                  <w:proofErr w:type="spellStart"/>
                  <w:r w:rsidRPr="00A77B5F">
                    <w:rPr>
                      <w:rFonts w:ascii="Aptos" w:hAnsi="Aptos" w:cs="Calibri"/>
                      <w:color w:val="231F20"/>
                    </w:rPr>
                    <w:t>woodstains</w:t>
                  </w:r>
                  <w:proofErr w:type="spellEnd"/>
                </w:p>
              </w:tc>
              <w:tc>
                <w:tcPr>
                  <w:tcW w:w="1479" w:type="dxa"/>
                  <w:vAlign w:val="center"/>
                </w:tcPr>
                <w:p w14:paraId="61EA1CBD"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75</w:t>
                  </w:r>
                </w:p>
              </w:tc>
            </w:tr>
            <w:tr w:rsidR="00A901AA" w:rsidRPr="00A77B5F" w14:paraId="720C3776" w14:textId="77777777" w:rsidTr="00981C0E">
              <w:trPr>
                <w:trHeight w:val="285"/>
              </w:trPr>
              <w:tc>
                <w:tcPr>
                  <w:tcW w:w="7121" w:type="dxa"/>
                  <w:vAlign w:val="center"/>
                </w:tcPr>
                <w:p w14:paraId="312FF723" w14:textId="77777777" w:rsidR="00A901AA" w:rsidRPr="00A77B5F" w:rsidRDefault="00A901AA" w:rsidP="00981C0E">
                  <w:pPr>
                    <w:pStyle w:val="TableParagraph"/>
                    <w:spacing w:line="247" w:lineRule="auto"/>
                    <w:ind w:left="80" w:right="57"/>
                    <w:rPr>
                      <w:rFonts w:ascii="Aptos" w:hAnsi="Aptos" w:cs="Calibri"/>
                      <w:color w:val="231F20"/>
                    </w:rPr>
                  </w:pPr>
                  <w:r w:rsidRPr="00A77B5F">
                    <w:rPr>
                      <w:rFonts w:ascii="Aptos" w:hAnsi="Aptos" w:cs="Calibri"/>
                      <w:color w:val="231F20"/>
                    </w:rPr>
                    <w:t xml:space="preserve">Exterior trim varnishes and </w:t>
                  </w:r>
                  <w:proofErr w:type="spellStart"/>
                  <w:r w:rsidRPr="00A77B5F">
                    <w:rPr>
                      <w:rFonts w:ascii="Aptos" w:hAnsi="Aptos" w:cs="Calibri"/>
                      <w:color w:val="231F20"/>
                    </w:rPr>
                    <w:t>woodstains</w:t>
                  </w:r>
                  <w:proofErr w:type="spellEnd"/>
                  <w:r w:rsidRPr="00A77B5F">
                    <w:rPr>
                      <w:rFonts w:ascii="Aptos" w:hAnsi="Aptos" w:cs="Calibri"/>
                      <w:color w:val="231F20"/>
                    </w:rPr>
                    <w:t xml:space="preserve">, including opaque </w:t>
                  </w:r>
                  <w:proofErr w:type="spellStart"/>
                  <w:r w:rsidRPr="00A77B5F">
                    <w:rPr>
                      <w:rFonts w:ascii="Aptos" w:hAnsi="Aptos" w:cs="Calibri"/>
                      <w:color w:val="231F20"/>
                    </w:rPr>
                    <w:t>woodstains</w:t>
                  </w:r>
                  <w:proofErr w:type="spellEnd"/>
                </w:p>
              </w:tc>
              <w:tc>
                <w:tcPr>
                  <w:tcW w:w="1479" w:type="dxa"/>
                  <w:vAlign w:val="center"/>
                </w:tcPr>
                <w:p w14:paraId="1828D8A7"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90</w:t>
                  </w:r>
                </w:p>
              </w:tc>
            </w:tr>
            <w:tr w:rsidR="00A901AA" w:rsidRPr="00A77B5F" w14:paraId="12433C98" w14:textId="77777777" w:rsidTr="00981C0E">
              <w:trPr>
                <w:trHeight w:val="285"/>
              </w:trPr>
              <w:tc>
                <w:tcPr>
                  <w:tcW w:w="7121" w:type="dxa"/>
                  <w:vAlign w:val="center"/>
                </w:tcPr>
                <w:p w14:paraId="59B89DEE" w14:textId="77777777" w:rsidR="00A901AA" w:rsidRPr="00A77B5F" w:rsidRDefault="00A901AA" w:rsidP="00981C0E">
                  <w:pPr>
                    <w:pStyle w:val="TableParagraph"/>
                    <w:spacing w:line="247" w:lineRule="auto"/>
                    <w:ind w:left="80" w:right="57"/>
                    <w:rPr>
                      <w:rFonts w:ascii="Aptos" w:hAnsi="Aptos" w:cs="Calibri"/>
                      <w:color w:val="231F20"/>
                    </w:rPr>
                  </w:pPr>
                  <w:r w:rsidRPr="00A77B5F">
                    <w:rPr>
                      <w:rFonts w:ascii="Aptos" w:hAnsi="Aptos" w:cs="Calibri"/>
                      <w:color w:val="231F20"/>
                    </w:rPr>
                    <w:t xml:space="preserve">Interior and Exterior minimal build </w:t>
                  </w:r>
                  <w:proofErr w:type="spellStart"/>
                  <w:r w:rsidRPr="00A77B5F">
                    <w:rPr>
                      <w:rFonts w:ascii="Aptos" w:hAnsi="Aptos" w:cs="Calibri"/>
                      <w:color w:val="231F20"/>
                    </w:rPr>
                    <w:t>woodstains</w:t>
                  </w:r>
                  <w:proofErr w:type="spellEnd"/>
                </w:p>
              </w:tc>
              <w:tc>
                <w:tcPr>
                  <w:tcW w:w="1479" w:type="dxa"/>
                  <w:vAlign w:val="center"/>
                </w:tcPr>
                <w:p w14:paraId="1A8F9B3D"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75</w:t>
                  </w:r>
                </w:p>
              </w:tc>
            </w:tr>
            <w:tr w:rsidR="00A901AA" w:rsidRPr="00A77B5F" w14:paraId="6A5D2031" w14:textId="77777777" w:rsidTr="00981C0E">
              <w:trPr>
                <w:trHeight w:val="285"/>
              </w:trPr>
              <w:tc>
                <w:tcPr>
                  <w:tcW w:w="7121" w:type="dxa"/>
                  <w:vAlign w:val="center"/>
                </w:tcPr>
                <w:p w14:paraId="387846FF" w14:textId="77777777" w:rsidR="00A901AA" w:rsidRPr="00A77B5F" w:rsidRDefault="00A901AA" w:rsidP="00981C0E">
                  <w:pPr>
                    <w:pStyle w:val="TableParagraph"/>
                    <w:spacing w:line="247" w:lineRule="auto"/>
                    <w:ind w:left="80" w:right="57"/>
                    <w:rPr>
                      <w:rFonts w:ascii="Aptos" w:hAnsi="Aptos" w:cs="Calibri"/>
                      <w:color w:val="231F20"/>
                    </w:rPr>
                  </w:pPr>
                  <w:r w:rsidRPr="00A77B5F">
                    <w:rPr>
                      <w:rFonts w:ascii="Aptos" w:hAnsi="Aptos" w:cs="Calibri"/>
                      <w:color w:val="231F20"/>
                    </w:rPr>
                    <w:lastRenderedPageBreak/>
                    <w:t>Binding primers</w:t>
                  </w:r>
                </w:p>
              </w:tc>
              <w:tc>
                <w:tcPr>
                  <w:tcW w:w="1479" w:type="dxa"/>
                  <w:vAlign w:val="center"/>
                </w:tcPr>
                <w:p w14:paraId="79486BD1"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15</w:t>
                  </w:r>
                </w:p>
              </w:tc>
            </w:tr>
            <w:tr w:rsidR="00A901AA" w:rsidRPr="00A77B5F" w14:paraId="477B954F" w14:textId="77777777" w:rsidTr="00981C0E">
              <w:trPr>
                <w:trHeight w:val="285"/>
              </w:trPr>
              <w:tc>
                <w:tcPr>
                  <w:tcW w:w="7121" w:type="dxa"/>
                  <w:vAlign w:val="center"/>
                </w:tcPr>
                <w:p w14:paraId="11A8EDF7" w14:textId="77777777" w:rsidR="00A901AA" w:rsidRPr="00A77B5F" w:rsidRDefault="00A901AA" w:rsidP="00981C0E">
                  <w:pPr>
                    <w:pStyle w:val="TableParagraph"/>
                    <w:spacing w:line="247" w:lineRule="auto"/>
                    <w:ind w:left="80" w:right="57"/>
                    <w:rPr>
                      <w:rFonts w:ascii="Aptos" w:hAnsi="Aptos" w:cs="Calibri"/>
                      <w:color w:val="231F20"/>
                    </w:rPr>
                  </w:pPr>
                  <w:r w:rsidRPr="00A77B5F">
                    <w:rPr>
                      <w:rFonts w:ascii="Aptos" w:hAnsi="Aptos" w:cs="Calibri"/>
                      <w:color w:val="231F20"/>
                    </w:rPr>
                    <w:t>One-pack performance coatings</w:t>
                  </w:r>
                </w:p>
              </w:tc>
              <w:tc>
                <w:tcPr>
                  <w:tcW w:w="1479" w:type="dxa"/>
                  <w:vAlign w:val="center"/>
                </w:tcPr>
                <w:p w14:paraId="18BDE15E"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15</w:t>
                  </w:r>
                </w:p>
              </w:tc>
            </w:tr>
            <w:tr w:rsidR="00A901AA" w:rsidRPr="00A77B5F" w14:paraId="3911448B" w14:textId="77777777" w:rsidTr="00981C0E">
              <w:trPr>
                <w:trHeight w:val="285"/>
              </w:trPr>
              <w:tc>
                <w:tcPr>
                  <w:tcW w:w="7121" w:type="dxa"/>
                  <w:vAlign w:val="center"/>
                </w:tcPr>
                <w:p w14:paraId="6B1BE072" w14:textId="77777777" w:rsidR="00A901AA" w:rsidRPr="00A77B5F" w:rsidRDefault="00A901AA" w:rsidP="00981C0E">
                  <w:pPr>
                    <w:pStyle w:val="TableParagraph"/>
                    <w:spacing w:line="247" w:lineRule="auto"/>
                    <w:ind w:left="80" w:right="57"/>
                    <w:rPr>
                      <w:rFonts w:ascii="Aptos" w:hAnsi="Aptos" w:cs="Calibri"/>
                      <w:color w:val="231F20"/>
                    </w:rPr>
                  </w:pPr>
                  <w:r w:rsidRPr="00A77B5F">
                    <w:rPr>
                      <w:rFonts w:ascii="Aptos" w:hAnsi="Aptos" w:cs="Calibri"/>
                      <w:color w:val="231F20"/>
                    </w:rPr>
                    <w:t>Two-pack reactive performance coatings for specific end use such as floors</w:t>
                  </w:r>
                </w:p>
              </w:tc>
              <w:tc>
                <w:tcPr>
                  <w:tcW w:w="1479" w:type="dxa"/>
                  <w:vAlign w:val="center"/>
                </w:tcPr>
                <w:p w14:paraId="277E7312"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100</w:t>
                  </w:r>
                </w:p>
              </w:tc>
            </w:tr>
            <w:tr w:rsidR="00A901AA" w:rsidRPr="00A77B5F" w14:paraId="34949C59" w14:textId="77777777" w:rsidTr="00981C0E">
              <w:trPr>
                <w:trHeight w:val="285"/>
              </w:trPr>
              <w:tc>
                <w:tcPr>
                  <w:tcW w:w="7121" w:type="dxa"/>
                  <w:vAlign w:val="center"/>
                </w:tcPr>
                <w:p w14:paraId="667F5B84" w14:textId="77777777" w:rsidR="00A901AA" w:rsidRPr="00A77B5F" w:rsidRDefault="00A901AA" w:rsidP="00981C0E">
                  <w:pPr>
                    <w:pStyle w:val="TableParagraph"/>
                    <w:spacing w:line="247" w:lineRule="auto"/>
                    <w:ind w:left="80" w:right="57"/>
                    <w:rPr>
                      <w:rFonts w:ascii="Aptos" w:hAnsi="Aptos" w:cs="Calibri"/>
                      <w:color w:val="231F20"/>
                    </w:rPr>
                  </w:pPr>
                  <w:r w:rsidRPr="00A77B5F">
                    <w:rPr>
                      <w:rFonts w:ascii="Aptos" w:hAnsi="Aptos" w:cs="Calibri"/>
                      <w:color w:val="231F20"/>
                    </w:rPr>
                    <w:t>Decorative effect coatings</w:t>
                  </w:r>
                </w:p>
              </w:tc>
              <w:tc>
                <w:tcPr>
                  <w:tcW w:w="1479" w:type="dxa"/>
                  <w:vAlign w:val="center"/>
                </w:tcPr>
                <w:p w14:paraId="3EE6BAAF"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100</w:t>
                  </w:r>
                </w:p>
              </w:tc>
            </w:tr>
            <w:tr w:rsidR="00A901AA" w:rsidRPr="00A77B5F" w14:paraId="3D9B5E23" w14:textId="77777777" w:rsidTr="00981C0E">
              <w:trPr>
                <w:trHeight w:val="285"/>
              </w:trPr>
              <w:tc>
                <w:tcPr>
                  <w:tcW w:w="7121" w:type="dxa"/>
                  <w:vAlign w:val="center"/>
                </w:tcPr>
                <w:p w14:paraId="443ED4D4" w14:textId="77777777" w:rsidR="00A901AA" w:rsidRPr="00A77B5F" w:rsidRDefault="00A901AA" w:rsidP="00981C0E">
                  <w:pPr>
                    <w:pStyle w:val="TableParagraph"/>
                    <w:spacing w:line="247" w:lineRule="auto"/>
                    <w:ind w:left="80" w:right="57"/>
                    <w:rPr>
                      <w:rFonts w:ascii="Aptos" w:hAnsi="Aptos" w:cs="Calibri"/>
                      <w:color w:val="231F20"/>
                    </w:rPr>
                  </w:pPr>
                  <w:r w:rsidRPr="00A77B5F">
                    <w:rPr>
                      <w:rFonts w:ascii="Aptos" w:hAnsi="Aptos" w:cs="Calibri"/>
                      <w:color w:val="231F20"/>
                    </w:rPr>
                    <w:t>Anti-rust paints</w:t>
                  </w:r>
                </w:p>
              </w:tc>
              <w:tc>
                <w:tcPr>
                  <w:tcW w:w="1479" w:type="dxa"/>
                  <w:vAlign w:val="center"/>
                </w:tcPr>
                <w:p w14:paraId="3977A255" w14:textId="77777777" w:rsidR="00A901AA" w:rsidRPr="00A77B5F" w:rsidRDefault="00A901AA" w:rsidP="00981C0E">
                  <w:pPr>
                    <w:pStyle w:val="TableParagraph"/>
                    <w:spacing w:line="247" w:lineRule="auto"/>
                    <w:ind w:left="80" w:right="57"/>
                    <w:jc w:val="center"/>
                    <w:rPr>
                      <w:rFonts w:ascii="Aptos" w:hAnsi="Aptos" w:cs="Calibri"/>
                      <w:color w:val="231F20"/>
                    </w:rPr>
                  </w:pPr>
                  <w:r w:rsidRPr="00A77B5F">
                    <w:rPr>
                      <w:rFonts w:ascii="Aptos" w:hAnsi="Aptos" w:cs="Calibri"/>
                      <w:color w:val="231F20"/>
                    </w:rPr>
                    <w:t>90</w:t>
                  </w:r>
                </w:p>
              </w:tc>
            </w:tr>
          </w:tbl>
          <w:p w14:paraId="0C773498" w14:textId="77777777" w:rsidR="00A901AA" w:rsidRPr="00A77B5F" w:rsidRDefault="00A901AA" w:rsidP="00981C0E">
            <w:pPr>
              <w:spacing w:line="276" w:lineRule="auto"/>
              <w:rPr>
                <w:rFonts w:ascii="Aptos" w:hAnsi="Aptos" w:cs="Calibri"/>
                <w:sz w:val="22"/>
                <w:szCs w:val="22"/>
              </w:rPr>
            </w:pPr>
          </w:p>
        </w:tc>
      </w:tr>
      <w:tr w:rsidR="00A901AA" w:rsidRPr="00A77B5F" w14:paraId="3F099E8D" w14:textId="77777777" w:rsidTr="00981C0E">
        <w:trPr>
          <w:jc w:val="center"/>
        </w:trPr>
        <w:tc>
          <w:tcPr>
            <w:tcW w:w="1134" w:type="dxa"/>
          </w:tcPr>
          <w:p w14:paraId="50007CE8" w14:textId="77777777" w:rsidR="00A901AA" w:rsidRPr="00A77B5F" w:rsidRDefault="00A901AA" w:rsidP="00981C0E">
            <w:pPr>
              <w:spacing w:line="276" w:lineRule="auto"/>
              <w:rPr>
                <w:rFonts w:ascii="Aptos" w:hAnsi="Aptos" w:cs="Calibri"/>
                <w:sz w:val="22"/>
                <w:szCs w:val="22"/>
              </w:rPr>
            </w:pPr>
          </w:p>
        </w:tc>
        <w:tc>
          <w:tcPr>
            <w:tcW w:w="8789" w:type="dxa"/>
            <w:gridSpan w:val="3"/>
          </w:tcPr>
          <w:p w14:paraId="3DC4B968" w14:textId="77777777" w:rsidR="00A901AA" w:rsidRPr="00A77B5F" w:rsidRDefault="00A901AA" w:rsidP="00981C0E">
            <w:pPr>
              <w:spacing w:line="276" w:lineRule="auto"/>
              <w:rPr>
                <w:rFonts w:ascii="Aptos" w:hAnsi="Aptos" w:cs="Calibri"/>
                <w:sz w:val="22"/>
                <w:szCs w:val="22"/>
              </w:rPr>
            </w:pPr>
          </w:p>
        </w:tc>
      </w:tr>
      <w:tr w:rsidR="00A901AA" w:rsidRPr="00A77B5F" w14:paraId="0384962B" w14:textId="77777777" w:rsidTr="00981C0E">
        <w:trPr>
          <w:jc w:val="center"/>
        </w:trPr>
        <w:tc>
          <w:tcPr>
            <w:tcW w:w="1134" w:type="dxa"/>
          </w:tcPr>
          <w:p w14:paraId="6F1463E8" w14:textId="77777777" w:rsidR="00A901AA" w:rsidRPr="00A77B5F" w:rsidRDefault="00A901AA" w:rsidP="00981C0E">
            <w:pPr>
              <w:spacing w:line="276" w:lineRule="auto"/>
              <w:rPr>
                <w:rFonts w:ascii="Aptos" w:hAnsi="Aptos" w:cs="Calibri"/>
                <w:sz w:val="22"/>
                <w:szCs w:val="22"/>
              </w:rPr>
            </w:pPr>
          </w:p>
        </w:tc>
        <w:tc>
          <w:tcPr>
            <w:tcW w:w="1843" w:type="dxa"/>
            <w:shd w:val="clear" w:color="auto" w:fill="92CDDC" w:themeFill="accent5" w:themeFillTint="99"/>
            <w:vAlign w:val="center"/>
          </w:tcPr>
          <w:p w14:paraId="7C49AF91"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Verification:</w:t>
            </w:r>
          </w:p>
        </w:tc>
        <w:tc>
          <w:tcPr>
            <w:tcW w:w="6946" w:type="dxa"/>
            <w:gridSpan w:val="2"/>
          </w:tcPr>
          <w:p w14:paraId="31E14A48" w14:textId="77777777" w:rsidR="00A901AA" w:rsidRPr="00A77B5F" w:rsidRDefault="00A901AA" w:rsidP="00981C0E">
            <w:pPr>
              <w:pStyle w:val="TableParagraph"/>
              <w:tabs>
                <w:tab w:val="left" w:pos="267"/>
              </w:tabs>
              <w:spacing w:before="7" w:line="247" w:lineRule="auto"/>
              <w:ind w:left="79" w:right="57"/>
              <w:jc w:val="both"/>
              <w:rPr>
                <w:rFonts w:ascii="Aptos" w:hAnsi="Aptos" w:cs="Calibri"/>
                <w:color w:val="231F20"/>
              </w:rPr>
            </w:pPr>
            <w:r w:rsidRPr="00A77B5F">
              <w:rPr>
                <w:rFonts w:ascii="Aptos" w:hAnsi="Aptos" w:cs="Calibri"/>
                <w:color w:val="231F20"/>
              </w:rPr>
              <w:t>The tenderer shall provide either:</w:t>
            </w:r>
          </w:p>
          <w:p w14:paraId="2AEB88B2" w14:textId="77777777" w:rsidR="00A901AA" w:rsidRPr="00A77B5F" w:rsidRDefault="00A901AA">
            <w:pPr>
              <w:pStyle w:val="TableParagraph"/>
              <w:numPr>
                <w:ilvl w:val="0"/>
                <w:numId w:val="30"/>
              </w:numPr>
              <w:tabs>
                <w:tab w:val="left" w:pos="428"/>
              </w:tabs>
              <w:spacing w:before="7" w:line="247" w:lineRule="auto"/>
              <w:ind w:right="57"/>
              <w:jc w:val="both"/>
              <w:rPr>
                <w:rFonts w:ascii="Aptos" w:hAnsi="Aptos" w:cs="Calibri"/>
                <w:color w:val="231F20"/>
              </w:rPr>
            </w:pPr>
            <w:r w:rsidRPr="00A77B5F">
              <w:rPr>
                <w:rFonts w:ascii="Aptos" w:hAnsi="Aptos" w:cs="Calibri"/>
                <w:color w:val="231F20"/>
              </w:rPr>
              <w:t>a calculation of the VOC content, supported, if available, by Safety Data Sheets or</w:t>
            </w:r>
          </w:p>
          <w:p w14:paraId="28E7D4A8" w14:textId="77777777" w:rsidR="00A901AA" w:rsidRPr="00A77B5F" w:rsidRDefault="00A901AA">
            <w:pPr>
              <w:pStyle w:val="TableParagraph"/>
              <w:numPr>
                <w:ilvl w:val="0"/>
                <w:numId w:val="30"/>
              </w:numPr>
              <w:tabs>
                <w:tab w:val="left" w:pos="428"/>
              </w:tabs>
              <w:spacing w:before="7" w:line="247" w:lineRule="auto"/>
              <w:ind w:right="57"/>
              <w:jc w:val="both"/>
              <w:rPr>
                <w:rFonts w:ascii="Aptos" w:hAnsi="Aptos" w:cs="Calibri"/>
                <w:color w:val="231F20"/>
              </w:rPr>
            </w:pPr>
            <w:r w:rsidRPr="00A77B5F">
              <w:rPr>
                <w:rFonts w:ascii="Aptos" w:hAnsi="Aptos" w:cs="Calibri"/>
                <w:color w:val="231F20"/>
              </w:rPr>
              <w:t>A test report carried out according to ISO 11890-2. Products with a VOC content lower than 1.0g/l shall be tested according to IS 17895</w:t>
            </w:r>
          </w:p>
          <w:p w14:paraId="60D5E927" w14:textId="77777777" w:rsidR="00A901AA" w:rsidRPr="00A77B5F" w:rsidRDefault="00A901AA" w:rsidP="00981C0E">
            <w:pPr>
              <w:pStyle w:val="TableParagraph"/>
              <w:tabs>
                <w:tab w:val="left" w:pos="267"/>
              </w:tabs>
              <w:spacing w:before="7" w:line="247" w:lineRule="auto"/>
              <w:ind w:left="79" w:right="57"/>
              <w:jc w:val="both"/>
              <w:rPr>
                <w:rFonts w:ascii="Aptos" w:hAnsi="Aptos" w:cs="Calibri"/>
                <w:color w:val="231F20"/>
              </w:rPr>
            </w:pPr>
          </w:p>
          <w:p w14:paraId="095E58E2" w14:textId="77777777" w:rsidR="00A901AA" w:rsidRPr="00A77B5F" w:rsidRDefault="00A901AA" w:rsidP="00981C0E">
            <w:pPr>
              <w:spacing w:line="276" w:lineRule="auto"/>
              <w:rPr>
                <w:rFonts w:ascii="Aptos" w:hAnsi="Aptos" w:cs="Calibri"/>
                <w:sz w:val="22"/>
                <w:szCs w:val="22"/>
              </w:rPr>
            </w:pPr>
            <w:r w:rsidRPr="00A77B5F">
              <w:rPr>
                <w:rFonts w:ascii="Aptos" w:hAnsi="Aptos" w:cs="Calibri"/>
                <w:color w:val="231F20"/>
                <w:sz w:val="22"/>
                <w:szCs w:val="22"/>
              </w:rPr>
              <w:t>Products</w:t>
            </w:r>
            <w:r w:rsidRPr="00A77B5F">
              <w:rPr>
                <w:rFonts w:ascii="Aptos" w:hAnsi="Aptos" w:cs="Calibri"/>
                <w:color w:val="231F20"/>
                <w:spacing w:val="2"/>
                <w:sz w:val="22"/>
                <w:szCs w:val="22"/>
              </w:rPr>
              <w:t xml:space="preserve"> </w:t>
            </w:r>
            <w:r w:rsidRPr="00A77B5F">
              <w:rPr>
                <w:rFonts w:ascii="Aptos" w:hAnsi="Aptos" w:cs="Calibri"/>
                <w:color w:val="231F20"/>
                <w:sz w:val="22"/>
                <w:szCs w:val="22"/>
              </w:rPr>
              <w:t>which</w:t>
            </w:r>
            <w:r w:rsidRPr="00A77B5F">
              <w:rPr>
                <w:rFonts w:ascii="Aptos" w:hAnsi="Aptos" w:cs="Calibri"/>
                <w:color w:val="231F20"/>
                <w:spacing w:val="3"/>
                <w:sz w:val="22"/>
                <w:szCs w:val="22"/>
              </w:rPr>
              <w:t xml:space="preserve"> </w:t>
            </w:r>
            <w:r w:rsidRPr="00A77B5F">
              <w:rPr>
                <w:rFonts w:ascii="Aptos" w:hAnsi="Aptos" w:cs="Calibri"/>
                <w:color w:val="231F20"/>
                <w:sz w:val="22"/>
                <w:szCs w:val="22"/>
              </w:rPr>
              <w:t>have</w:t>
            </w:r>
            <w:r w:rsidRPr="00A77B5F">
              <w:rPr>
                <w:rFonts w:ascii="Aptos" w:hAnsi="Aptos" w:cs="Calibri"/>
                <w:color w:val="231F20"/>
                <w:spacing w:val="2"/>
                <w:sz w:val="22"/>
                <w:szCs w:val="22"/>
              </w:rPr>
              <w:t xml:space="preserve"> </w:t>
            </w:r>
            <w:r w:rsidRPr="00A77B5F">
              <w:rPr>
                <w:rFonts w:ascii="Aptos" w:hAnsi="Aptos" w:cs="Calibri"/>
                <w:color w:val="231F20"/>
                <w:sz w:val="22"/>
                <w:szCs w:val="22"/>
              </w:rPr>
              <w:t>been</w:t>
            </w:r>
            <w:r w:rsidRPr="00A77B5F">
              <w:rPr>
                <w:rFonts w:ascii="Aptos" w:hAnsi="Aptos" w:cs="Calibri"/>
                <w:color w:val="231F20"/>
                <w:spacing w:val="3"/>
                <w:sz w:val="22"/>
                <w:szCs w:val="22"/>
              </w:rPr>
              <w:t xml:space="preserve"> </w:t>
            </w:r>
            <w:r w:rsidRPr="00A77B5F">
              <w:rPr>
                <w:rFonts w:ascii="Aptos" w:hAnsi="Aptos" w:cs="Calibri"/>
                <w:color w:val="231F20"/>
                <w:sz w:val="22"/>
                <w:szCs w:val="22"/>
              </w:rPr>
              <w:t>awarded</w:t>
            </w:r>
            <w:r w:rsidRPr="00A77B5F">
              <w:rPr>
                <w:rFonts w:ascii="Aptos" w:hAnsi="Aptos" w:cs="Calibri"/>
                <w:color w:val="231F20"/>
                <w:spacing w:val="2"/>
                <w:sz w:val="22"/>
                <w:szCs w:val="22"/>
              </w:rPr>
              <w:t xml:space="preserve"> </w:t>
            </w:r>
            <w:r w:rsidRPr="00A77B5F">
              <w:rPr>
                <w:rFonts w:ascii="Aptos" w:hAnsi="Aptos" w:cs="Calibri"/>
                <w:color w:val="231F20"/>
                <w:sz w:val="22"/>
                <w:szCs w:val="22"/>
              </w:rPr>
              <w:t>the</w:t>
            </w:r>
            <w:r w:rsidRPr="00A77B5F">
              <w:rPr>
                <w:rFonts w:ascii="Aptos" w:hAnsi="Aptos" w:cs="Calibri"/>
                <w:color w:val="231F20"/>
                <w:spacing w:val="3"/>
                <w:sz w:val="22"/>
                <w:szCs w:val="22"/>
              </w:rPr>
              <w:t xml:space="preserve"> </w:t>
            </w:r>
            <w:r w:rsidRPr="00A77B5F">
              <w:rPr>
                <w:rFonts w:ascii="Aptos" w:hAnsi="Aptos" w:cs="Calibri"/>
                <w:color w:val="231F20"/>
                <w:sz w:val="22"/>
                <w:szCs w:val="22"/>
              </w:rPr>
              <w:t>EU</w:t>
            </w:r>
            <w:r w:rsidRPr="00A77B5F">
              <w:rPr>
                <w:rFonts w:ascii="Aptos" w:hAnsi="Aptos" w:cs="Calibri"/>
                <w:color w:val="231F20"/>
                <w:spacing w:val="2"/>
                <w:sz w:val="22"/>
                <w:szCs w:val="22"/>
              </w:rPr>
              <w:t xml:space="preserve"> </w:t>
            </w:r>
            <w:r w:rsidRPr="00A77B5F">
              <w:rPr>
                <w:rFonts w:ascii="Aptos" w:hAnsi="Aptos" w:cs="Calibri"/>
                <w:color w:val="231F20"/>
                <w:sz w:val="22"/>
                <w:szCs w:val="22"/>
              </w:rPr>
              <w:t>Ecolabel</w:t>
            </w:r>
            <w:r w:rsidRPr="00A77B5F">
              <w:rPr>
                <w:rFonts w:ascii="Aptos" w:hAnsi="Aptos" w:cs="Calibri"/>
                <w:color w:val="231F20"/>
                <w:spacing w:val="2"/>
                <w:sz w:val="22"/>
                <w:szCs w:val="22"/>
              </w:rPr>
              <w:t xml:space="preserve"> </w:t>
            </w:r>
            <w:r w:rsidRPr="00A77B5F">
              <w:rPr>
                <w:rFonts w:ascii="Aptos" w:hAnsi="Aptos" w:cs="Calibri"/>
                <w:color w:val="231F20"/>
                <w:sz w:val="22"/>
                <w:szCs w:val="22"/>
              </w:rPr>
              <w:t>for</w:t>
            </w:r>
            <w:r w:rsidRPr="00A77B5F">
              <w:rPr>
                <w:rFonts w:ascii="Aptos" w:hAnsi="Aptos" w:cs="Calibri"/>
                <w:color w:val="231F20"/>
                <w:spacing w:val="3"/>
                <w:sz w:val="22"/>
                <w:szCs w:val="22"/>
              </w:rPr>
              <w:t xml:space="preserve"> </w:t>
            </w:r>
            <w:r w:rsidRPr="00A77B5F">
              <w:rPr>
                <w:rFonts w:ascii="Aptos" w:hAnsi="Aptos" w:cs="Calibri"/>
                <w:color w:val="231F20"/>
                <w:sz w:val="22"/>
                <w:szCs w:val="22"/>
              </w:rPr>
              <w:t>paints</w:t>
            </w:r>
            <w:r w:rsidRPr="00A77B5F">
              <w:rPr>
                <w:rFonts w:ascii="Aptos" w:hAnsi="Aptos" w:cs="Calibri"/>
                <w:color w:val="231F20"/>
                <w:spacing w:val="2"/>
                <w:sz w:val="22"/>
                <w:szCs w:val="22"/>
              </w:rPr>
              <w:t xml:space="preserve"> </w:t>
            </w:r>
            <w:r w:rsidRPr="00A77B5F">
              <w:rPr>
                <w:rFonts w:ascii="Aptos" w:hAnsi="Aptos" w:cs="Calibri"/>
                <w:color w:val="231F20"/>
                <w:sz w:val="22"/>
                <w:szCs w:val="22"/>
              </w:rPr>
              <w:t>and</w:t>
            </w:r>
            <w:r w:rsidRPr="00A77B5F">
              <w:rPr>
                <w:rFonts w:ascii="Aptos" w:hAnsi="Aptos" w:cs="Calibri"/>
                <w:color w:val="231F20"/>
                <w:spacing w:val="3"/>
                <w:sz w:val="22"/>
                <w:szCs w:val="22"/>
              </w:rPr>
              <w:t xml:space="preserve"> </w:t>
            </w:r>
            <w:r w:rsidRPr="00A77B5F">
              <w:rPr>
                <w:rFonts w:ascii="Aptos" w:hAnsi="Aptos" w:cs="Calibri"/>
                <w:color w:val="231F20"/>
                <w:sz w:val="22"/>
                <w:szCs w:val="22"/>
              </w:rPr>
              <w:t>varnishes,</w:t>
            </w:r>
            <w:r w:rsidRPr="00A77B5F">
              <w:rPr>
                <w:rFonts w:ascii="Aptos" w:hAnsi="Aptos" w:cs="Calibri"/>
                <w:color w:val="231F20"/>
                <w:spacing w:val="3"/>
                <w:sz w:val="22"/>
                <w:szCs w:val="22"/>
              </w:rPr>
              <w:t xml:space="preserve"> </w:t>
            </w:r>
            <w:r w:rsidRPr="00A77B5F">
              <w:rPr>
                <w:rFonts w:ascii="Aptos" w:hAnsi="Aptos" w:cs="Calibri"/>
                <w:color w:val="231F20"/>
                <w:sz w:val="22"/>
                <w:szCs w:val="22"/>
              </w:rPr>
              <w:t>as</w:t>
            </w:r>
            <w:r w:rsidRPr="00A77B5F">
              <w:rPr>
                <w:rFonts w:ascii="Aptos" w:hAnsi="Aptos" w:cs="Calibri"/>
                <w:color w:val="231F20"/>
                <w:spacing w:val="3"/>
                <w:sz w:val="22"/>
                <w:szCs w:val="22"/>
              </w:rPr>
              <w:t xml:space="preserve"> </w:t>
            </w:r>
            <w:r w:rsidRPr="00A77B5F">
              <w:rPr>
                <w:rFonts w:ascii="Aptos" w:hAnsi="Aptos" w:cs="Calibri"/>
                <w:color w:val="231F20"/>
                <w:sz w:val="22"/>
                <w:szCs w:val="22"/>
              </w:rPr>
              <w:t>established</w:t>
            </w:r>
            <w:r w:rsidRPr="00A77B5F">
              <w:rPr>
                <w:rFonts w:ascii="Aptos" w:hAnsi="Aptos" w:cs="Calibri"/>
                <w:color w:val="231F20"/>
                <w:spacing w:val="2"/>
                <w:sz w:val="22"/>
                <w:szCs w:val="22"/>
              </w:rPr>
              <w:t xml:space="preserve"> </w:t>
            </w:r>
            <w:r w:rsidRPr="00A77B5F">
              <w:rPr>
                <w:rFonts w:ascii="Aptos" w:hAnsi="Aptos" w:cs="Calibri"/>
                <w:color w:val="231F20"/>
                <w:sz w:val="22"/>
                <w:szCs w:val="22"/>
              </w:rPr>
              <w:t>in Commission Decision (EU) 2014/312/EU are deemed to comply.</w:t>
            </w:r>
          </w:p>
        </w:tc>
      </w:tr>
      <w:tr w:rsidR="00A901AA" w:rsidRPr="00A77B5F" w14:paraId="72502D8E" w14:textId="77777777" w:rsidTr="00981C0E">
        <w:trPr>
          <w:jc w:val="center"/>
        </w:trPr>
        <w:tc>
          <w:tcPr>
            <w:tcW w:w="1134" w:type="dxa"/>
          </w:tcPr>
          <w:p w14:paraId="1081AEB7" w14:textId="77777777" w:rsidR="00A901AA" w:rsidRPr="00A77B5F" w:rsidRDefault="00A901AA" w:rsidP="00981C0E">
            <w:pPr>
              <w:spacing w:line="276" w:lineRule="auto"/>
              <w:rPr>
                <w:rFonts w:ascii="Aptos" w:hAnsi="Aptos" w:cs="Calibri"/>
                <w:sz w:val="22"/>
                <w:szCs w:val="22"/>
              </w:rPr>
            </w:pPr>
          </w:p>
        </w:tc>
        <w:tc>
          <w:tcPr>
            <w:tcW w:w="8789" w:type="dxa"/>
            <w:gridSpan w:val="3"/>
          </w:tcPr>
          <w:p w14:paraId="5A1853B5" w14:textId="77777777" w:rsidR="00A901AA" w:rsidRPr="00A77B5F" w:rsidRDefault="00A901AA" w:rsidP="00981C0E">
            <w:pPr>
              <w:spacing w:line="276" w:lineRule="auto"/>
              <w:rPr>
                <w:rFonts w:ascii="Aptos" w:hAnsi="Aptos" w:cs="Calibri"/>
                <w:sz w:val="22"/>
                <w:szCs w:val="22"/>
              </w:rPr>
            </w:pPr>
          </w:p>
        </w:tc>
      </w:tr>
      <w:tr w:rsidR="00A901AA" w:rsidRPr="00A77B5F" w14:paraId="19E75B6B" w14:textId="77777777" w:rsidTr="00981C0E">
        <w:trPr>
          <w:jc w:val="center"/>
        </w:trPr>
        <w:tc>
          <w:tcPr>
            <w:tcW w:w="1134" w:type="dxa"/>
          </w:tcPr>
          <w:p w14:paraId="08F08285" w14:textId="77777777" w:rsidR="00A901AA" w:rsidRPr="00A77B5F" w:rsidRDefault="00A901AA" w:rsidP="00981C0E">
            <w:pPr>
              <w:spacing w:line="276" w:lineRule="auto"/>
              <w:rPr>
                <w:rFonts w:ascii="Aptos" w:hAnsi="Aptos" w:cs="Calibri"/>
                <w:sz w:val="22"/>
                <w:szCs w:val="22"/>
              </w:rPr>
            </w:pPr>
          </w:p>
        </w:tc>
        <w:tc>
          <w:tcPr>
            <w:tcW w:w="8789" w:type="dxa"/>
            <w:gridSpan w:val="3"/>
          </w:tcPr>
          <w:p w14:paraId="0DCBEB61" w14:textId="77777777" w:rsidR="00A901AA" w:rsidRPr="00A77B5F" w:rsidRDefault="00A901AA" w:rsidP="00981C0E">
            <w:pPr>
              <w:pStyle w:val="TableParagraph"/>
              <w:jc w:val="both"/>
              <w:rPr>
                <w:rFonts w:ascii="Aptos" w:eastAsia="Times New Roman" w:hAnsi="Aptos" w:cs="Calibri"/>
                <w:b/>
                <w:bCs/>
                <w:lang w:val="en-GB"/>
              </w:rPr>
            </w:pPr>
            <w:bookmarkStart w:id="178" w:name="_Hlk135504351"/>
            <w:r w:rsidRPr="00A77B5F">
              <w:rPr>
                <w:rFonts w:ascii="Aptos" w:eastAsia="Times New Roman" w:hAnsi="Aptos" w:cs="Calibri"/>
                <w:b/>
                <w:bCs/>
                <w:lang w:val="en-GB"/>
              </w:rPr>
              <w:t>Product hazard labelling</w:t>
            </w:r>
          </w:p>
          <w:p w14:paraId="6311B184" w14:textId="77777777" w:rsidR="00A901AA" w:rsidRPr="00A77B5F" w:rsidRDefault="00A901AA" w:rsidP="00981C0E">
            <w:pPr>
              <w:pStyle w:val="TableParagraph"/>
              <w:jc w:val="both"/>
              <w:rPr>
                <w:rFonts w:ascii="Aptos" w:eastAsia="Times New Roman" w:hAnsi="Aptos" w:cs="Calibri"/>
                <w:lang w:val="en-GB"/>
              </w:rPr>
            </w:pPr>
          </w:p>
          <w:p w14:paraId="38D40785"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The final product shall not be classified as being acutely toxic, a specific target organ toxicant, carcinogenic, mutagenic or toxic for reproduction, hazardous to the environment, in accordance with Regulation (EC) No 1272/2008 (CLP Regulation), as indicated in Table 3.</w:t>
            </w:r>
            <w:bookmarkEnd w:id="178"/>
          </w:p>
          <w:p w14:paraId="393148BE" w14:textId="77777777" w:rsidR="00A901AA" w:rsidRPr="00A77B5F" w:rsidRDefault="00A901AA" w:rsidP="00981C0E">
            <w:pPr>
              <w:spacing w:line="276" w:lineRule="auto"/>
              <w:jc w:val="both"/>
              <w:rPr>
                <w:rFonts w:ascii="Aptos" w:hAnsi="Aptos" w:cs="Calibri"/>
                <w:sz w:val="22"/>
                <w:szCs w:val="22"/>
              </w:rPr>
            </w:pPr>
          </w:p>
          <w:tbl>
            <w:tblPr>
              <w:tblStyle w:val="TableGrid"/>
              <w:tblW w:w="0" w:type="auto"/>
              <w:jc w:val="center"/>
              <w:tblLook w:val="04A0" w:firstRow="1" w:lastRow="0" w:firstColumn="1" w:lastColumn="0" w:noHBand="0" w:noVBand="1"/>
            </w:tblPr>
            <w:tblGrid>
              <w:gridCol w:w="5669"/>
              <w:gridCol w:w="2268"/>
            </w:tblGrid>
            <w:tr w:rsidR="00A901AA" w:rsidRPr="00A77B5F" w14:paraId="66C0FD0A" w14:textId="77777777" w:rsidTr="00981C0E">
              <w:trPr>
                <w:trHeight w:val="1020"/>
                <w:jc w:val="center"/>
              </w:trPr>
              <w:tc>
                <w:tcPr>
                  <w:tcW w:w="5669" w:type="dxa"/>
                  <w:vAlign w:val="center"/>
                </w:tcPr>
                <w:p w14:paraId="32C0692E"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Acute Toxicity</w:t>
                  </w:r>
                </w:p>
              </w:tc>
              <w:tc>
                <w:tcPr>
                  <w:tcW w:w="2268" w:type="dxa"/>
                  <w:vAlign w:val="center"/>
                </w:tcPr>
                <w:p w14:paraId="1A8FE07B"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Acute Tox. 1</w:t>
                  </w:r>
                </w:p>
                <w:p w14:paraId="1CA38F33"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Acute Tox. 2</w:t>
                  </w:r>
                </w:p>
                <w:p w14:paraId="49B95A10"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Acute Tox. 3</w:t>
                  </w:r>
                </w:p>
              </w:tc>
            </w:tr>
            <w:tr w:rsidR="00A901AA" w:rsidRPr="00A77B5F" w14:paraId="52AC0A63" w14:textId="77777777" w:rsidTr="00981C0E">
              <w:trPr>
                <w:trHeight w:val="794"/>
                <w:jc w:val="center"/>
              </w:trPr>
              <w:tc>
                <w:tcPr>
                  <w:tcW w:w="5669" w:type="dxa"/>
                  <w:vAlign w:val="center"/>
                </w:tcPr>
                <w:p w14:paraId="14B851AF"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Specific target organic toxicity – repeated exposure</w:t>
                  </w:r>
                </w:p>
                <w:p w14:paraId="7E22735F"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Specific target organ toxicity – single exposure</w:t>
                  </w:r>
                </w:p>
              </w:tc>
              <w:tc>
                <w:tcPr>
                  <w:tcW w:w="2268" w:type="dxa"/>
                  <w:vAlign w:val="center"/>
                </w:tcPr>
                <w:p w14:paraId="0AB10AB0"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STOT RE 1 or 2</w:t>
                  </w:r>
                </w:p>
                <w:p w14:paraId="44F3A920"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STOT SE 1, 2 or 3</w:t>
                  </w:r>
                </w:p>
              </w:tc>
            </w:tr>
            <w:tr w:rsidR="00A901AA" w:rsidRPr="00A77B5F" w14:paraId="49CFA623" w14:textId="77777777" w:rsidTr="00981C0E">
              <w:trPr>
                <w:trHeight w:val="1020"/>
                <w:jc w:val="center"/>
              </w:trPr>
              <w:tc>
                <w:tcPr>
                  <w:tcW w:w="5669" w:type="dxa"/>
                  <w:vAlign w:val="center"/>
                </w:tcPr>
                <w:p w14:paraId="2D176908"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Carcinogenicity</w:t>
                  </w:r>
                </w:p>
              </w:tc>
              <w:tc>
                <w:tcPr>
                  <w:tcW w:w="2268" w:type="dxa"/>
                  <w:vAlign w:val="center"/>
                </w:tcPr>
                <w:p w14:paraId="7625356A" w14:textId="77777777" w:rsidR="00A901AA" w:rsidRPr="00A77B5F" w:rsidRDefault="00A901AA" w:rsidP="00981C0E">
                  <w:pPr>
                    <w:spacing w:line="276" w:lineRule="auto"/>
                    <w:jc w:val="center"/>
                    <w:rPr>
                      <w:rFonts w:ascii="Aptos" w:hAnsi="Aptos" w:cs="Calibri"/>
                      <w:sz w:val="22"/>
                      <w:szCs w:val="22"/>
                    </w:rPr>
                  </w:pPr>
                  <w:proofErr w:type="spellStart"/>
                  <w:r w:rsidRPr="00A77B5F">
                    <w:rPr>
                      <w:rFonts w:ascii="Aptos" w:hAnsi="Aptos" w:cs="Calibri"/>
                      <w:sz w:val="22"/>
                      <w:szCs w:val="22"/>
                    </w:rPr>
                    <w:t>Carc</w:t>
                  </w:r>
                  <w:proofErr w:type="spellEnd"/>
                  <w:r w:rsidRPr="00A77B5F">
                    <w:rPr>
                      <w:rFonts w:ascii="Aptos" w:hAnsi="Aptos" w:cs="Calibri"/>
                      <w:sz w:val="22"/>
                      <w:szCs w:val="22"/>
                    </w:rPr>
                    <w:t>. 1A</w:t>
                  </w:r>
                </w:p>
                <w:p w14:paraId="0C7F17BA" w14:textId="77777777" w:rsidR="00A901AA" w:rsidRPr="00A77B5F" w:rsidRDefault="00A901AA" w:rsidP="00981C0E">
                  <w:pPr>
                    <w:spacing w:line="276" w:lineRule="auto"/>
                    <w:jc w:val="center"/>
                    <w:rPr>
                      <w:rFonts w:ascii="Aptos" w:hAnsi="Aptos" w:cs="Calibri"/>
                      <w:sz w:val="22"/>
                      <w:szCs w:val="22"/>
                    </w:rPr>
                  </w:pPr>
                  <w:proofErr w:type="spellStart"/>
                  <w:r w:rsidRPr="00A77B5F">
                    <w:rPr>
                      <w:rFonts w:ascii="Aptos" w:hAnsi="Aptos" w:cs="Calibri"/>
                      <w:sz w:val="22"/>
                      <w:szCs w:val="22"/>
                    </w:rPr>
                    <w:t>Carc</w:t>
                  </w:r>
                  <w:proofErr w:type="spellEnd"/>
                  <w:r w:rsidRPr="00A77B5F">
                    <w:rPr>
                      <w:rFonts w:ascii="Aptos" w:hAnsi="Aptos" w:cs="Calibri"/>
                      <w:sz w:val="22"/>
                      <w:szCs w:val="22"/>
                    </w:rPr>
                    <w:t>. 1B</w:t>
                  </w:r>
                </w:p>
                <w:p w14:paraId="02BDE38F" w14:textId="77777777" w:rsidR="00A901AA" w:rsidRPr="00A77B5F" w:rsidRDefault="00A901AA" w:rsidP="00981C0E">
                  <w:pPr>
                    <w:spacing w:line="276" w:lineRule="auto"/>
                    <w:jc w:val="center"/>
                    <w:rPr>
                      <w:rFonts w:ascii="Aptos" w:hAnsi="Aptos" w:cs="Calibri"/>
                      <w:sz w:val="22"/>
                      <w:szCs w:val="22"/>
                    </w:rPr>
                  </w:pPr>
                  <w:proofErr w:type="spellStart"/>
                  <w:r w:rsidRPr="00A77B5F">
                    <w:rPr>
                      <w:rFonts w:ascii="Aptos" w:hAnsi="Aptos" w:cs="Calibri"/>
                      <w:sz w:val="22"/>
                      <w:szCs w:val="22"/>
                    </w:rPr>
                    <w:t>Carc</w:t>
                  </w:r>
                  <w:proofErr w:type="spellEnd"/>
                  <w:r w:rsidRPr="00A77B5F">
                    <w:rPr>
                      <w:rFonts w:ascii="Aptos" w:hAnsi="Aptos" w:cs="Calibri"/>
                      <w:sz w:val="22"/>
                      <w:szCs w:val="22"/>
                    </w:rPr>
                    <w:t>. 2</w:t>
                  </w:r>
                </w:p>
              </w:tc>
            </w:tr>
            <w:tr w:rsidR="00A901AA" w:rsidRPr="00AB5906" w14:paraId="2330200B" w14:textId="77777777" w:rsidTr="00981C0E">
              <w:trPr>
                <w:trHeight w:val="1020"/>
                <w:jc w:val="center"/>
              </w:trPr>
              <w:tc>
                <w:tcPr>
                  <w:tcW w:w="5669" w:type="dxa"/>
                  <w:vAlign w:val="center"/>
                </w:tcPr>
                <w:p w14:paraId="3E25679B"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Germ cell mutagenicity</w:t>
                  </w:r>
                </w:p>
              </w:tc>
              <w:tc>
                <w:tcPr>
                  <w:tcW w:w="2268" w:type="dxa"/>
                  <w:vAlign w:val="center"/>
                </w:tcPr>
                <w:p w14:paraId="3C047C73" w14:textId="77777777" w:rsidR="00A901AA" w:rsidRPr="00A77B5F" w:rsidRDefault="00A901AA" w:rsidP="00981C0E">
                  <w:pPr>
                    <w:spacing w:line="276" w:lineRule="auto"/>
                    <w:jc w:val="center"/>
                    <w:rPr>
                      <w:rFonts w:ascii="Aptos" w:hAnsi="Aptos" w:cs="Calibri"/>
                      <w:sz w:val="22"/>
                      <w:szCs w:val="22"/>
                      <w:lang w:val="it-IT"/>
                    </w:rPr>
                  </w:pPr>
                  <w:r w:rsidRPr="00A77B5F">
                    <w:rPr>
                      <w:rFonts w:ascii="Aptos" w:hAnsi="Aptos" w:cs="Calibri"/>
                      <w:sz w:val="22"/>
                      <w:szCs w:val="22"/>
                      <w:lang w:val="it-IT"/>
                    </w:rPr>
                    <w:t>Muta. 1A</w:t>
                  </w:r>
                </w:p>
                <w:p w14:paraId="13272B23" w14:textId="77777777" w:rsidR="00A901AA" w:rsidRPr="00A77B5F" w:rsidRDefault="00A901AA" w:rsidP="00981C0E">
                  <w:pPr>
                    <w:spacing w:line="276" w:lineRule="auto"/>
                    <w:jc w:val="center"/>
                    <w:rPr>
                      <w:rFonts w:ascii="Aptos" w:hAnsi="Aptos" w:cs="Calibri"/>
                      <w:sz w:val="22"/>
                      <w:szCs w:val="22"/>
                      <w:lang w:val="it-IT"/>
                    </w:rPr>
                  </w:pPr>
                  <w:r w:rsidRPr="00A77B5F">
                    <w:rPr>
                      <w:rFonts w:ascii="Aptos" w:hAnsi="Aptos" w:cs="Calibri"/>
                      <w:sz w:val="22"/>
                      <w:szCs w:val="22"/>
                      <w:lang w:val="it-IT"/>
                    </w:rPr>
                    <w:t>Muta. 1B</w:t>
                  </w:r>
                </w:p>
                <w:p w14:paraId="60AE8BA5" w14:textId="77777777" w:rsidR="00A901AA" w:rsidRPr="00A77B5F" w:rsidRDefault="00A901AA" w:rsidP="00981C0E">
                  <w:pPr>
                    <w:spacing w:line="276" w:lineRule="auto"/>
                    <w:jc w:val="center"/>
                    <w:rPr>
                      <w:rFonts w:ascii="Aptos" w:hAnsi="Aptos" w:cs="Calibri"/>
                      <w:sz w:val="22"/>
                      <w:szCs w:val="22"/>
                      <w:lang w:val="it-IT"/>
                    </w:rPr>
                  </w:pPr>
                  <w:r w:rsidRPr="00A77B5F">
                    <w:rPr>
                      <w:rFonts w:ascii="Aptos" w:hAnsi="Aptos" w:cs="Calibri"/>
                      <w:sz w:val="22"/>
                      <w:szCs w:val="22"/>
                      <w:lang w:val="it-IT"/>
                    </w:rPr>
                    <w:t>Muta. 2</w:t>
                  </w:r>
                </w:p>
              </w:tc>
            </w:tr>
            <w:tr w:rsidR="00A901AA" w:rsidRPr="00AB5906" w14:paraId="594C7A9A" w14:textId="77777777" w:rsidTr="00981C0E">
              <w:trPr>
                <w:trHeight w:val="1020"/>
                <w:jc w:val="center"/>
              </w:trPr>
              <w:tc>
                <w:tcPr>
                  <w:tcW w:w="5669" w:type="dxa"/>
                  <w:vAlign w:val="center"/>
                </w:tcPr>
                <w:p w14:paraId="084A1D71"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Reproductive toxicity</w:t>
                  </w:r>
                </w:p>
              </w:tc>
              <w:tc>
                <w:tcPr>
                  <w:tcW w:w="2268" w:type="dxa"/>
                  <w:vAlign w:val="center"/>
                </w:tcPr>
                <w:p w14:paraId="1E582A8E" w14:textId="77777777" w:rsidR="00A901AA" w:rsidRPr="00500FCF" w:rsidRDefault="00A901AA" w:rsidP="00981C0E">
                  <w:pPr>
                    <w:spacing w:line="276" w:lineRule="auto"/>
                    <w:jc w:val="center"/>
                    <w:rPr>
                      <w:rFonts w:ascii="Aptos" w:hAnsi="Aptos" w:cs="Calibri"/>
                      <w:sz w:val="22"/>
                      <w:szCs w:val="22"/>
                      <w:lang w:val="pt-PT"/>
                    </w:rPr>
                  </w:pPr>
                  <w:r w:rsidRPr="00500FCF">
                    <w:rPr>
                      <w:rFonts w:ascii="Aptos" w:hAnsi="Aptos" w:cs="Calibri"/>
                      <w:sz w:val="22"/>
                      <w:szCs w:val="22"/>
                      <w:lang w:val="pt-PT"/>
                    </w:rPr>
                    <w:t>Repr. 1A</w:t>
                  </w:r>
                </w:p>
                <w:p w14:paraId="37654D66" w14:textId="77777777" w:rsidR="00A901AA" w:rsidRPr="00500FCF" w:rsidRDefault="00A901AA" w:rsidP="00981C0E">
                  <w:pPr>
                    <w:spacing w:line="276" w:lineRule="auto"/>
                    <w:jc w:val="center"/>
                    <w:rPr>
                      <w:rFonts w:ascii="Aptos" w:hAnsi="Aptos" w:cs="Calibri"/>
                      <w:sz w:val="22"/>
                      <w:szCs w:val="22"/>
                      <w:lang w:val="pt-PT"/>
                    </w:rPr>
                  </w:pPr>
                  <w:r w:rsidRPr="00500FCF">
                    <w:rPr>
                      <w:rFonts w:ascii="Aptos" w:hAnsi="Aptos" w:cs="Calibri"/>
                      <w:sz w:val="22"/>
                      <w:szCs w:val="22"/>
                      <w:lang w:val="pt-PT"/>
                    </w:rPr>
                    <w:t>Repr. 1B</w:t>
                  </w:r>
                </w:p>
                <w:p w14:paraId="4457044B" w14:textId="77777777" w:rsidR="00A901AA" w:rsidRPr="00500FCF" w:rsidRDefault="00A901AA" w:rsidP="00981C0E">
                  <w:pPr>
                    <w:spacing w:line="276" w:lineRule="auto"/>
                    <w:jc w:val="center"/>
                    <w:rPr>
                      <w:rFonts w:ascii="Aptos" w:hAnsi="Aptos" w:cs="Calibri"/>
                      <w:sz w:val="22"/>
                      <w:szCs w:val="22"/>
                      <w:lang w:val="pt-PT"/>
                    </w:rPr>
                  </w:pPr>
                  <w:r w:rsidRPr="00500FCF">
                    <w:rPr>
                      <w:rFonts w:ascii="Aptos" w:hAnsi="Aptos" w:cs="Calibri"/>
                      <w:sz w:val="22"/>
                      <w:szCs w:val="22"/>
                      <w:lang w:val="pt-PT"/>
                    </w:rPr>
                    <w:t>Repr. 2</w:t>
                  </w:r>
                </w:p>
              </w:tc>
            </w:tr>
            <w:tr w:rsidR="00A901AA" w:rsidRPr="00A77B5F" w14:paraId="1F4EA07B" w14:textId="77777777" w:rsidTr="00981C0E">
              <w:trPr>
                <w:trHeight w:val="794"/>
                <w:jc w:val="center"/>
              </w:trPr>
              <w:tc>
                <w:tcPr>
                  <w:tcW w:w="5669" w:type="dxa"/>
                  <w:vAlign w:val="center"/>
                </w:tcPr>
                <w:p w14:paraId="6608391D" w14:textId="77777777" w:rsidR="00A901AA" w:rsidRPr="00A77B5F" w:rsidRDefault="00A901AA" w:rsidP="00981C0E">
                  <w:pPr>
                    <w:spacing w:line="276" w:lineRule="auto"/>
                    <w:jc w:val="both"/>
                    <w:rPr>
                      <w:rFonts w:ascii="Aptos" w:hAnsi="Aptos" w:cs="Calibri"/>
                      <w:sz w:val="22"/>
                      <w:szCs w:val="22"/>
                    </w:rPr>
                  </w:pPr>
                  <w:r w:rsidRPr="00A77B5F">
                    <w:rPr>
                      <w:rFonts w:ascii="Aptos" w:hAnsi="Aptos" w:cs="Calibri"/>
                      <w:sz w:val="22"/>
                      <w:szCs w:val="22"/>
                    </w:rPr>
                    <w:t>Hazardous to the aquatic environment</w:t>
                  </w:r>
                </w:p>
              </w:tc>
              <w:tc>
                <w:tcPr>
                  <w:tcW w:w="2268" w:type="dxa"/>
                  <w:vAlign w:val="center"/>
                </w:tcPr>
                <w:p w14:paraId="6483FF33"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Aquatic Acute 1</w:t>
                  </w:r>
                </w:p>
                <w:p w14:paraId="36E2366C"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Aquatic Chronic 1 or 2</w:t>
                  </w:r>
                </w:p>
              </w:tc>
            </w:tr>
          </w:tbl>
          <w:p w14:paraId="266F60F5" w14:textId="77777777" w:rsidR="00A901AA" w:rsidRPr="00A77B5F" w:rsidRDefault="00A901AA" w:rsidP="00981C0E">
            <w:pPr>
              <w:spacing w:line="276" w:lineRule="auto"/>
              <w:rPr>
                <w:rFonts w:ascii="Aptos" w:hAnsi="Aptos" w:cs="Calibri"/>
                <w:sz w:val="22"/>
                <w:szCs w:val="22"/>
              </w:rPr>
            </w:pPr>
          </w:p>
        </w:tc>
      </w:tr>
      <w:tr w:rsidR="00A901AA" w:rsidRPr="00A77B5F" w14:paraId="1AA195D5" w14:textId="77777777" w:rsidTr="00981C0E">
        <w:trPr>
          <w:jc w:val="center"/>
        </w:trPr>
        <w:tc>
          <w:tcPr>
            <w:tcW w:w="1134" w:type="dxa"/>
          </w:tcPr>
          <w:p w14:paraId="5BAAC520" w14:textId="77777777" w:rsidR="00A901AA" w:rsidRPr="00A77B5F" w:rsidRDefault="00A901AA" w:rsidP="00981C0E">
            <w:pPr>
              <w:spacing w:line="276" w:lineRule="auto"/>
              <w:rPr>
                <w:rFonts w:ascii="Aptos" w:hAnsi="Aptos" w:cs="Calibri"/>
                <w:sz w:val="22"/>
                <w:szCs w:val="22"/>
              </w:rPr>
            </w:pPr>
          </w:p>
        </w:tc>
        <w:tc>
          <w:tcPr>
            <w:tcW w:w="8789" w:type="dxa"/>
            <w:gridSpan w:val="3"/>
          </w:tcPr>
          <w:p w14:paraId="415951BD" w14:textId="77777777" w:rsidR="00A901AA" w:rsidRPr="00A77B5F" w:rsidRDefault="00A901AA" w:rsidP="00981C0E">
            <w:pPr>
              <w:spacing w:line="276" w:lineRule="auto"/>
              <w:rPr>
                <w:rFonts w:ascii="Aptos" w:hAnsi="Aptos" w:cs="Calibri"/>
                <w:sz w:val="22"/>
                <w:szCs w:val="22"/>
              </w:rPr>
            </w:pPr>
          </w:p>
        </w:tc>
      </w:tr>
      <w:tr w:rsidR="00A901AA" w:rsidRPr="00A77B5F" w14:paraId="312387F1" w14:textId="77777777" w:rsidTr="00981C0E">
        <w:trPr>
          <w:jc w:val="center"/>
        </w:trPr>
        <w:tc>
          <w:tcPr>
            <w:tcW w:w="1134" w:type="dxa"/>
          </w:tcPr>
          <w:p w14:paraId="43FDBB82" w14:textId="77777777" w:rsidR="00A901AA" w:rsidRPr="00A77B5F" w:rsidRDefault="00A901AA" w:rsidP="00981C0E">
            <w:pPr>
              <w:spacing w:line="276" w:lineRule="auto"/>
              <w:rPr>
                <w:rFonts w:ascii="Aptos" w:hAnsi="Aptos" w:cs="Calibri"/>
                <w:sz w:val="22"/>
                <w:szCs w:val="22"/>
              </w:rPr>
            </w:pPr>
          </w:p>
        </w:tc>
        <w:tc>
          <w:tcPr>
            <w:tcW w:w="1843" w:type="dxa"/>
            <w:shd w:val="clear" w:color="auto" w:fill="92CDDC" w:themeFill="accent5" w:themeFillTint="99"/>
            <w:vAlign w:val="center"/>
          </w:tcPr>
          <w:p w14:paraId="780F4DBA"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Verification:</w:t>
            </w:r>
          </w:p>
        </w:tc>
        <w:tc>
          <w:tcPr>
            <w:tcW w:w="6946" w:type="dxa"/>
            <w:gridSpan w:val="2"/>
          </w:tcPr>
          <w:p w14:paraId="7E25E129" w14:textId="77777777" w:rsidR="00A901AA" w:rsidRPr="00A77B5F" w:rsidRDefault="00A901AA">
            <w:pPr>
              <w:pStyle w:val="ListParagraph"/>
              <w:numPr>
                <w:ilvl w:val="0"/>
                <w:numId w:val="14"/>
              </w:numPr>
              <w:jc w:val="both"/>
              <w:rPr>
                <w:rFonts w:ascii="Aptos" w:eastAsia="SimSun" w:hAnsi="Aptos" w:cs="Calibri"/>
                <w:sz w:val="22"/>
                <w:szCs w:val="22"/>
              </w:rPr>
            </w:pPr>
            <w:r w:rsidRPr="00A77B5F">
              <w:rPr>
                <w:rFonts w:ascii="Aptos" w:eastAsia="SimSun" w:hAnsi="Aptos" w:cs="Calibri"/>
                <w:sz w:val="22"/>
                <w:szCs w:val="22"/>
              </w:rPr>
              <w:t>The tenderer shall provide appropriate documentation confirming that the products to be supplied are not classified with the listed hazards.</w:t>
            </w:r>
          </w:p>
          <w:p w14:paraId="0E3BE732" w14:textId="77777777" w:rsidR="00A901AA" w:rsidRPr="00A77B5F" w:rsidRDefault="00A901AA">
            <w:pPr>
              <w:pStyle w:val="ListParagraph"/>
              <w:numPr>
                <w:ilvl w:val="0"/>
                <w:numId w:val="14"/>
              </w:numPr>
              <w:jc w:val="both"/>
              <w:rPr>
                <w:rFonts w:ascii="Aptos" w:eastAsia="SimSun" w:hAnsi="Aptos" w:cs="Calibri"/>
                <w:sz w:val="22"/>
                <w:szCs w:val="22"/>
              </w:rPr>
            </w:pPr>
            <w:r w:rsidRPr="00A77B5F">
              <w:rPr>
                <w:rFonts w:ascii="Aptos" w:eastAsia="SimSun" w:hAnsi="Aptos" w:cs="Calibri"/>
                <w:sz w:val="22"/>
                <w:szCs w:val="22"/>
              </w:rPr>
              <w:lastRenderedPageBreak/>
              <w:t>The documentation of the mixture classification shall be provided in accordance with the rules provided in Regulation (EC) No 1272/2008 (CLP Regulation) and/or Safety Data Sheets.</w:t>
            </w:r>
          </w:p>
          <w:p w14:paraId="2B212209" w14:textId="77777777" w:rsidR="00A901AA" w:rsidRPr="00A77B5F" w:rsidRDefault="00A901AA">
            <w:pPr>
              <w:pStyle w:val="ListParagraph"/>
              <w:numPr>
                <w:ilvl w:val="0"/>
                <w:numId w:val="14"/>
              </w:numPr>
              <w:jc w:val="both"/>
              <w:rPr>
                <w:rFonts w:ascii="Aptos" w:hAnsi="Aptos" w:cs="Calibri"/>
                <w:sz w:val="22"/>
                <w:szCs w:val="22"/>
              </w:rPr>
            </w:pPr>
            <w:r w:rsidRPr="00A77B5F">
              <w:rPr>
                <w:rFonts w:ascii="Aptos" w:eastAsia="SimSun" w:hAnsi="Aptos" w:cs="Calibri"/>
                <w:sz w:val="22"/>
                <w:szCs w:val="22"/>
              </w:rPr>
              <w:t>Products which have been awarded the EU Ecolabel for paints and varnishes, as established in Commission Decision (EU) 2014/312/EU are deemed to comply</w:t>
            </w:r>
          </w:p>
        </w:tc>
      </w:tr>
      <w:tr w:rsidR="00A901AA" w:rsidRPr="00A77B5F" w14:paraId="4C9F3F28" w14:textId="77777777" w:rsidTr="00981C0E">
        <w:trPr>
          <w:jc w:val="center"/>
        </w:trPr>
        <w:tc>
          <w:tcPr>
            <w:tcW w:w="1134" w:type="dxa"/>
          </w:tcPr>
          <w:p w14:paraId="3B22E5C5" w14:textId="77777777" w:rsidR="00A901AA" w:rsidRPr="00A77B5F" w:rsidRDefault="00A901AA" w:rsidP="00981C0E">
            <w:pPr>
              <w:spacing w:line="276" w:lineRule="auto"/>
              <w:rPr>
                <w:rFonts w:ascii="Aptos" w:hAnsi="Aptos" w:cs="Calibri"/>
                <w:sz w:val="22"/>
                <w:szCs w:val="22"/>
              </w:rPr>
            </w:pPr>
          </w:p>
        </w:tc>
        <w:tc>
          <w:tcPr>
            <w:tcW w:w="8789" w:type="dxa"/>
            <w:gridSpan w:val="3"/>
          </w:tcPr>
          <w:p w14:paraId="44D57967" w14:textId="77777777" w:rsidR="00A901AA" w:rsidRPr="00A77B5F" w:rsidRDefault="00A901AA" w:rsidP="00981C0E">
            <w:pPr>
              <w:spacing w:line="276" w:lineRule="auto"/>
              <w:rPr>
                <w:rFonts w:ascii="Aptos" w:hAnsi="Aptos" w:cs="Calibri"/>
                <w:sz w:val="22"/>
                <w:szCs w:val="22"/>
              </w:rPr>
            </w:pPr>
          </w:p>
        </w:tc>
      </w:tr>
      <w:tr w:rsidR="00A901AA" w:rsidRPr="00A77B5F" w14:paraId="5EAD1882" w14:textId="77777777" w:rsidTr="00981C0E">
        <w:trPr>
          <w:jc w:val="center"/>
        </w:trPr>
        <w:tc>
          <w:tcPr>
            <w:tcW w:w="1134" w:type="dxa"/>
          </w:tcPr>
          <w:p w14:paraId="1446BA19" w14:textId="77777777" w:rsidR="00A901AA" w:rsidRPr="00A77B5F" w:rsidRDefault="00A901AA" w:rsidP="00981C0E">
            <w:pPr>
              <w:spacing w:line="276" w:lineRule="auto"/>
              <w:rPr>
                <w:rFonts w:ascii="Aptos" w:hAnsi="Aptos" w:cs="Calibri"/>
                <w:sz w:val="22"/>
                <w:szCs w:val="22"/>
              </w:rPr>
            </w:pPr>
          </w:p>
        </w:tc>
        <w:tc>
          <w:tcPr>
            <w:tcW w:w="8789" w:type="dxa"/>
            <w:gridSpan w:val="3"/>
          </w:tcPr>
          <w:p w14:paraId="785E1F61" w14:textId="77777777" w:rsidR="00A901AA" w:rsidRPr="00A77B5F" w:rsidRDefault="00A901AA" w:rsidP="00981C0E">
            <w:pPr>
              <w:pStyle w:val="TableParagraph"/>
              <w:spacing w:before="20"/>
              <w:rPr>
                <w:rFonts w:ascii="Aptos" w:eastAsia="Times New Roman" w:hAnsi="Aptos" w:cs="Calibri"/>
                <w:b/>
                <w:bCs/>
                <w:lang w:val="en-GB"/>
              </w:rPr>
            </w:pPr>
            <w:r w:rsidRPr="00A77B5F">
              <w:rPr>
                <w:rFonts w:ascii="Aptos" w:eastAsia="Times New Roman" w:hAnsi="Aptos" w:cs="Calibri"/>
                <w:b/>
                <w:bCs/>
                <w:lang w:val="en-GB"/>
              </w:rPr>
              <w:t>Hazardous ingredients</w:t>
            </w:r>
          </w:p>
          <w:p w14:paraId="4DE6C552" w14:textId="77777777" w:rsidR="00A901AA" w:rsidRPr="00A77B5F" w:rsidRDefault="00A901AA" w:rsidP="00981C0E">
            <w:pPr>
              <w:pStyle w:val="TableParagraph"/>
              <w:spacing w:before="1" w:line="247" w:lineRule="auto"/>
              <w:rPr>
                <w:rFonts w:ascii="Aptos" w:eastAsia="Times New Roman" w:hAnsi="Aptos" w:cs="Calibri"/>
                <w:lang w:val="en-GB"/>
              </w:rPr>
            </w:pPr>
          </w:p>
          <w:p w14:paraId="292CC903" w14:textId="77777777" w:rsidR="00A901AA" w:rsidRPr="00A77B5F" w:rsidRDefault="00A901AA" w:rsidP="00981C0E">
            <w:pPr>
              <w:pStyle w:val="TableParagraph"/>
              <w:spacing w:before="1" w:line="247" w:lineRule="auto"/>
              <w:rPr>
                <w:rFonts w:ascii="Aptos" w:eastAsia="Times New Roman" w:hAnsi="Aptos" w:cs="Calibri"/>
                <w:lang w:val="en-GB"/>
              </w:rPr>
            </w:pPr>
            <w:r w:rsidRPr="00A77B5F">
              <w:rPr>
                <w:rFonts w:ascii="Aptos" w:eastAsia="Times New Roman" w:hAnsi="Aptos" w:cs="Calibri"/>
                <w:lang w:val="en-GB"/>
              </w:rPr>
              <w:t>The paint shall be compliant with the restrictions presented in Table 5, which either restrict the presence of or limit the concentration of the indicated hazardous substances in the paint.</w:t>
            </w:r>
          </w:p>
          <w:p w14:paraId="362832FC" w14:textId="77777777" w:rsidR="00A901AA" w:rsidRPr="00A77B5F" w:rsidRDefault="00A901AA" w:rsidP="00981C0E">
            <w:pPr>
              <w:spacing w:line="276" w:lineRule="auto"/>
              <w:rPr>
                <w:rFonts w:ascii="Aptos" w:hAnsi="Aptos" w:cs="Calibri"/>
                <w:sz w:val="22"/>
                <w:szCs w:val="22"/>
              </w:rPr>
            </w:pPr>
          </w:p>
          <w:p w14:paraId="3F38BE8B" w14:textId="77777777" w:rsidR="00A901AA" w:rsidRPr="00A77B5F" w:rsidRDefault="00A901AA" w:rsidP="00981C0E">
            <w:pPr>
              <w:spacing w:line="276" w:lineRule="auto"/>
              <w:rPr>
                <w:rFonts w:ascii="Aptos" w:hAnsi="Aptos" w:cs="Calibri"/>
                <w:sz w:val="22"/>
                <w:szCs w:val="22"/>
              </w:rPr>
            </w:pPr>
            <w:r w:rsidRPr="00A77B5F">
              <w:rPr>
                <w:rFonts w:ascii="Aptos" w:hAnsi="Aptos" w:cs="Calibri"/>
                <w:sz w:val="22"/>
                <w:szCs w:val="22"/>
              </w:rPr>
              <w:t>Table 5 Paint hazardous ingredient requirements:</w:t>
            </w:r>
          </w:p>
          <w:p w14:paraId="7EF2C1E5" w14:textId="77777777" w:rsidR="00A901AA" w:rsidRPr="00A77B5F" w:rsidRDefault="00A901AA" w:rsidP="00981C0E">
            <w:pPr>
              <w:spacing w:line="276" w:lineRule="auto"/>
              <w:rPr>
                <w:rFonts w:ascii="Aptos" w:hAnsi="Aptos" w:cs="Calibri"/>
                <w:sz w:val="22"/>
                <w:szCs w:val="22"/>
              </w:rPr>
            </w:pPr>
          </w:p>
          <w:tbl>
            <w:tblPr>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CellMar>
                <w:left w:w="0" w:type="dxa"/>
                <w:right w:w="0" w:type="dxa"/>
              </w:tblCellMar>
              <w:tblLook w:val="01E0" w:firstRow="1" w:lastRow="1" w:firstColumn="1" w:lastColumn="1" w:noHBand="0" w:noVBand="0"/>
            </w:tblPr>
            <w:tblGrid>
              <w:gridCol w:w="3843"/>
              <w:gridCol w:w="4607"/>
            </w:tblGrid>
            <w:tr w:rsidR="00A901AA" w:rsidRPr="00A77B5F" w14:paraId="6DA785D9" w14:textId="77777777" w:rsidTr="00981C0E">
              <w:trPr>
                <w:trHeight w:val="277"/>
                <w:jc w:val="center"/>
              </w:trPr>
              <w:tc>
                <w:tcPr>
                  <w:tcW w:w="3843" w:type="dxa"/>
                  <w:vAlign w:val="center"/>
                </w:tcPr>
                <w:p w14:paraId="42056182" w14:textId="77777777" w:rsidR="00A901AA" w:rsidRPr="00A77B5F" w:rsidRDefault="00A901AA" w:rsidP="00981C0E">
                  <w:pPr>
                    <w:pStyle w:val="TableParagraph"/>
                    <w:ind w:left="80"/>
                    <w:jc w:val="both"/>
                    <w:rPr>
                      <w:rFonts w:ascii="Aptos" w:eastAsia="Times New Roman" w:hAnsi="Aptos" w:cs="Calibri"/>
                      <w:lang w:val="en-GB"/>
                    </w:rPr>
                  </w:pPr>
                  <w:r w:rsidRPr="00A77B5F">
                    <w:rPr>
                      <w:rFonts w:ascii="Aptos" w:eastAsia="Times New Roman" w:hAnsi="Aptos" w:cs="Calibri"/>
                      <w:lang w:val="en-GB"/>
                    </w:rPr>
                    <w:t>Ingredient</w:t>
                  </w:r>
                </w:p>
              </w:tc>
              <w:tc>
                <w:tcPr>
                  <w:tcW w:w="4607" w:type="dxa"/>
                  <w:vAlign w:val="center"/>
                </w:tcPr>
                <w:p w14:paraId="637A80AE" w14:textId="77777777" w:rsidR="00A901AA" w:rsidRPr="00A77B5F" w:rsidRDefault="00A901AA" w:rsidP="00981C0E">
                  <w:pPr>
                    <w:pStyle w:val="TableParagraph"/>
                    <w:ind w:left="80"/>
                    <w:jc w:val="both"/>
                    <w:rPr>
                      <w:rFonts w:ascii="Aptos" w:eastAsia="Times New Roman" w:hAnsi="Aptos" w:cs="Calibri"/>
                      <w:lang w:val="en-GB"/>
                    </w:rPr>
                  </w:pPr>
                  <w:r w:rsidRPr="00A77B5F">
                    <w:rPr>
                      <w:rFonts w:ascii="Aptos" w:eastAsia="Times New Roman" w:hAnsi="Aptos" w:cs="Calibri"/>
                      <w:lang w:val="en-GB"/>
                    </w:rPr>
                    <w:t>Restriction or upper concentration limit</w:t>
                  </w:r>
                </w:p>
              </w:tc>
            </w:tr>
            <w:tr w:rsidR="00A901AA" w:rsidRPr="00A77B5F" w14:paraId="090A17D8" w14:textId="77777777" w:rsidTr="00981C0E">
              <w:trPr>
                <w:trHeight w:val="277"/>
                <w:jc w:val="center"/>
              </w:trPr>
              <w:tc>
                <w:tcPr>
                  <w:tcW w:w="3843" w:type="dxa"/>
                  <w:vAlign w:val="center"/>
                </w:tcPr>
                <w:p w14:paraId="4EC6D296" w14:textId="77777777" w:rsidR="00A901AA" w:rsidRPr="00A77B5F" w:rsidRDefault="00A901AA" w:rsidP="00981C0E">
                  <w:pPr>
                    <w:pStyle w:val="TableParagraph"/>
                    <w:ind w:left="80"/>
                    <w:jc w:val="both"/>
                    <w:rPr>
                      <w:rFonts w:ascii="Aptos" w:eastAsia="Times New Roman" w:hAnsi="Aptos" w:cs="Calibri"/>
                      <w:lang w:val="en-GB"/>
                    </w:rPr>
                  </w:pPr>
                  <w:r w:rsidRPr="00A77B5F">
                    <w:rPr>
                      <w:rFonts w:ascii="Aptos" w:eastAsia="Times New Roman" w:hAnsi="Aptos" w:cs="Calibri"/>
                      <w:lang w:val="en-GB"/>
                    </w:rPr>
                    <w:t>Preservatives:</w:t>
                  </w:r>
                </w:p>
              </w:tc>
              <w:tc>
                <w:tcPr>
                  <w:tcW w:w="4607" w:type="dxa"/>
                  <w:vAlign w:val="center"/>
                </w:tcPr>
                <w:p w14:paraId="3C89AEF7" w14:textId="77777777" w:rsidR="00A901AA" w:rsidRPr="00A77B5F" w:rsidRDefault="00A901AA" w:rsidP="00981C0E">
                  <w:pPr>
                    <w:pStyle w:val="TableParagraph"/>
                    <w:spacing w:line="245" w:lineRule="exact"/>
                    <w:ind w:left="80"/>
                    <w:jc w:val="both"/>
                    <w:rPr>
                      <w:rFonts w:ascii="Aptos" w:eastAsia="Times New Roman" w:hAnsi="Aptos" w:cs="Calibri"/>
                      <w:lang w:val="en-GB"/>
                    </w:rPr>
                  </w:pPr>
                  <w:r w:rsidRPr="00A77B5F">
                    <w:rPr>
                      <w:rFonts w:ascii="Aptos" w:eastAsia="Times New Roman" w:hAnsi="Aptos" w:cs="Calibri"/>
                      <w:lang w:val="en-GB"/>
                    </w:rPr>
                    <w:t xml:space="preserve">Preservatives shall be </w:t>
                  </w:r>
                  <w:proofErr w:type="spellStart"/>
                  <w:r w:rsidRPr="00A77B5F">
                    <w:rPr>
                      <w:rFonts w:ascii="Aptos" w:eastAsia="Times New Roman" w:hAnsi="Aptos" w:cs="Calibri"/>
                      <w:lang w:val="en-GB"/>
                    </w:rPr>
                    <w:t>non bio</w:t>
                  </w:r>
                  <w:proofErr w:type="spellEnd"/>
                  <w:r w:rsidRPr="00A77B5F">
                    <w:rPr>
                      <w:rFonts w:ascii="Aptos" w:eastAsia="Times New Roman" w:hAnsi="Aptos" w:cs="Calibri"/>
                      <w:lang w:val="en-GB"/>
                    </w:rPr>
                    <w:t>-accumulative1.</w:t>
                  </w:r>
                </w:p>
              </w:tc>
            </w:tr>
            <w:tr w:rsidR="00A901AA" w:rsidRPr="00A77B5F" w14:paraId="154E36DF" w14:textId="77777777" w:rsidTr="00981C0E">
              <w:trPr>
                <w:trHeight w:val="1814"/>
                <w:jc w:val="center"/>
              </w:trPr>
              <w:tc>
                <w:tcPr>
                  <w:tcW w:w="3843" w:type="dxa"/>
                  <w:vAlign w:val="center"/>
                </w:tcPr>
                <w:p w14:paraId="63417256" w14:textId="77777777" w:rsidR="00A901AA" w:rsidRPr="00A77B5F" w:rsidRDefault="00A901AA" w:rsidP="00981C0E">
                  <w:pPr>
                    <w:pStyle w:val="TableParagraph"/>
                    <w:ind w:left="80"/>
                    <w:jc w:val="both"/>
                    <w:rPr>
                      <w:rFonts w:ascii="Aptos" w:eastAsia="Times New Roman" w:hAnsi="Aptos" w:cs="Calibri"/>
                      <w:lang w:val="en-GB"/>
                    </w:rPr>
                  </w:pPr>
                  <w:r w:rsidRPr="00A77B5F">
                    <w:rPr>
                      <w:rFonts w:ascii="Aptos" w:eastAsia="Times New Roman" w:hAnsi="Aptos" w:cs="Calibri"/>
                      <w:lang w:val="en-GB"/>
                    </w:rPr>
                    <w:t>Dry film preservatives:</w:t>
                  </w:r>
                </w:p>
              </w:tc>
              <w:tc>
                <w:tcPr>
                  <w:tcW w:w="4607" w:type="dxa"/>
                  <w:vAlign w:val="center"/>
                </w:tcPr>
                <w:p w14:paraId="60CC4846" w14:textId="77777777" w:rsidR="00A901AA" w:rsidRPr="00A77B5F" w:rsidRDefault="00A901AA" w:rsidP="00981C0E">
                  <w:pPr>
                    <w:pStyle w:val="TableParagraph"/>
                    <w:spacing w:line="247" w:lineRule="auto"/>
                    <w:ind w:left="80" w:right="28"/>
                    <w:jc w:val="both"/>
                    <w:rPr>
                      <w:rFonts w:ascii="Aptos" w:eastAsia="Times New Roman" w:hAnsi="Aptos" w:cs="Calibri"/>
                      <w:lang w:val="en-GB"/>
                    </w:rPr>
                  </w:pPr>
                  <w:r w:rsidRPr="00A77B5F">
                    <w:rPr>
                      <w:rFonts w:ascii="Aptos" w:eastAsia="Times New Roman" w:hAnsi="Aptos" w:cs="Calibri"/>
                      <w:lang w:val="en-GB"/>
                    </w:rPr>
                    <w:t xml:space="preserve">Dry film preservatives shall not be intentionally used with the exception of: </w:t>
                  </w:r>
                </w:p>
                <w:p w14:paraId="17FD8903" w14:textId="77777777" w:rsidR="00A901AA" w:rsidRPr="00A77B5F" w:rsidRDefault="00A901AA" w:rsidP="00981C0E">
                  <w:pPr>
                    <w:pStyle w:val="TableParagraph"/>
                    <w:spacing w:line="247" w:lineRule="auto"/>
                    <w:ind w:left="80" w:right="28"/>
                    <w:jc w:val="both"/>
                    <w:rPr>
                      <w:rFonts w:ascii="Aptos" w:eastAsia="Times New Roman" w:hAnsi="Aptos" w:cs="Calibri"/>
                      <w:lang w:val="en-GB"/>
                    </w:rPr>
                  </w:pPr>
                </w:p>
                <w:p w14:paraId="747DFAEC" w14:textId="77777777" w:rsidR="00A901AA" w:rsidRPr="00A77B5F" w:rsidRDefault="00A901AA" w:rsidP="00981C0E">
                  <w:pPr>
                    <w:pStyle w:val="TableParagraph"/>
                    <w:spacing w:line="247" w:lineRule="auto"/>
                    <w:ind w:left="80" w:right="28"/>
                    <w:jc w:val="both"/>
                    <w:rPr>
                      <w:rFonts w:ascii="Aptos" w:eastAsia="Times New Roman" w:hAnsi="Aptos" w:cs="Calibri"/>
                      <w:lang w:val="en-GB"/>
                    </w:rPr>
                  </w:pPr>
                  <w:r w:rsidRPr="00A77B5F">
                    <w:rPr>
                      <w:rFonts w:ascii="Aptos" w:eastAsia="Times New Roman" w:hAnsi="Aptos" w:cs="Calibri"/>
                      <w:lang w:val="en-GB"/>
                    </w:rPr>
                    <w:t xml:space="preserve">- Indoor paints specifically required for high humidity areas with an upper concentration limit of 0.10% w/w </w:t>
                  </w:r>
                </w:p>
                <w:p w14:paraId="201030D7" w14:textId="77777777" w:rsidR="00A901AA" w:rsidRPr="00A77B5F" w:rsidRDefault="00A901AA" w:rsidP="00981C0E">
                  <w:pPr>
                    <w:pStyle w:val="TableParagraph"/>
                    <w:spacing w:line="247" w:lineRule="auto"/>
                    <w:ind w:left="80" w:right="28"/>
                    <w:jc w:val="both"/>
                    <w:rPr>
                      <w:rFonts w:ascii="Aptos" w:eastAsia="Times New Roman" w:hAnsi="Aptos" w:cs="Calibri"/>
                      <w:lang w:val="en-GB"/>
                    </w:rPr>
                  </w:pPr>
                </w:p>
                <w:p w14:paraId="282E5A62" w14:textId="77777777" w:rsidR="00A901AA" w:rsidRPr="00A77B5F" w:rsidRDefault="00A901AA" w:rsidP="00981C0E">
                  <w:pPr>
                    <w:pStyle w:val="TableParagraph"/>
                    <w:spacing w:line="247" w:lineRule="auto"/>
                    <w:ind w:left="80" w:right="28"/>
                    <w:jc w:val="both"/>
                    <w:rPr>
                      <w:rFonts w:ascii="Aptos" w:eastAsia="Times New Roman" w:hAnsi="Aptos" w:cs="Calibri"/>
                      <w:lang w:val="en-GB"/>
                    </w:rPr>
                  </w:pPr>
                  <w:r w:rsidRPr="00A77B5F">
                    <w:rPr>
                      <w:rFonts w:ascii="Aptos" w:eastAsia="Times New Roman" w:hAnsi="Aptos" w:cs="Calibri"/>
                      <w:lang w:val="en-GB"/>
                    </w:rPr>
                    <w:t>- Outdoor paints with an upper concentration limit of 0.30% w/w</w:t>
                  </w:r>
                </w:p>
              </w:tc>
            </w:tr>
            <w:tr w:rsidR="00A901AA" w:rsidRPr="00A77B5F" w14:paraId="60189070" w14:textId="77777777" w:rsidTr="00981C0E">
              <w:trPr>
                <w:trHeight w:val="712"/>
                <w:jc w:val="center"/>
              </w:trPr>
              <w:tc>
                <w:tcPr>
                  <w:tcW w:w="3843" w:type="dxa"/>
                  <w:vAlign w:val="center"/>
                </w:tcPr>
                <w:p w14:paraId="749BD79C" w14:textId="77777777" w:rsidR="00A901AA" w:rsidRPr="00A77B5F" w:rsidRDefault="00A901AA" w:rsidP="00981C0E">
                  <w:pPr>
                    <w:pStyle w:val="TableParagraph"/>
                    <w:spacing w:line="247" w:lineRule="auto"/>
                    <w:ind w:left="80" w:right="191"/>
                    <w:jc w:val="both"/>
                    <w:rPr>
                      <w:rFonts w:ascii="Aptos" w:eastAsia="Times New Roman" w:hAnsi="Aptos" w:cs="Calibri"/>
                      <w:lang w:val="en-GB"/>
                    </w:rPr>
                  </w:pPr>
                  <w:proofErr w:type="spellStart"/>
                  <w:r w:rsidRPr="00A77B5F">
                    <w:rPr>
                      <w:rFonts w:ascii="Aptos" w:eastAsia="Times New Roman" w:hAnsi="Aptos" w:cs="Calibri"/>
                      <w:lang w:val="en-GB"/>
                    </w:rPr>
                    <w:t>Alkylphenolethoxylates</w:t>
                  </w:r>
                  <w:proofErr w:type="spellEnd"/>
                  <w:r w:rsidRPr="00A77B5F">
                    <w:rPr>
                      <w:rFonts w:ascii="Aptos" w:eastAsia="Times New Roman" w:hAnsi="Aptos" w:cs="Calibri"/>
                      <w:lang w:val="en-GB"/>
                    </w:rPr>
                    <w:t xml:space="preserve">: </w:t>
                  </w:r>
                  <w:proofErr w:type="spellStart"/>
                  <w:r w:rsidRPr="00A77B5F">
                    <w:rPr>
                      <w:rFonts w:ascii="Aptos" w:eastAsia="Times New Roman" w:hAnsi="Aptos" w:cs="Calibri"/>
                      <w:lang w:val="en-GB"/>
                    </w:rPr>
                    <w:t>Alkylphenolethoxylates</w:t>
                  </w:r>
                  <w:proofErr w:type="spellEnd"/>
                  <w:r w:rsidRPr="00A77B5F">
                    <w:rPr>
                      <w:rFonts w:ascii="Aptos" w:eastAsia="Times New Roman" w:hAnsi="Aptos" w:cs="Calibri"/>
                      <w:lang w:val="en-GB"/>
                    </w:rPr>
                    <w:t xml:space="preserve"> (APEOs) and their derivatives shall not be used in any paint or varnish preparations or formulations.</w:t>
                  </w:r>
                </w:p>
              </w:tc>
              <w:tc>
                <w:tcPr>
                  <w:tcW w:w="4607" w:type="dxa"/>
                  <w:vAlign w:val="center"/>
                </w:tcPr>
                <w:p w14:paraId="19AB6A45" w14:textId="77777777" w:rsidR="00A901AA" w:rsidRPr="00A77B5F" w:rsidRDefault="00A901AA" w:rsidP="00981C0E">
                  <w:pPr>
                    <w:pStyle w:val="TableParagraph"/>
                    <w:ind w:left="80"/>
                    <w:jc w:val="both"/>
                    <w:rPr>
                      <w:rFonts w:ascii="Aptos" w:eastAsia="Times New Roman" w:hAnsi="Aptos" w:cs="Calibri"/>
                      <w:lang w:val="en-GB"/>
                    </w:rPr>
                  </w:pPr>
                  <w:r w:rsidRPr="00A77B5F">
                    <w:rPr>
                      <w:rFonts w:ascii="Aptos" w:eastAsia="Times New Roman" w:hAnsi="Aptos" w:cs="Calibri"/>
                      <w:lang w:val="en-GB"/>
                    </w:rPr>
                    <w:t>Shall not be intentionally used.</w:t>
                  </w:r>
                </w:p>
              </w:tc>
            </w:tr>
            <w:tr w:rsidR="00A901AA" w:rsidRPr="00A77B5F" w14:paraId="6A85DCDB" w14:textId="77777777" w:rsidTr="00981C0E">
              <w:trPr>
                <w:trHeight w:val="1147"/>
                <w:jc w:val="center"/>
              </w:trPr>
              <w:tc>
                <w:tcPr>
                  <w:tcW w:w="3843" w:type="dxa"/>
                  <w:vAlign w:val="center"/>
                </w:tcPr>
                <w:p w14:paraId="2969FB72" w14:textId="77777777" w:rsidR="00A901AA" w:rsidRPr="00A77B5F" w:rsidRDefault="00A901AA" w:rsidP="00981C0E">
                  <w:pPr>
                    <w:pStyle w:val="TableParagraph"/>
                    <w:spacing w:line="247" w:lineRule="auto"/>
                    <w:ind w:left="80" w:right="169"/>
                    <w:jc w:val="both"/>
                    <w:rPr>
                      <w:rFonts w:ascii="Aptos" w:eastAsia="Times New Roman" w:hAnsi="Aptos" w:cs="Calibri"/>
                      <w:lang w:val="en-GB"/>
                    </w:rPr>
                  </w:pPr>
                  <w:r w:rsidRPr="00A77B5F">
                    <w:rPr>
                      <w:rFonts w:ascii="Aptos" w:eastAsia="Times New Roman" w:hAnsi="Aptos" w:cs="Calibri"/>
                      <w:lang w:val="en-GB"/>
                    </w:rPr>
                    <w:t>Phthalates: Phthalates2 identified as substances of very high concern and listed in the candidate list of the REACH Regulation3 shall not be present in any paint or varnish preparations or formulations thereof.</w:t>
                  </w:r>
                </w:p>
              </w:tc>
              <w:tc>
                <w:tcPr>
                  <w:tcW w:w="4607" w:type="dxa"/>
                  <w:vAlign w:val="center"/>
                </w:tcPr>
                <w:p w14:paraId="61E00753" w14:textId="77777777" w:rsidR="00A901AA" w:rsidRPr="00A77B5F" w:rsidRDefault="00A901AA" w:rsidP="00981C0E">
                  <w:pPr>
                    <w:pStyle w:val="TableParagraph"/>
                    <w:jc w:val="both"/>
                    <w:rPr>
                      <w:rFonts w:ascii="Aptos" w:eastAsia="Times New Roman" w:hAnsi="Aptos" w:cs="Calibri"/>
                      <w:lang w:val="en-GB"/>
                    </w:rPr>
                  </w:pPr>
                </w:p>
              </w:tc>
            </w:tr>
            <w:tr w:rsidR="00A901AA" w:rsidRPr="00A77B5F" w14:paraId="48D7B9DA" w14:textId="77777777" w:rsidTr="00981C0E">
              <w:trPr>
                <w:trHeight w:val="277"/>
                <w:jc w:val="center"/>
              </w:trPr>
              <w:tc>
                <w:tcPr>
                  <w:tcW w:w="3843" w:type="dxa"/>
                  <w:vAlign w:val="center"/>
                </w:tcPr>
                <w:p w14:paraId="2C76B85E" w14:textId="77777777" w:rsidR="00A901AA" w:rsidRPr="00A77B5F" w:rsidRDefault="00A901AA" w:rsidP="00981C0E">
                  <w:pPr>
                    <w:pStyle w:val="TableParagraph"/>
                    <w:ind w:left="80"/>
                    <w:jc w:val="both"/>
                    <w:rPr>
                      <w:rFonts w:ascii="Aptos" w:eastAsia="Times New Roman" w:hAnsi="Aptos" w:cs="Calibri"/>
                      <w:lang w:val="en-GB"/>
                    </w:rPr>
                  </w:pPr>
                  <w:r w:rsidRPr="00A77B5F">
                    <w:rPr>
                      <w:rFonts w:ascii="Aptos" w:eastAsia="Times New Roman" w:hAnsi="Aptos" w:cs="Calibri"/>
                      <w:lang w:val="en-GB"/>
                    </w:rPr>
                    <w:t>Formaldehyde:</w:t>
                  </w:r>
                </w:p>
              </w:tc>
              <w:tc>
                <w:tcPr>
                  <w:tcW w:w="4607" w:type="dxa"/>
                  <w:vAlign w:val="center"/>
                </w:tcPr>
                <w:p w14:paraId="618BBCD2" w14:textId="77777777" w:rsidR="00A901AA" w:rsidRPr="00A77B5F" w:rsidRDefault="00A901AA" w:rsidP="00981C0E">
                  <w:pPr>
                    <w:pStyle w:val="TableParagraph"/>
                    <w:ind w:left="80"/>
                    <w:jc w:val="both"/>
                    <w:rPr>
                      <w:rFonts w:ascii="Aptos" w:eastAsia="Times New Roman" w:hAnsi="Aptos" w:cs="Calibri"/>
                      <w:lang w:val="en-GB"/>
                    </w:rPr>
                  </w:pPr>
                  <w:r w:rsidRPr="00A77B5F">
                    <w:rPr>
                      <w:rFonts w:ascii="Aptos" w:eastAsia="Times New Roman" w:hAnsi="Aptos" w:cs="Calibri"/>
                      <w:lang w:val="en-GB"/>
                    </w:rPr>
                    <w:t>0.010% w/w</w:t>
                  </w:r>
                </w:p>
              </w:tc>
            </w:tr>
            <w:tr w:rsidR="00A901AA" w:rsidRPr="00A77B5F" w14:paraId="5A12F52B" w14:textId="77777777" w:rsidTr="00981C0E">
              <w:trPr>
                <w:trHeight w:val="930"/>
                <w:jc w:val="center"/>
              </w:trPr>
              <w:tc>
                <w:tcPr>
                  <w:tcW w:w="3843" w:type="dxa"/>
                  <w:vAlign w:val="center"/>
                </w:tcPr>
                <w:p w14:paraId="1701B9D0" w14:textId="77777777" w:rsidR="00A901AA" w:rsidRPr="00A77B5F" w:rsidRDefault="00A901AA" w:rsidP="00981C0E">
                  <w:pPr>
                    <w:pStyle w:val="TableParagraph"/>
                    <w:ind w:left="80"/>
                    <w:jc w:val="both"/>
                    <w:rPr>
                      <w:rFonts w:ascii="Aptos" w:eastAsia="Times New Roman" w:hAnsi="Aptos" w:cs="Calibri"/>
                      <w:lang w:val="en-GB"/>
                    </w:rPr>
                  </w:pPr>
                  <w:r w:rsidRPr="00A77B5F">
                    <w:rPr>
                      <w:rFonts w:ascii="Aptos" w:eastAsia="Times New Roman" w:hAnsi="Aptos" w:cs="Calibri"/>
                      <w:lang w:val="en-GB"/>
                    </w:rPr>
                    <w:t>Formaldehyde:</w:t>
                  </w:r>
                </w:p>
                <w:p w14:paraId="38421D55" w14:textId="77777777" w:rsidR="00A901AA" w:rsidRPr="00A77B5F" w:rsidRDefault="00A901AA" w:rsidP="00981C0E">
                  <w:pPr>
                    <w:pStyle w:val="TableParagraph"/>
                    <w:spacing w:line="206" w:lineRule="auto"/>
                    <w:ind w:left="80"/>
                    <w:jc w:val="both"/>
                    <w:rPr>
                      <w:rFonts w:ascii="Aptos" w:eastAsia="Times New Roman" w:hAnsi="Aptos" w:cs="Calibri"/>
                      <w:lang w:val="en-GB"/>
                    </w:rPr>
                  </w:pPr>
                  <w:r w:rsidRPr="00A77B5F">
                    <w:rPr>
                      <w:rFonts w:ascii="Aptos" w:eastAsia="Times New Roman" w:hAnsi="Aptos" w:cs="Calibri"/>
                      <w:lang w:val="en-GB"/>
                    </w:rPr>
                    <w:t>Free formaldehyde in the white base, tinting base and colour tint2:</w:t>
                  </w:r>
                </w:p>
              </w:tc>
              <w:tc>
                <w:tcPr>
                  <w:tcW w:w="4607" w:type="dxa"/>
                  <w:vAlign w:val="center"/>
                </w:tcPr>
                <w:p w14:paraId="5B6C0544" w14:textId="77777777" w:rsidR="00A901AA" w:rsidRPr="00A77B5F" w:rsidRDefault="00A901AA" w:rsidP="00981C0E">
                  <w:pPr>
                    <w:pStyle w:val="TableParagraph"/>
                    <w:jc w:val="both"/>
                    <w:rPr>
                      <w:rFonts w:ascii="Aptos" w:eastAsia="Times New Roman" w:hAnsi="Aptos" w:cs="Calibri"/>
                      <w:lang w:val="en-GB"/>
                    </w:rPr>
                  </w:pPr>
                </w:p>
              </w:tc>
            </w:tr>
            <w:tr w:rsidR="00A901AA" w:rsidRPr="00A77B5F" w14:paraId="339442AA" w14:textId="77777777" w:rsidTr="00981C0E">
              <w:trPr>
                <w:trHeight w:val="711"/>
                <w:jc w:val="center"/>
              </w:trPr>
              <w:tc>
                <w:tcPr>
                  <w:tcW w:w="3843" w:type="dxa"/>
                  <w:vAlign w:val="center"/>
                </w:tcPr>
                <w:p w14:paraId="245448F1" w14:textId="77777777" w:rsidR="00A901AA" w:rsidRPr="00A77B5F" w:rsidRDefault="00A901AA" w:rsidP="00981C0E">
                  <w:pPr>
                    <w:pStyle w:val="TableParagraph"/>
                    <w:spacing w:line="247" w:lineRule="auto"/>
                    <w:ind w:left="80" w:right="191"/>
                    <w:jc w:val="both"/>
                    <w:rPr>
                      <w:rFonts w:ascii="Aptos" w:eastAsia="Times New Roman" w:hAnsi="Aptos" w:cs="Calibri"/>
                      <w:lang w:val="en-GB"/>
                    </w:rPr>
                  </w:pPr>
                  <w:r w:rsidRPr="00A77B5F">
                    <w:rPr>
                      <w:rFonts w:ascii="Aptos" w:eastAsia="Times New Roman" w:hAnsi="Aptos" w:cs="Calibri"/>
                      <w:lang w:val="en-GB"/>
                    </w:rPr>
                    <w:t>Metals: Cadmium, lead, chromium VI, mercury, arsenic, selenium.</w:t>
                  </w:r>
                </w:p>
              </w:tc>
              <w:tc>
                <w:tcPr>
                  <w:tcW w:w="4607" w:type="dxa"/>
                  <w:vAlign w:val="center"/>
                </w:tcPr>
                <w:p w14:paraId="507F029E" w14:textId="77777777" w:rsidR="00A901AA" w:rsidRPr="00A77B5F" w:rsidRDefault="00A901AA" w:rsidP="00981C0E">
                  <w:pPr>
                    <w:pStyle w:val="TableParagraph"/>
                    <w:ind w:left="80"/>
                    <w:jc w:val="both"/>
                    <w:rPr>
                      <w:rFonts w:ascii="Aptos" w:eastAsia="Times New Roman" w:hAnsi="Aptos" w:cs="Calibri"/>
                      <w:lang w:val="en-GB"/>
                    </w:rPr>
                  </w:pPr>
                  <w:r w:rsidRPr="00A77B5F">
                    <w:rPr>
                      <w:rFonts w:ascii="Aptos" w:eastAsia="Times New Roman" w:hAnsi="Aptos" w:cs="Calibri"/>
                      <w:lang w:val="en-GB"/>
                    </w:rPr>
                    <w:t>0.010% w/w per metal or metallic complex/salt, as appropriate</w:t>
                  </w:r>
                </w:p>
              </w:tc>
            </w:tr>
          </w:tbl>
          <w:p w14:paraId="59CE3060" w14:textId="77777777" w:rsidR="00A901AA" w:rsidRPr="00A77B5F" w:rsidRDefault="00A901AA" w:rsidP="00981C0E">
            <w:pPr>
              <w:spacing w:line="276" w:lineRule="auto"/>
              <w:rPr>
                <w:rFonts w:ascii="Aptos" w:hAnsi="Aptos" w:cs="Calibri"/>
                <w:sz w:val="22"/>
                <w:szCs w:val="22"/>
              </w:rPr>
            </w:pPr>
          </w:p>
          <w:p w14:paraId="5622AAB1" w14:textId="77777777" w:rsidR="00A901AA" w:rsidRPr="00A77B5F" w:rsidRDefault="00A901AA" w:rsidP="00981C0E">
            <w:pPr>
              <w:pStyle w:val="TableParagraph"/>
              <w:tabs>
                <w:tab w:val="left" w:pos="205"/>
              </w:tabs>
              <w:spacing w:line="248" w:lineRule="exact"/>
              <w:rPr>
                <w:rFonts w:ascii="Aptos" w:eastAsia="Times New Roman" w:hAnsi="Aptos" w:cs="Calibri"/>
                <w:i/>
                <w:iCs/>
                <w:lang w:val="en-GB"/>
              </w:rPr>
            </w:pPr>
            <w:r w:rsidRPr="00A77B5F">
              <w:rPr>
                <w:rFonts w:ascii="Aptos" w:eastAsia="Times New Roman" w:hAnsi="Aptos" w:cs="Calibri"/>
                <w:lang w:val="en-GB"/>
              </w:rPr>
              <w:t xml:space="preserve">1 </w:t>
            </w:r>
            <w:r w:rsidRPr="00A77B5F">
              <w:rPr>
                <w:rFonts w:ascii="Aptos" w:eastAsia="Times New Roman" w:hAnsi="Aptos" w:cs="Calibri"/>
                <w:i/>
                <w:iCs/>
                <w:lang w:val="en-GB"/>
              </w:rPr>
              <w:t>An ingredient is considered bio-accumulative when Log Kow ≤ 4.0 or bio-concentration factor (BCF) ≤ 500.</w:t>
            </w:r>
          </w:p>
          <w:p w14:paraId="0AFB1DA6" w14:textId="77777777" w:rsidR="00A901AA" w:rsidRPr="00A77B5F" w:rsidRDefault="00A901AA" w:rsidP="00981C0E">
            <w:pPr>
              <w:spacing w:line="276" w:lineRule="auto"/>
              <w:rPr>
                <w:rFonts w:ascii="Aptos" w:hAnsi="Aptos" w:cs="Calibri"/>
                <w:sz w:val="22"/>
                <w:szCs w:val="22"/>
              </w:rPr>
            </w:pPr>
            <w:r w:rsidRPr="00A77B5F">
              <w:rPr>
                <w:rFonts w:ascii="Aptos" w:hAnsi="Aptos" w:cs="Calibri"/>
                <w:sz w:val="22"/>
                <w:szCs w:val="22"/>
              </w:rPr>
              <w:t xml:space="preserve">2 </w:t>
            </w:r>
            <w:r w:rsidRPr="00A77B5F">
              <w:rPr>
                <w:rFonts w:ascii="Aptos" w:hAnsi="Aptos" w:cs="Calibri"/>
                <w:i/>
                <w:iCs/>
                <w:sz w:val="22"/>
                <w:szCs w:val="22"/>
              </w:rPr>
              <w:t xml:space="preserve">In the case that a wide range of </w:t>
            </w:r>
            <w:proofErr w:type="spellStart"/>
            <w:r w:rsidRPr="00A77B5F">
              <w:rPr>
                <w:rFonts w:ascii="Aptos" w:hAnsi="Aptos" w:cs="Calibri"/>
                <w:i/>
                <w:iCs/>
                <w:sz w:val="22"/>
                <w:szCs w:val="22"/>
              </w:rPr>
              <w:t>colour</w:t>
            </w:r>
            <w:proofErr w:type="spellEnd"/>
            <w:r w:rsidRPr="00A77B5F">
              <w:rPr>
                <w:rFonts w:ascii="Aptos" w:hAnsi="Aptos" w:cs="Calibri"/>
                <w:i/>
                <w:iCs/>
                <w:sz w:val="22"/>
                <w:szCs w:val="22"/>
              </w:rPr>
              <w:t xml:space="preserve"> tints are to be used the bidder shall indicate which </w:t>
            </w:r>
            <w:proofErr w:type="spellStart"/>
            <w:r w:rsidRPr="00A77B5F">
              <w:rPr>
                <w:rFonts w:ascii="Aptos" w:hAnsi="Aptos" w:cs="Calibri"/>
                <w:i/>
                <w:iCs/>
                <w:sz w:val="22"/>
                <w:szCs w:val="22"/>
              </w:rPr>
              <w:t>colour</w:t>
            </w:r>
            <w:proofErr w:type="spellEnd"/>
            <w:r w:rsidRPr="00A77B5F">
              <w:rPr>
                <w:rFonts w:ascii="Aptos" w:hAnsi="Aptos" w:cs="Calibri"/>
                <w:i/>
                <w:iCs/>
                <w:sz w:val="22"/>
                <w:szCs w:val="22"/>
              </w:rPr>
              <w:t xml:space="preserve"> tint has the highest potential for formaldehyde release. A test report shall then only be requested for this tint.</w:t>
            </w:r>
          </w:p>
        </w:tc>
      </w:tr>
      <w:tr w:rsidR="00A901AA" w:rsidRPr="00A77B5F" w14:paraId="4AE52FF3" w14:textId="77777777" w:rsidTr="00981C0E">
        <w:trPr>
          <w:jc w:val="center"/>
        </w:trPr>
        <w:tc>
          <w:tcPr>
            <w:tcW w:w="1134" w:type="dxa"/>
          </w:tcPr>
          <w:p w14:paraId="31921DB3" w14:textId="77777777" w:rsidR="00A901AA" w:rsidRPr="00A77B5F" w:rsidRDefault="00A901AA" w:rsidP="00981C0E">
            <w:pPr>
              <w:spacing w:line="276" w:lineRule="auto"/>
              <w:rPr>
                <w:rFonts w:ascii="Aptos" w:hAnsi="Aptos" w:cs="Calibri"/>
                <w:sz w:val="22"/>
                <w:szCs w:val="22"/>
              </w:rPr>
            </w:pPr>
          </w:p>
        </w:tc>
        <w:tc>
          <w:tcPr>
            <w:tcW w:w="8789" w:type="dxa"/>
            <w:gridSpan w:val="3"/>
          </w:tcPr>
          <w:p w14:paraId="4D8A3A23" w14:textId="77777777" w:rsidR="00A901AA" w:rsidRPr="00A77B5F" w:rsidRDefault="00A901AA" w:rsidP="00981C0E">
            <w:pPr>
              <w:spacing w:line="276" w:lineRule="auto"/>
              <w:rPr>
                <w:rFonts w:ascii="Aptos" w:hAnsi="Aptos" w:cs="Calibri"/>
                <w:sz w:val="22"/>
                <w:szCs w:val="22"/>
              </w:rPr>
            </w:pPr>
          </w:p>
        </w:tc>
      </w:tr>
      <w:tr w:rsidR="00A901AA" w:rsidRPr="00A77B5F" w14:paraId="6A8146B7" w14:textId="77777777" w:rsidTr="00981C0E">
        <w:trPr>
          <w:jc w:val="center"/>
        </w:trPr>
        <w:tc>
          <w:tcPr>
            <w:tcW w:w="1134" w:type="dxa"/>
          </w:tcPr>
          <w:p w14:paraId="556D51F2" w14:textId="77777777" w:rsidR="00A901AA" w:rsidRPr="00A77B5F" w:rsidRDefault="00A901AA" w:rsidP="00981C0E">
            <w:pPr>
              <w:spacing w:line="276" w:lineRule="auto"/>
              <w:rPr>
                <w:rFonts w:ascii="Aptos" w:hAnsi="Aptos" w:cs="Calibri"/>
                <w:sz w:val="22"/>
                <w:szCs w:val="22"/>
              </w:rPr>
            </w:pPr>
          </w:p>
        </w:tc>
        <w:tc>
          <w:tcPr>
            <w:tcW w:w="1843" w:type="dxa"/>
            <w:shd w:val="clear" w:color="auto" w:fill="92CDDC" w:themeFill="accent5" w:themeFillTint="99"/>
            <w:vAlign w:val="center"/>
          </w:tcPr>
          <w:p w14:paraId="5DED947E"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Verification:</w:t>
            </w:r>
          </w:p>
        </w:tc>
        <w:tc>
          <w:tcPr>
            <w:tcW w:w="6946" w:type="dxa"/>
            <w:gridSpan w:val="2"/>
          </w:tcPr>
          <w:p w14:paraId="7E668EF8" w14:textId="77777777" w:rsidR="00A901AA" w:rsidRPr="00A77B5F" w:rsidRDefault="00A901AA" w:rsidP="00981C0E">
            <w:pPr>
              <w:jc w:val="both"/>
              <w:rPr>
                <w:rFonts w:ascii="Aptos" w:eastAsia="SimSun" w:hAnsi="Aptos" w:cs="Calibri"/>
                <w:sz w:val="22"/>
                <w:szCs w:val="22"/>
              </w:rPr>
            </w:pPr>
            <w:r w:rsidRPr="00A77B5F">
              <w:rPr>
                <w:rFonts w:ascii="Aptos" w:eastAsia="SimSun" w:hAnsi="Aptos" w:cs="Calibri"/>
                <w:sz w:val="22"/>
                <w:szCs w:val="22"/>
              </w:rPr>
              <w:t>The tenderer shall provide appropriate documentation confirming compliance with the criterion, namely:</w:t>
            </w:r>
          </w:p>
          <w:p w14:paraId="3F87C132" w14:textId="77777777" w:rsidR="00A901AA" w:rsidRPr="00A77B5F" w:rsidRDefault="00A901AA" w:rsidP="00981C0E">
            <w:pPr>
              <w:jc w:val="both"/>
              <w:rPr>
                <w:rFonts w:ascii="Aptos" w:eastAsia="SimSun" w:hAnsi="Aptos" w:cs="Calibri"/>
                <w:sz w:val="22"/>
                <w:szCs w:val="22"/>
              </w:rPr>
            </w:pPr>
          </w:p>
          <w:p w14:paraId="560B73CE" w14:textId="77777777" w:rsidR="00A901AA" w:rsidRPr="00A77B5F" w:rsidRDefault="00A901AA">
            <w:pPr>
              <w:pStyle w:val="ListParagraph"/>
              <w:numPr>
                <w:ilvl w:val="0"/>
                <w:numId w:val="14"/>
              </w:numPr>
              <w:jc w:val="both"/>
              <w:rPr>
                <w:rFonts w:ascii="Aptos" w:eastAsia="SimSun" w:hAnsi="Aptos" w:cs="Calibri"/>
                <w:sz w:val="22"/>
                <w:szCs w:val="22"/>
              </w:rPr>
            </w:pPr>
            <w:r w:rsidRPr="00A77B5F">
              <w:rPr>
                <w:rFonts w:ascii="Aptos" w:eastAsia="SimSun" w:hAnsi="Aptos" w:cs="Calibri"/>
                <w:sz w:val="22"/>
                <w:szCs w:val="22"/>
              </w:rPr>
              <w:t>for preservatives and APEOs: Safety Data Sheets for the product mixture.</w:t>
            </w:r>
          </w:p>
          <w:p w14:paraId="10667B1C" w14:textId="77777777" w:rsidR="00A901AA" w:rsidRPr="00A77B5F" w:rsidRDefault="00A901AA">
            <w:pPr>
              <w:pStyle w:val="ListParagraph"/>
              <w:numPr>
                <w:ilvl w:val="0"/>
                <w:numId w:val="14"/>
              </w:numPr>
              <w:jc w:val="both"/>
              <w:rPr>
                <w:rFonts w:ascii="Aptos" w:eastAsia="SimSun" w:hAnsi="Aptos" w:cs="Calibri"/>
                <w:sz w:val="22"/>
                <w:szCs w:val="22"/>
              </w:rPr>
            </w:pPr>
            <w:r w:rsidRPr="00A77B5F">
              <w:rPr>
                <w:rFonts w:ascii="Aptos" w:eastAsia="SimSun" w:hAnsi="Aptos" w:cs="Calibri"/>
                <w:sz w:val="22"/>
                <w:szCs w:val="22"/>
              </w:rPr>
              <w:t>for phthalates: Safety Data Sheets for the product mixture.</w:t>
            </w:r>
          </w:p>
          <w:p w14:paraId="468D8969" w14:textId="77777777" w:rsidR="00A901AA" w:rsidRPr="00A77B5F" w:rsidRDefault="00A901AA">
            <w:pPr>
              <w:pStyle w:val="ListParagraph"/>
              <w:numPr>
                <w:ilvl w:val="0"/>
                <w:numId w:val="14"/>
              </w:numPr>
              <w:jc w:val="both"/>
              <w:rPr>
                <w:rFonts w:ascii="Aptos" w:eastAsia="SimSun" w:hAnsi="Aptos" w:cs="Calibri"/>
                <w:sz w:val="22"/>
                <w:szCs w:val="22"/>
              </w:rPr>
            </w:pPr>
            <w:r w:rsidRPr="00A77B5F">
              <w:rPr>
                <w:rFonts w:ascii="Aptos" w:eastAsia="SimSun" w:hAnsi="Aptos" w:cs="Calibri"/>
                <w:sz w:val="22"/>
                <w:szCs w:val="22"/>
              </w:rPr>
              <w:t>additionally for preservatives: a test report using OECD 305 Test Guideline can be used as an alternative to the Safety Data Sheet for the sole purpose of confirming that the preservatives used are non-bio-accumulative.</w:t>
            </w:r>
          </w:p>
          <w:p w14:paraId="3EDD4960" w14:textId="77777777" w:rsidR="00A901AA" w:rsidRPr="00A77B5F" w:rsidRDefault="00A901AA">
            <w:pPr>
              <w:pStyle w:val="ListParagraph"/>
              <w:numPr>
                <w:ilvl w:val="0"/>
                <w:numId w:val="14"/>
              </w:numPr>
              <w:jc w:val="both"/>
              <w:rPr>
                <w:rFonts w:ascii="Aptos" w:eastAsia="SimSun" w:hAnsi="Aptos" w:cs="Calibri"/>
                <w:sz w:val="22"/>
                <w:szCs w:val="22"/>
              </w:rPr>
            </w:pPr>
            <w:r w:rsidRPr="00A77B5F">
              <w:rPr>
                <w:rFonts w:ascii="Aptos" w:eastAsia="SimSun" w:hAnsi="Aptos" w:cs="Calibri"/>
                <w:sz w:val="22"/>
                <w:szCs w:val="22"/>
              </w:rPr>
              <w:t xml:space="preserve">for formaldehyde: a test report based on the </w:t>
            </w:r>
            <w:proofErr w:type="spellStart"/>
            <w:r w:rsidRPr="00A77B5F">
              <w:rPr>
                <w:rFonts w:ascii="Aptos" w:eastAsia="SimSun" w:hAnsi="Aptos" w:cs="Calibri"/>
                <w:sz w:val="22"/>
                <w:szCs w:val="22"/>
              </w:rPr>
              <w:t>Merckoquant</w:t>
            </w:r>
            <w:proofErr w:type="spellEnd"/>
            <w:r w:rsidRPr="00A77B5F">
              <w:rPr>
                <w:rFonts w:ascii="Aptos" w:eastAsia="SimSun" w:hAnsi="Aptos" w:cs="Calibri"/>
                <w:sz w:val="22"/>
                <w:szCs w:val="22"/>
              </w:rPr>
              <w:t xml:space="preserve"> method or high-performance liquid chromatography (HPLC) method (See Annex 2),</w:t>
            </w:r>
          </w:p>
          <w:p w14:paraId="4A54C59C" w14:textId="77777777" w:rsidR="00A901AA" w:rsidRPr="00A77B5F" w:rsidRDefault="00A901AA">
            <w:pPr>
              <w:pStyle w:val="ListParagraph"/>
              <w:numPr>
                <w:ilvl w:val="0"/>
                <w:numId w:val="14"/>
              </w:numPr>
              <w:jc w:val="both"/>
              <w:rPr>
                <w:rFonts w:ascii="Aptos" w:eastAsia="SimSun" w:hAnsi="Aptos" w:cs="Calibri"/>
                <w:sz w:val="22"/>
                <w:szCs w:val="22"/>
              </w:rPr>
            </w:pPr>
            <w:r w:rsidRPr="00A77B5F">
              <w:rPr>
                <w:rFonts w:ascii="Aptos" w:eastAsia="SimSun" w:hAnsi="Aptos" w:cs="Calibri"/>
                <w:sz w:val="22"/>
                <w:szCs w:val="22"/>
              </w:rPr>
              <w:t>for metals: a test report based on ISO 3856 series or equivalent.</w:t>
            </w:r>
          </w:p>
          <w:p w14:paraId="312DD46E" w14:textId="77777777" w:rsidR="00A901AA" w:rsidRPr="00A77B5F" w:rsidRDefault="00A901AA" w:rsidP="00981C0E">
            <w:pPr>
              <w:jc w:val="both"/>
              <w:rPr>
                <w:rFonts w:ascii="Aptos" w:eastAsia="SimSun" w:hAnsi="Aptos" w:cs="Calibri"/>
                <w:sz w:val="22"/>
                <w:szCs w:val="22"/>
              </w:rPr>
            </w:pPr>
          </w:p>
          <w:p w14:paraId="463B42DF" w14:textId="77777777" w:rsidR="00A901AA" w:rsidRPr="00A77B5F" w:rsidRDefault="00A901AA" w:rsidP="00981C0E">
            <w:pPr>
              <w:jc w:val="both"/>
              <w:rPr>
                <w:rFonts w:ascii="Aptos" w:hAnsi="Aptos" w:cs="Calibri"/>
                <w:sz w:val="22"/>
                <w:szCs w:val="22"/>
              </w:rPr>
            </w:pPr>
            <w:r w:rsidRPr="00A77B5F">
              <w:rPr>
                <w:rFonts w:ascii="Aptos" w:eastAsia="SimSun" w:hAnsi="Aptos" w:cs="Calibri"/>
                <w:sz w:val="22"/>
                <w:szCs w:val="22"/>
              </w:rPr>
              <w:t>Products which have been awarded the EU Ecolabel for paints and varnishes, as established in Commission Decision (EU) 2014/312/EU are deemed to comply.</w:t>
            </w:r>
          </w:p>
        </w:tc>
      </w:tr>
      <w:tr w:rsidR="00A901AA" w:rsidRPr="00A77B5F" w14:paraId="43C8AB4C" w14:textId="77777777" w:rsidTr="00981C0E">
        <w:trPr>
          <w:jc w:val="center"/>
        </w:trPr>
        <w:tc>
          <w:tcPr>
            <w:tcW w:w="1134" w:type="dxa"/>
          </w:tcPr>
          <w:p w14:paraId="7C82D549" w14:textId="77777777" w:rsidR="00A901AA" w:rsidRPr="00A77B5F" w:rsidRDefault="00A901AA" w:rsidP="00981C0E">
            <w:pPr>
              <w:spacing w:line="276" w:lineRule="auto"/>
              <w:rPr>
                <w:rFonts w:ascii="Aptos" w:hAnsi="Aptos" w:cs="Calibri"/>
                <w:sz w:val="22"/>
                <w:szCs w:val="22"/>
              </w:rPr>
            </w:pPr>
          </w:p>
        </w:tc>
        <w:tc>
          <w:tcPr>
            <w:tcW w:w="8789" w:type="dxa"/>
            <w:gridSpan w:val="3"/>
          </w:tcPr>
          <w:p w14:paraId="423D468F" w14:textId="77777777" w:rsidR="00A901AA" w:rsidRPr="00A77B5F" w:rsidRDefault="00A901AA" w:rsidP="00981C0E">
            <w:pPr>
              <w:spacing w:line="276" w:lineRule="auto"/>
              <w:rPr>
                <w:rFonts w:ascii="Aptos" w:hAnsi="Aptos" w:cs="Calibri"/>
                <w:sz w:val="22"/>
                <w:szCs w:val="22"/>
              </w:rPr>
            </w:pPr>
          </w:p>
        </w:tc>
      </w:tr>
      <w:tr w:rsidR="00A901AA" w:rsidRPr="00A77B5F" w14:paraId="2A1CF774" w14:textId="77777777" w:rsidTr="00981C0E">
        <w:trPr>
          <w:jc w:val="center"/>
        </w:trPr>
        <w:tc>
          <w:tcPr>
            <w:tcW w:w="1134" w:type="dxa"/>
          </w:tcPr>
          <w:p w14:paraId="04606A2A" w14:textId="77777777" w:rsidR="00A901AA" w:rsidRPr="00A77B5F" w:rsidRDefault="00A901AA" w:rsidP="00981C0E">
            <w:pPr>
              <w:spacing w:line="276" w:lineRule="auto"/>
              <w:rPr>
                <w:rFonts w:ascii="Aptos" w:hAnsi="Aptos" w:cs="Calibri"/>
                <w:sz w:val="22"/>
                <w:szCs w:val="22"/>
              </w:rPr>
            </w:pPr>
          </w:p>
        </w:tc>
        <w:tc>
          <w:tcPr>
            <w:tcW w:w="8789" w:type="dxa"/>
            <w:gridSpan w:val="3"/>
          </w:tcPr>
          <w:p w14:paraId="01D581C9" w14:textId="77777777" w:rsidR="00A901AA" w:rsidRPr="00A77B5F" w:rsidRDefault="00A901AA" w:rsidP="00981C0E">
            <w:pPr>
              <w:pStyle w:val="TableParagraph"/>
              <w:rPr>
                <w:rFonts w:ascii="Aptos" w:eastAsia="Times New Roman" w:hAnsi="Aptos" w:cs="Calibri"/>
                <w:b/>
                <w:bCs/>
                <w:lang w:val="en-GB"/>
              </w:rPr>
            </w:pPr>
            <w:r w:rsidRPr="00A77B5F">
              <w:rPr>
                <w:rFonts w:ascii="Aptos" w:eastAsia="Times New Roman" w:hAnsi="Aptos" w:cs="Calibri"/>
                <w:b/>
                <w:bCs/>
                <w:lang w:val="en-GB"/>
              </w:rPr>
              <w:t>Spreading rate</w:t>
            </w:r>
          </w:p>
          <w:p w14:paraId="76E0BC28" w14:textId="77777777" w:rsidR="00A901AA" w:rsidRPr="00A77B5F" w:rsidRDefault="00A901AA" w:rsidP="00981C0E">
            <w:pPr>
              <w:pStyle w:val="TableParagraph"/>
              <w:rPr>
                <w:rFonts w:ascii="Aptos" w:eastAsia="Times New Roman" w:hAnsi="Aptos" w:cs="Calibri"/>
                <w:lang w:val="en-GB"/>
              </w:rPr>
            </w:pPr>
          </w:p>
          <w:p w14:paraId="269F36F5" w14:textId="77777777" w:rsidR="00A901AA" w:rsidRPr="00A77B5F" w:rsidRDefault="00A901AA" w:rsidP="00981C0E">
            <w:pPr>
              <w:pStyle w:val="TableParagraph"/>
              <w:spacing w:line="276" w:lineRule="auto"/>
              <w:ind w:right="58"/>
              <w:rPr>
                <w:rFonts w:ascii="Aptos" w:eastAsia="Times New Roman" w:hAnsi="Aptos" w:cs="Calibri"/>
                <w:lang w:val="en-GB"/>
              </w:rPr>
            </w:pPr>
            <w:r w:rsidRPr="00A77B5F">
              <w:rPr>
                <w:rFonts w:ascii="Aptos" w:eastAsia="Times New Roman" w:hAnsi="Aptos" w:cs="Calibri"/>
                <w:lang w:val="en-GB"/>
              </w:rPr>
              <w:t>The paint shall achieve an efficient spreading rate according to the applicable performance requirement in Table 7. Table 7 Spreading rates for specific paint products:</w:t>
            </w:r>
          </w:p>
          <w:p w14:paraId="450C191D" w14:textId="77777777" w:rsidR="00A901AA" w:rsidRPr="00A77B5F" w:rsidRDefault="00A901AA" w:rsidP="00981C0E">
            <w:pPr>
              <w:pStyle w:val="TableParagraph"/>
              <w:spacing w:line="276" w:lineRule="auto"/>
              <w:ind w:right="58"/>
              <w:rPr>
                <w:rFonts w:ascii="Aptos" w:eastAsia="Times New Roman" w:hAnsi="Aptos" w:cs="Calibri"/>
                <w:lang w:val="en-GB"/>
              </w:rPr>
            </w:pPr>
          </w:p>
          <w:tbl>
            <w:tblPr>
              <w:tblW w:w="8561"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6293"/>
              <w:gridCol w:w="2268"/>
            </w:tblGrid>
            <w:tr w:rsidR="00A901AA" w:rsidRPr="00A77B5F" w14:paraId="33980B18" w14:textId="77777777" w:rsidTr="00981C0E">
              <w:trPr>
                <w:trHeight w:val="459"/>
                <w:jc w:val="center"/>
              </w:trPr>
              <w:tc>
                <w:tcPr>
                  <w:tcW w:w="6293" w:type="dxa"/>
                  <w:vAlign w:val="center"/>
                </w:tcPr>
                <w:p w14:paraId="7C2C4BA4" w14:textId="77777777" w:rsidR="00A901AA" w:rsidRPr="00A77B5F" w:rsidRDefault="00A901AA" w:rsidP="00981C0E">
                  <w:pPr>
                    <w:pStyle w:val="TableParagraph"/>
                    <w:ind w:left="1622" w:right="1602"/>
                    <w:jc w:val="center"/>
                    <w:rPr>
                      <w:rFonts w:ascii="Aptos" w:eastAsia="Times New Roman" w:hAnsi="Aptos" w:cs="Calibri"/>
                      <w:lang w:val="en-GB"/>
                    </w:rPr>
                  </w:pPr>
                  <w:r w:rsidRPr="00A77B5F">
                    <w:rPr>
                      <w:rFonts w:ascii="Aptos" w:eastAsia="Times New Roman" w:hAnsi="Aptos" w:cs="Calibri"/>
                      <w:lang w:val="en-GB"/>
                    </w:rPr>
                    <w:t>Type of paint</w:t>
                  </w:r>
                </w:p>
              </w:tc>
              <w:tc>
                <w:tcPr>
                  <w:tcW w:w="2268" w:type="dxa"/>
                  <w:vAlign w:val="center"/>
                </w:tcPr>
                <w:p w14:paraId="4A5ED82D" w14:textId="77777777" w:rsidR="00A901AA" w:rsidRPr="00A77B5F" w:rsidRDefault="00A901AA" w:rsidP="00981C0E">
                  <w:pPr>
                    <w:pStyle w:val="TableParagraph"/>
                    <w:spacing w:line="245" w:lineRule="exact"/>
                    <w:ind w:left="111"/>
                    <w:jc w:val="center"/>
                    <w:rPr>
                      <w:rFonts w:ascii="Aptos" w:eastAsia="Times New Roman" w:hAnsi="Aptos" w:cs="Calibri"/>
                      <w:lang w:val="en-GB"/>
                    </w:rPr>
                  </w:pPr>
                  <w:r w:rsidRPr="00A77B5F">
                    <w:rPr>
                      <w:rFonts w:ascii="Aptos" w:eastAsia="Times New Roman" w:hAnsi="Aptos" w:cs="Calibri"/>
                      <w:lang w:val="en-GB"/>
                    </w:rPr>
                    <w:t>Spreading rate</w:t>
                  </w:r>
                  <w:r w:rsidRPr="00A77B5F">
                    <w:rPr>
                      <w:rFonts w:ascii="Aptos" w:eastAsia="Times New Roman" w:hAnsi="Aptos" w:cs="Calibri"/>
                      <w:vertAlign w:val="superscript"/>
                      <w:lang w:val="en-GB"/>
                    </w:rPr>
                    <w:t>1</w:t>
                  </w:r>
                  <w:r w:rsidRPr="00A77B5F">
                    <w:rPr>
                      <w:rFonts w:ascii="Aptos" w:eastAsia="Times New Roman" w:hAnsi="Aptos" w:cs="Calibri"/>
                      <w:lang w:val="en-GB"/>
                    </w:rPr>
                    <w:t xml:space="preserve"> (m2/l)</w:t>
                  </w:r>
                </w:p>
              </w:tc>
            </w:tr>
            <w:tr w:rsidR="00A901AA" w:rsidRPr="00A77B5F" w14:paraId="30C2D5B2" w14:textId="77777777" w:rsidTr="00981C0E">
              <w:trPr>
                <w:trHeight w:val="922"/>
                <w:jc w:val="center"/>
              </w:trPr>
              <w:tc>
                <w:tcPr>
                  <w:tcW w:w="6293" w:type="dxa"/>
                  <w:tcBorders>
                    <w:bottom w:val="single" w:sz="4" w:space="0" w:color="auto"/>
                  </w:tcBorders>
                  <w:vAlign w:val="center"/>
                </w:tcPr>
                <w:p w14:paraId="6AEE5BE7" w14:textId="77777777" w:rsidR="00A901AA" w:rsidRPr="00A77B5F" w:rsidRDefault="00A901AA" w:rsidP="00981C0E">
                  <w:pPr>
                    <w:pStyle w:val="TableParagraph"/>
                    <w:spacing w:line="247" w:lineRule="auto"/>
                    <w:ind w:right="463"/>
                    <w:rPr>
                      <w:rFonts w:ascii="Aptos" w:eastAsia="Times New Roman" w:hAnsi="Aptos" w:cs="Calibri"/>
                      <w:lang w:val="en-GB"/>
                    </w:rPr>
                  </w:pPr>
                  <w:r w:rsidRPr="00A77B5F">
                    <w:rPr>
                      <w:rFonts w:ascii="Aptos" w:eastAsia="Times New Roman" w:hAnsi="Aptos" w:cs="Calibri"/>
                      <w:lang w:val="en-GB"/>
                    </w:rPr>
                    <w:t>White paints and light-coloured paints (including finishes and intermediates)</w:t>
                  </w:r>
                </w:p>
              </w:tc>
              <w:tc>
                <w:tcPr>
                  <w:tcW w:w="2268" w:type="dxa"/>
                  <w:tcBorders>
                    <w:bottom w:val="single" w:sz="4" w:space="0" w:color="auto"/>
                  </w:tcBorders>
                  <w:vAlign w:val="center"/>
                </w:tcPr>
                <w:p w14:paraId="554891FF" w14:textId="77777777" w:rsidR="00A901AA" w:rsidRPr="00A77B5F" w:rsidRDefault="00A901AA">
                  <w:pPr>
                    <w:pStyle w:val="TableParagraph"/>
                    <w:numPr>
                      <w:ilvl w:val="0"/>
                      <w:numId w:val="3"/>
                    </w:numPr>
                    <w:tabs>
                      <w:tab w:val="left" w:pos="174"/>
                    </w:tabs>
                    <w:spacing w:before="36"/>
                    <w:jc w:val="center"/>
                    <w:rPr>
                      <w:rFonts w:ascii="Aptos" w:eastAsia="Times New Roman" w:hAnsi="Aptos" w:cs="Calibri"/>
                      <w:lang w:val="en-GB"/>
                    </w:rPr>
                  </w:pPr>
                  <w:r w:rsidRPr="00A77B5F">
                    <w:rPr>
                      <w:rFonts w:ascii="Aptos" w:eastAsia="Times New Roman" w:hAnsi="Aptos" w:cs="Calibri"/>
                      <w:lang w:val="en-GB"/>
                    </w:rPr>
                    <w:t>indoor: 8</w:t>
                  </w:r>
                </w:p>
                <w:p w14:paraId="5C15BED3" w14:textId="77777777" w:rsidR="00A901AA" w:rsidRPr="00A77B5F" w:rsidRDefault="00A901AA">
                  <w:pPr>
                    <w:pStyle w:val="TableParagraph"/>
                    <w:numPr>
                      <w:ilvl w:val="0"/>
                      <w:numId w:val="3"/>
                    </w:numPr>
                    <w:tabs>
                      <w:tab w:val="left" w:pos="174"/>
                    </w:tabs>
                    <w:spacing w:before="7"/>
                    <w:jc w:val="center"/>
                    <w:rPr>
                      <w:rFonts w:ascii="Aptos" w:eastAsia="Times New Roman" w:hAnsi="Aptos" w:cs="Calibri"/>
                      <w:lang w:val="en-GB"/>
                    </w:rPr>
                  </w:pPr>
                  <w:r w:rsidRPr="00A77B5F">
                    <w:rPr>
                      <w:rFonts w:ascii="Aptos" w:eastAsia="Times New Roman" w:hAnsi="Aptos" w:cs="Calibri"/>
                      <w:lang w:val="en-GB"/>
                    </w:rPr>
                    <w:t>outdoor: 6</w:t>
                  </w:r>
                </w:p>
                <w:p w14:paraId="494680AA" w14:textId="77777777" w:rsidR="00A901AA" w:rsidRPr="00A77B5F" w:rsidRDefault="00A901AA">
                  <w:pPr>
                    <w:pStyle w:val="TableParagraph"/>
                    <w:numPr>
                      <w:ilvl w:val="0"/>
                      <w:numId w:val="3"/>
                    </w:numPr>
                    <w:tabs>
                      <w:tab w:val="left" w:pos="174"/>
                    </w:tabs>
                    <w:spacing w:before="7"/>
                    <w:jc w:val="center"/>
                    <w:rPr>
                      <w:rFonts w:ascii="Aptos" w:eastAsia="Times New Roman" w:hAnsi="Aptos" w:cs="Calibri"/>
                      <w:lang w:val="en-GB"/>
                    </w:rPr>
                  </w:pPr>
                  <w:r w:rsidRPr="00A77B5F">
                    <w:rPr>
                      <w:rFonts w:ascii="Aptos" w:eastAsia="Times New Roman" w:hAnsi="Aptos" w:cs="Calibri"/>
                      <w:lang w:val="en-GB"/>
                    </w:rPr>
                    <w:t>indoor &amp; outdoor: 8</w:t>
                  </w:r>
                </w:p>
              </w:tc>
            </w:tr>
            <w:tr w:rsidR="00A901AA" w:rsidRPr="00A77B5F" w14:paraId="6EBEAB43" w14:textId="77777777" w:rsidTr="00981C0E">
              <w:trPr>
                <w:trHeight w:val="454"/>
                <w:jc w:val="center"/>
              </w:trPr>
              <w:tc>
                <w:tcPr>
                  <w:tcW w:w="6293" w:type="dxa"/>
                  <w:tcBorders>
                    <w:top w:val="single" w:sz="4" w:space="0" w:color="auto"/>
                    <w:left w:val="single" w:sz="4" w:space="0" w:color="auto"/>
                    <w:bottom w:val="single" w:sz="4" w:space="0" w:color="auto"/>
                    <w:right w:val="single" w:sz="4" w:space="0" w:color="auto"/>
                  </w:tcBorders>
                  <w:vAlign w:val="center"/>
                </w:tcPr>
                <w:p w14:paraId="3D8CE2A2" w14:textId="77777777" w:rsidR="00A901AA" w:rsidRPr="00A77B5F" w:rsidRDefault="00A901AA" w:rsidP="00981C0E">
                  <w:pPr>
                    <w:pStyle w:val="TableParagraph"/>
                    <w:spacing w:line="230" w:lineRule="exact"/>
                    <w:rPr>
                      <w:rFonts w:ascii="Aptos" w:eastAsia="Times New Roman" w:hAnsi="Aptos" w:cs="Calibri"/>
                      <w:lang w:val="en-GB"/>
                    </w:rPr>
                  </w:pPr>
                  <w:r w:rsidRPr="00A77B5F">
                    <w:rPr>
                      <w:rFonts w:ascii="Aptos" w:eastAsia="Times New Roman" w:hAnsi="Aptos" w:cs="Calibri"/>
                      <w:lang w:val="en-GB"/>
                    </w:rPr>
                    <w:t>Tinting systems</w:t>
                  </w:r>
                  <w:r w:rsidRPr="00A77B5F">
                    <w:rPr>
                      <w:rFonts w:ascii="Aptos" w:eastAsia="Times New Roman" w:hAnsi="Aptos" w:cs="Calibri"/>
                      <w:vertAlign w:val="superscript"/>
                      <w:lang w:val="en-GB"/>
                    </w:rPr>
                    <w:t>2</w:t>
                  </w:r>
                </w:p>
              </w:tc>
              <w:tc>
                <w:tcPr>
                  <w:tcW w:w="2268" w:type="dxa"/>
                  <w:tcBorders>
                    <w:top w:val="single" w:sz="4" w:space="0" w:color="auto"/>
                    <w:left w:val="single" w:sz="4" w:space="0" w:color="auto"/>
                    <w:bottom w:val="single" w:sz="4" w:space="0" w:color="auto"/>
                    <w:right w:val="single" w:sz="4" w:space="0" w:color="auto"/>
                  </w:tcBorders>
                  <w:vAlign w:val="center"/>
                </w:tcPr>
                <w:p w14:paraId="60DF39F1" w14:textId="77777777" w:rsidR="00A901AA" w:rsidRPr="00A77B5F" w:rsidRDefault="00A901AA" w:rsidP="00981C0E">
                  <w:pPr>
                    <w:pStyle w:val="TableParagraph"/>
                    <w:spacing w:before="36" w:line="194" w:lineRule="exact"/>
                    <w:ind w:left="80"/>
                    <w:jc w:val="center"/>
                    <w:rPr>
                      <w:rFonts w:ascii="Aptos" w:eastAsia="Times New Roman" w:hAnsi="Aptos" w:cs="Calibri"/>
                      <w:lang w:val="en-GB"/>
                    </w:rPr>
                  </w:pPr>
                  <w:r w:rsidRPr="00A77B5F">
                    <w:rPr>
                      <w:rFonts w:ascii="Aptos" w:eastAsia="Times New Roman" w:hAnsi="Aptos" w:cs="Calibri"/>
                      <w:lang w:val="en-GB"/>
                    </w:rPr>
                    <w:t>8</w:t>
                  </w:r>
                </w:p>
              </w:tc>
            </w:tr>
            <w:tr w:rsidR="00A901AA" w:rsidRPr="00A77B5F" w14:paraId="0B8AE663" w14:textId="77777777" w:rsidTr="00981C0E">
              <w:trPr>
                <w:trHeight w:val="283"/>
                <w:jc w:val="center"/>
              </w:trPr>
              <w:tc>
                <w:tcPr>
                  <w:tcW w:w="6293" w:type="dxa"/>
                  <w:tcBorders>
                    <w:top w:val="single" w:sz="4" w:space="0" w:color="auto"/>
                    <w:left w:val="single" w:sz="4" w:space="0" w:color="auto"/>
                    <w:bottom w:val="nil"/>
                    <w:right w:val="nil"/>
                  </w:tcBorders>
                  <w:vAlign w:val="center"/>
                </w:tcPr>
                <w:p w14:paraId="23BD2BF1" w14:textId="77777777" w:rsidR="00A901AA" w:rsidRPr="00A77B5F" w:rsidRDefault="00A901AA" w:rsidP="00981C0E">
                  <w:pPr>
                    <w:pStyle w:val="TableParagraph"/>
                    <w:spacing w:before="2" w:line="194" w:lineRule="exact"/>
                    <w:rPr>
                      <w:rFonts w:ascii="Aptos" w:eastAsia="Times New Roman" w:hAnsi="Aptos" w:cs="Calibri"/>
                      <w:lang w:val="en-GB"/>
                    </w:rPr>
                  </w:pPr>
                  <w:r w:rsidRPr="00A77B5F">
                    <w:rPr>
                      <w:rFonts w:ascii="Aptos" w:eastAsia="Times New Roman" w:hAnsi="Aptos" w:cs="Calibri"/>
                      <w:lang w:val="en-GB"/>
                    </w:rPr>
                    <w:t>Primers and undercoats</w:t>
                  </w:r>
                </w:p>
              </w:tc>
              <w:tc>
                <w:tcPr>
                  <w:tcW w:w="2268" w:type="dxa"/>
                  <w:tcBorders>
                    <w:top w:val="single" w:sz="4" w:space="0" w:color="auto"/>
                    <w:left w:val="nil"/>
                    <w:bottom w:val="nil"/>
                    <w:right w:val="single" w:sz="4" w:space="0" w:color="auto"/>
                  </w:tcBorders>
                  <w:vAlign w:val="center"/>
                </w:tcPr>
                <w:p w14:paraId="2B4B871B" w14:textId="77777777" w:rsidR="00A901AA" w:rsidRPr="00A77B5F" w:rsidRDefault="00A901AA" w:rsidP="00981C0E">
                  <w:pPr>
                    <w:pStyle w:val="TableParagraph"/>
                    <w:jc w:val="center"/>
                    <w:rPr>
                      <w:rFonts w:ascii="Aptos" w:eastAsia="Times New Roman" w:hAnsi="Aptos" w:cs="Calibri"/>
                      <w:lang w:val="en-GB"/>
                    </w:rPr>
                  </w:pPr>
                </w:p>
              </w:tc>
            </w:tr>
            <w:tr w:rsidR="00A901AA" w:rsidRPr="00A77B5F" w14:paraId="78E0B30F" w14:textId="77777777" w:rsidTr="00981C0E">
              <w:trPr>
                <w:trHeight w:val="283"/>
                <w:jc w:val="center"/>
              </w:trPr>
              <w:tc>
                <w:tcPr>
                  <w:tcW w:w="6293" w:type="dxa"/>
                  <w:tcBorders>
                    <w:top w:val="nil"/>
                    <w:left w:val="single" w:sz="4" w:space="0" w:color="auto"/>
                    <w:bottom w:val="nil"/>
                    <w:right w:val="nil"/>
                  </w:tcBorders>
                  <w:vAlign w:val="center"/>
                </w:tcPr>
                <w:p w14:paraId="6AB513B1" w14:textId="77777777" w:rsidR="00A901AA" w:rsidRPr="00A77B5F" w:rsidRDefault="00A901AA" w:rsidP="00981C0E">
                  <w:pPr>
                    <w:pStyle w:val="TableParagraph"/>
                    <w:spacing w:before="2" w:line="194" w:lineRule="exact"/>
                    <w:ind w:left="80"/>
                    <w:rPr>
                      <w:rFonts w:ascii="Aptos" w:eastAsia="Times New Roman" w:hAnsi="Aptos" w:cs="Calibri"/>
                      <w:lang w:val="en-GB"/>
                    </w:rPr>
                  </w:pPr>
                  <w:r w:rsidRPr="00A77B5F">
                    <w:rPr>
                      <w:rFonts w:ascii="Aptos" w:eastAsia="Times New Roman" w:hAnsi="Aptos" w:cs="Calibri"/>
                      <w:lang w:val="en-GB"/>
                    </w:rPr>
                    <w:t>a. opaque</w:t>
                  </w:r>
                </w:p>
              </w:tc>
              <w:tc>
                <w:tcPr>
                  <w:tcW w:w="2268" w:type="dxa"/>
                  <w:tcBorders>
                    <w:top w:val="nil"/>
                    <w:left w:val="nil"/>
                    <w:bottom w:val="nil"/>
                    <w:right w:val="single" w:sz="4" w:space="0" w:color="auto"/>
                  </w:tcBorders>
                  <w:vAlign w:val="center"/>
                </w:tcPr>
                <w:p w14:paraId="3FC16230" w14:textId="77777777" w:rsidR="00A901AA" w:rsidRPr="00A77B5F" w:rsidRDefault="00A901AA" w:rsidP="00981C0E">
                  <w:pPr>
                    <w:pStyle w:val="TableParagraph"/>
                    <w:spacing w:before="2" w:line="194" w:lineRule="exact"/>
                    <w:ind w:left="80"/>
                    <w:jc w:val="center"/>
                    <w:rPr>
                      <w:rFonts w:ascii="Aptos" w:eastAsia="Times New Roman" w:hAnsi="Aptos" w:cs="Calibri"/>
                      <w:lang w:val="en-GB"/>
                    </w:rPr>
                  </w:pPr>
                  <w:r w:rsidRPr="00A77B5F">
                    <w:rPr>
                      <w:rFonts w:ascii="Aptos" w:eastAsia="Times New Roman" w:hAnsi="Aptos" w:cs="Calibri"/>
                      <w:lang w:val="en-GB"/>
                    </w:rPr>
                    <w:t>8</w:t>
                  </w:r>
                </w:p>
              </w:tc>
            </w:tr>
            <w:tr w:rsidR="00A901AA" w:rsidRPr="00A77B5F" w14:paraId="2014530A" w14:textId="77777777" w:rsidTr="00981C0E">
              <w:trPr>
                <w:trHeight w:val="283"/>
                <w:jc w:val="center"/>
              </w:trPr>
              <w:tc>
                <w:tcPr>
                  <w:tcW w:w="6293" w:type="dxa"/>
                  <w:tcBorders>
                    <w:top w:val="nil"/>
                    <w:left w:val="single" w:sz="4" w:space="0" w:color="auto"/>
                    <w:bottom w:val="nil"/>
                    <w:right w:val="nil"/>
                  </w:tcBorders>
                  <w:vAlign w:val="center"/>
                </w:tcPr>
                <w:p w14:paraId="5F424EAB" w14:textId="77777777" w:rsidR="00A901AA" w:rsidRPr="00A77B5F" w:rsidRDefault="00A901AA" w:rsidP="00981C0E">
                  <w:pPr>
                    <w:pStyle w:val="TableParagraph"/>
                    <w:spacing w:before="2" w:line="194" w:lineRule="exact"/>
                    <w:ind w:left="80"/>
                    <w:rPr>
                      <w:rFonts w:ascii="Aptos" w:eastAsia="Times New Roman" w:hAnsi="Aptos" w:cs="Calibri"/>
                      <w:lang w:val="en-GB"/>
                    </w:rPr>
                  </w:pPr>
                  <w:r w:rsidRPr="00A77B5F">
                    <w:rPr>
                      <w:rFonts w:ascii="Aptos" w:eastAsia="Times New Roman" w:hAnsi="Aptos" w:cs="Calibri"/>
                      <w:lang w:val="en-GB"/>
                    </w:rPr>
                    <w:t>b. with specific blocking/sealing, penetrating/binding properties</w:t>
                  </w:r>
                </w:p>
              </w:tc>
              <w:tc>
                <w:tcPr>
                  <w:tcW w:w="2268" w:type="dxa"/>
                  <w:tcBorders>
                    <w:top w:val="nil"/>
                    <w:left w:val="nil"/>
                    <w:bottom w:val="nil"/>
                    <w:right w:val="single" w:sz="4" w:space="0" w:color="auto"/>
                  </w:tcBorders>
                  <w:vAlign w:val="center"/>
                </w:tcPr>
                <w:p w14:paraId="0DD0D8A8" w14:textId="77777777" w:rsidR="00A901AA" w:rsidRPr="00A77B5F" w:rsidRDefault="00A901AA" w:rsidP="00981C0E">
                  <w:pPr>
                    <w:pStyle w:val="TableParagraph"/>
                    <w:spacing w:before="2" w:line="194" w:lineRule="exact"/>
                    <w:ind w:left="80"/>
                    <w:jc w:val="center"/>
                    <w:rPr>
                      <w:rFonts w:ascii="Aptos" w:eastAsia="Times New Roman" w:hAnsi="Aptos" w:cs="Calibri"/>
                      <w:lang w:val="en-GB"/>
                    </w:rPr>
                  </w:pPr>
                  <w:r w:rsidRPr="00A77B5F">
                    <w:rPr>
                      <w:rFonts w:ascii="Aptos" w:eastAsia="Times New Roman" w:hAnsi="Aptos" w:cs="Calibri"/>
                      <w:lang w:val="en-GB"/>
                    </w:rPr>
                    <w:t>6</w:t>
                  </w:r>
                </w:p>
              </w:tc>
            </w:tr>
            <w:tr w:rsidR="00A901AA" w:rsidRPr="00A77B5F" w14:paraId="761BA756" w14:textId="77777777" w:rsidTr="00981C0E">
              <w:trPr>
                <w:trHeight w:val="283"/>
                <w:jc w:val="center"/>
              </w:trPr>
              <w:tc>
                <w:tcPr>
                  <w:tcW w:w="6293" w:type="dxa"/>
                  <w:tcBorders>
                    <w:top w:val="nil"/>
                    <w:left w:val="single" w:sz="4" w:space="0" w:color="auto"/>
                    <w:bottom w:val="single" w:sz="4" w:space="0" w:color="auto"/>
                    <w:right w:val="nil"/>
                  </w:tcBorders>
                  <w:vAlign w:val="center"/>
                </w:tcPr>
                <w:p w14:paraId="46C26E57" w14:textId="77777777" w:rsidR="00A901AA" w:rsidRPr="00A77B5F" w:rsidRDefault="00A901AA" w:rsidP="00981C0E">
                  <w:pPr>
                    <w:pStyle w:val="TableParagraph"/>
                    <w:ind w:left="80"/>
                    <w:rPr>
                      <w:rFonts w:ascii="Aptos" w:eastAsia="Times New Roman" w:hAnsi="Aptos" w:cs="Calibri"/>
                      <w:lang w:val="en-GB"/>
                    </w:rPr>
                  </w:pPr>
                  <w:r w:rsidRPr="00A77B5F">
                    <w:rPr>
                      <w:rFonts w:ascii="Aptos" w:eastAsia="Times New Roman" w:hAnsi="Aptos" w:cs="Calibri"/>
                      <w:lang w:val="en-GB"/>
                    </w:rPr>
                    <w:t>c. with special adhesion properties</w:t>
                  </w:r>
                </w:p>
              </w:tc>
              <w:tc>
                <w:tcPr>
                  <w:tcW w:w="2268" w:type="dxa"/>
                  <w:tcBorders>
                    <w:top w:val="nil"/>
                    <w:left w:val="nil"/>
                    <w:bottom w:val="single" w:sz="4" w:space="0" w:color="auto"/>
                    <w:right w:val="single" w:sz="4" w:space="0" w:color="auto"/>
                  </w:tcBorders>
                  <w:vAlign w:val="center"/>
                </w:tcPr>
                <w:p w14:paraId="2C0FD2ED" w14:textId="77777777" w:rsidR="00A901AA" w:rsidRPr="00A77B5F" w:rsidRDefault="00A901AA" w:rsidP="00981C0E">
                  <w:pPr>
                    <w:pStyle w:val="TableParagraph"/>
                    <w:ind w:left="80"/>
                    <w:jc w:val="center"/>
                    <w:rPr>
                      <w:rFonts w:ascii="Aptos" w:eastAsia="Times New Roman" w:hAnsi="Aptos" w:cs="Calibri"/>
                      <w:lang w:val="en-GB"/>
                    </w:rPr>
                  </w:pPr>
                  <w:r w:rsidRPr="00A77B5F">
                    <w:rPr>
                      <w:rFonts w:ascii="Aptos" w:eastAsia="Times New Roman" w:hAnsi="Aptos" w:cs="Calibri"/>
                      <w:lang w:val="en-GB"/>
                    </w:rPr>
                    <w:t>6</w:t>
                  </w:r>
                </w:p>
              </w:tc>
            </w:tr>
            <w:tr w:rsidR="00A901AA" w:rsidRPr="00A77B5F" w14:paraId="505E4168" w14:textId="77777777" w:rsidTr="00981C0E">
              <w:trPr>
                <w:trHeight w:val="454"/>
                <w:jc w:val="center"/>
              </w:trPr>
              <w:tc>
                <w:tcPr>
                  <w:tcW w:w="6293" w:type="dxa"/>
                  <w:tcBorders>
                    <w:top w:val="single" w:sz="4" w:space="0" w:color="auto"/>
                  </w:tcBorders>
                  <w:vAlign w:val="center"/>
                </w:tcPr>
                <w:p w14:paraId="1DEF74E5" w14:textId="77777777" w:rsidR="00A901AA" w:rsidRPr="00A77B5F" w:rsidRDefault="00A901AA" w:rsidP="00981C0E">
                  <w:pPr>
                    <w:pStyle w:val="TableParagraph"/>
                    <w:spacing w:before="36"/>
                    <w:ind w:left="80"/>
                    <w:rPr>
                      <w:rFonts w:ascii="Aptos" w:eastAsia="Times New Roman" w:hAnsi="Aptos" w:cs="Calibri"/>
                      <w:lang w:val="en-GB"/>
                    </w:rPr>
                  </w:pPr>
                  <w:r w:rsidRPr="00A77B5F">
                    <w:rPr>
                      <w:rFonts w:ascii="Aptos" w:eastAsia="Times New Roman" w:hAnsi="Aptos" w:cs="Calibri"/>
                      <w:lang w:val="en-GB"/>
                    </w:rPr>
                    <w:t>Thick decorative coatings</w:t>
                  </w:r>
                </w:p>
              </w:tc>
              <w:tc>
                <w:tcPr>
                  <w:tcW w:w="2268" w:type="dxa"/>
                  <w:tcBorders>
                    <w:top w:val="single" w:sz="4" w:space="0" w:color="auto"/>
                  </w:tcBorders>
                  <w:vAlign w:val="center"/>
                </w:tcPr>
                <w:p w14:paraId="06644957" w14:textId="77777777" w:rsidR="00A901AA" w:rsidRPr="00A77B5F" w:rsidRDefault="00A901AA" w:rsidP="00981C0E">
                  <w:pPr>
                    <w:pStyle w:val="TableParagraph"/>
                    <w:spacing w:before="36"/>
                    <w:ind w:left="80"/>
                    <w:jc w:val="center"/>
                    <w:rPr>
                      <w:rFonts w:ascii="Aptos" w:eastAsia="Times New Roman" w:hAnsi="Aptos" w:cs="Calibri"/>
                      <w:lang w:val="en-GB"/>
                    </w:rPr>
                  </w:pPr>
                  <w:r w:rsidRPr="00A77B5F">
                    <w:rPr>
                      <w:rFonts w:ascii="Aptos" w:eastAsia="Times New Roman" w:hAnsi="Aptos" w:cs="Calibri"/>
                      <w:lang w:val="en-GB"/>
                    </w:rPr>
                    <w:t>1m2 per kg of product</w:t>
                  </w:r>
                </w:p>
              </w:tc>
            </w:tr>
            <w:tr w:rsidR="00A901AA" w:rsidRPr="00A77B5F" w14:paraId="61451C2F" w14:textId="77777777" w:rsidTr="00981C0E">
              <w:trPr>
                <w:trHeight w:val="454"/>
                <w:jc w:val="center"/>
              </w:trPr>
              <w:tc>
                <w:tcPr>
                  <w:tcW w:w="6293" w:type="dxa"/>
                  <w:vAlign w:val="center"/>
                </w:tcPr>
                <w:p w14:paraId="4B001277" w14:textId="77777777" w:rsidR="00A901AA" w:rsidRPr="00A77B5F" w:rsidRDefault="00A901AA" w:rsidP="00981C0E">
                  <w:pPr>
                    <w:pStyle w:val="TableParagraph"/>
                    <w:ind w:left="80"/>
                    <w:rPr>
                      <w:rFonts w:ascii="Aptos" w:eastAsia="Times New Roman" w:hAnsi="Aptos" w:cs="Calibri"/>
                      <w:lang w:val="en-GB"/>
                    </w:rPr>
                  </w:pPr>
                  <w:r w:rsidRPr="00A77B5F">
                    <w:rPr>
                      <w:rFonts w:ascii="Aptos" w:eastAsia="Times New Roman" w:hAnsi="Aptos" w:cs="Calibri"/>
                      <w:lang w:val="en-GB"/>
                    </w:rPr>
                    <w:t>Elastomeric outdoor paints</w:t>
                  </w:r>
                </w:p>
              </w:tc>
              <w:tc>
                <w:tcPr>
                  <w:tcW w:w="2268" w:type="dxa"/>
                  <w:vAlign w:val="center"/>
                </w:tcPr>
                <w:p w14:paraId="5CD13758" w14:textId="77777777" w:rsidR="00A901AA" w:rsidRPr="00A77B5F" w:rsidRDefault="00A901AA" w:rsidP="00981C0E">
                  <w:pPr>
                    <w:pStyle w:val="TableParagraph"/>
                    <w:ind w:left="80"/>
                    <w:jc w:val="center"/>
                    <w:rPr>
                      <w:rFonts w:ascii="Aptos" w:eastAsia="Times New Roman" w:hAnsi="Aptos" w:cs="Calibri"/>
                      <w:lang w:val="en-GB"/>
                    </w:rPr>
                  </w:pPr>
                  <w:r w:rsidRPr="00A77B5F">
                    <w:rPr>
                      <w:rFonts w:ascii="Aptos" w:eastAsia="Times New Roman" w:hAnsi="Aptos" w:cs="Calibri"/>
                      <w:lang w:val="en-GB"/>
                    </w:rPr>
                    <w:t>4</w:t>
                  </w:r>
                </w:p>
              </w:tc>
            </w:tr>
          </w:tbl>
          <w:p w14:paraId="33572286" w14:textId="77777777" w:rsidR="00A901AA" w:rsidRPr="00A77B5F" w:rsidRDefault="00A901AA" w:rsidP="00981C0E">
            <w:pPr>
              <w:pStyle w:val="TableParagraph"/>
              <w:spacing w:line="276" w:lineRule="auto"/>
              <w:ind w:right="58"/>
              <w:rPr>
                <w:rFonts w:ascii="Aptos" w:eastAsia="Times New Roman" w:hAnsi="Aptos" w:cs="Calibri"/>
                <w:lang w:val="en-GB"/>
              </w:rPr>
            </w:pPr>
          </w:p>
          <w:p w14:paraId="30D4344A" w14:textId="77777777" w:rsidR="00A901AA" w:rsidRPr="00A77B5F" w:rsidRDefault="00A901AA" w:rsidP="00981C0E">
            <w:pPr>
              <w:pStyle w:val="TableParagraph"/>
              <w:spacing w:line="276" w:lineRule="auto"/>
              <w:ind w:right="58"/>
              <w:rPr>
                <w:rFonts w:ascii="Aptos" w:eastAsia="Times New Roman" w:hAnsi="Aptos" w:cs="Calibri"/>
                <w:lang w:val="en-GB"/>
              </w:rPr>
            </w:pPr>
            <w:r w:rsidRPr="00A77B5F">
              <w:rPr>
                <w:rFonts w:ascii="Aptos" w:eastAsia="Times New Roman" w:hAnsi="Aptos" w:cs="Calibri"/>
                <w:lang w:val="en-GB"/>
              </w:rPr>
              <w:t>Notes:</w:t>
            </w:r>
          </w:p>
          <w:p w14:paraId="57E6CAE8" w14:textId="77777777" w:rsidR="00A901AA" w:rsidRPr="00A77B5F" w:rsidRDefault="00A901AA" w:rsidP="00981C0E">
            <w:pPr>
              <w:pStyle w:val="TableParagraph"/>
              <w:spacing w:line="257" w:lineRule="exact"/>
              <w:rPr>
                <w:rFonts w:ascii="Aptos" w:eastAsia="Times New Roman" w:hAnsi="Aptos" w:cs="Calibri"/>
                <w:i/>
                <w:iCs/>
                <w:lang w:val="en-GB"/>
              </w:rPr>
            </w:pPr>
            <w:r w:rsidRPr="00A77B5F">
              <w:rPr>
                <w:rFonts w:ascii="Aptos" w:eastAsia="Times New Roman" w:hAnsi="Aptos" w:cs="Calibri"/>
                <w:vertAlign w:val="superscript"/>
                <w:lang w:val="en-GB"/>
              </w:rPr>
              <w:t>1</w:t>
            </w:r>
            <w:r w:rsidRPr="00A77B5F">
              <w:rPr>
                <w:rFonts w:ascii="Aptos" w:eastAsia="Times New Roman" w:hAnsi="Aptos" w:cs="Calibri"/>
                <w:lang w:val="en-GB"/>
              </w:rPr>
              <w:t xml:space="preserve"> </w:t>
            </w:r>
            <w:r w:rsidRPr="00A77B5F">
              <w:rPr>
                <w:rFonts w:ascii="Aptos" w:eastAsia="Times New Roman" w:hAnsi="Aptos" w:cs="Calibri"/>
                <w:i/>
                <w:iCs/>
                <w:lang w:val="en-GB"/>
              </w:rPr>
              <w:t>The spreading rates apply at a hiding power of 98%</w:t>
            </w:r>
          </w:p>
          <w:p w14:paraId="4C02FFD2" w14:textId="77777777" w:rsidR="00A901AA" w:rsidRPr="00A77B5F" w:rsidRDefault="00A901AA" w:rsidP="00981C0E">
            <w:pPr>
              <w:spacing w:line="276" w:lineRule="auto"/>
              <w:rPr>
                <w:rFonts w:ascii="Aptos" w:hAnsi="Aptos" w:cs="Calibri"/>
                <w:sz w:val="22"/>
                <w:szCs w:val="22"/>
              </w:rPr>
            </w:pPr>
            <w:r w:rsidRPr="00A77B5F">
              <w:rPr>
                <w:rFonts w:ascii="Aptos" w:hAnsi="Aptos" w:cs="Calibri"/>
                <w:sz w:val="22"/>
                <w:szCs w:val="22"/>
                <w:vertAlign w:val="superscript"/>
              </w:rPr>
              <w:t>2</w:t>
            </w:r>
            <w:r w:rsidRPr="00A77B5F">
              <w:rPr>
                <w:rFonts w:ascii="Aptos" w:hAnsi="Aptos" w:cs="Calibri"/>
                <w:sz w:val="22"/>
                <w:szCs w:val="22"/>
              </w:rPr>
              <w:t xml:space="preserve"> </w:t>
            </w:r>
            <w:r w:rsidRPr="00A77B5F">
              <w:rPr>
                <w:rFonts w:ascii="Aptos" w:hAnsi="Aptos" w:cs="Calibri"/>
                <w:i/>
                <w:iCs/>
                <w:sz w:val="22"/>
                <w:szCs w:val="22"/>
              </w:rPr>
              <w:t>Only base should be tested</w:t>
            </w:r>
          </w:p>
        </w:tc>
      </w:tr>
      <w:tr w:rsidR="00A901AA" w:rsidRPr="00A77B5F" w14:paraId="44B08388" w14:textId="77777777" w:rsidTr="00981C0E">
        <w:trPr>
          <w:jc w:val="center"/>
        </w:trPr>
        <w:tc>
          <w:tcPr>
            <w:tcW w:w="1134" w:type="dxa"/>
          </w:tcPr>
          <w:p w14:paraId="344DE0A7" w14:textId="77777777" w:rsidR="00A901AA" w:rsidRPr="00A77B5F" w:rsidRDefault="00A901AA" w:rsidP="00981C0E">
            <w:pPr>
              <w:spacing w:line="276" w:lineRule="auto"/>
              <w:rPr>
                <w:rFonts w:ascii="Aptos" w:hAnsi="Aptos" w:cs="Calibri"/>
                <w:sz w:val="22"/>
                <w:szCs w:val="22"/>
              </w:rPr>
            </w:pPr>
          </w:p>
        </w:tc>
        <w:tc>
          <w:tcPr>
            <w:tcW w:w="8789" w:type="dxa"/>
            <w:gridSpan w:val="3"/>
          </w:tcPr>
          <w:p w14:paraId="2AB03365" w14:textId="77777777" w:rsidR="00A901AA" w:rsidRPr="00A77B5F" w:rsidRDefault="00A901AA" w:rsidP="00981C0E">
            <w:pPr>
              <w:spacing w:line="276" w:lineRule="auto"/>
              <w:rPr>
                <w:rFonts w:ascii="Aptos" w:hAnsi="Aptos" w:cs="Calibri"/>
                <w:sz w:val="22"/>
                <w:szCs w:val="22"/>
              </w:rPr>
            </w:pPr>
          </w:p>
        </w:tc>
      </w:tr>
      <w:tr w:rsidR="00A901AA" w:rsidRPr="00A77B5F" w14:paraId="2E356383" w14:textId="77777777" w:rsidTr="00981C0E">
        <w:trPr>
          <w:jc w:val="center"/>
        </w:trPr>
        <w:tc>
          <w:tcPr>
            <w:tcW w:w="1134" w:type="dxa"/>
          </w:tcPr>
          <w:p w14:paraId="42B2CA14" w14:textId="77777777" w:rsidR="00A901AA" w:rsidRPr="00A77B5F" w:rsidRDefault="00A901AA" w:rsidP="00981C0E">
            <w:pPr>
              <w:spacing w:line="276" w:lineRule="auto"/>
              <w:rPr>
                <w:rFonts w:ascii="Aptos" w:hAnsi="Aptos" w:cs="Calibri"/>
                <w:sz w:val="22"/>
                <w:szCs w:val="22"/>
              </w:rPr>
            </w:pPr>
          </w:p>
        </w:tc>
        <w:tc>
          <w:tcPr>
            <w:tcW w:w="1843" w:type="dxa"/>
            <w:shd w:val="clear" w:color="auto" w:fill="92CDDC" w:themeFill="accent5" w:themeFillTint="99"/>
            <w:vAlign w:val="center"/>
          </w:tcPr>
          <w:p w14:paraId="5FFF3AA7"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Verification:</w:t>
            </w:r>
          </w:p>
        </w:tc>
        <w:tc>
          <w:tcPr>
            <w:tcW w:w="6946" w:type="dxa"/>
            <w:gridSpan w:val="2"/>
          </w:tcPr>
          <w:p w14:paraId="5D7A0D41" w14:textId="77777777" w:rsidR="00A901AA" w:rsidRPr="00A77B5F" w:rsidRDefault="00A901AA" w:rsidP="00981C0E">
            <w:pPr>
              <w:jc w:val="both"/>
              <w:rPr>
                <w:rFonts w:ascii="Aptos" w:eastAsia="SimSun" w:hAnsi="Aptos" w:cs="Calibri"/>
                <w:sz w:val="22"/>
                <w:szCs w:val="22"/>
              </w:rPr>
            </w:pPr>
            <w:r w:rsidRPr="00A77B5F">
              <w:rPr>
                <w:rFonts w:ascii="Aptos" w:eastAsia="SimSun" w:hAnsi="Aptos" w:cs="Calibri"/>
                <w:sz w:val="22"/>
                <w:szCs w:val="22"/>
              </w:rPr>
              <w:t>The tender shall provide a test report using the following methods, or their equivalent:</w:t>
            </w:r>
          </w:p>
          <w:p w14:paraId="2E5B68BB" w14:textId="77777777" w:rsidR="00A901AA" w:rsidRPr="00A77B5F" w:rsidRDefault="00A901AA" w:rsidP="00981C0E">
            <w:pPr>
              <w:jc w:val="both"/>
              <w:rPr>
                <w:rFonts w:ascii="Aptos" w:eastAsia="SimSun" w:hAnsi="Aptos" w:cs="Calibri"/>
                <w:sz w:val="22"/>
                <w:szCs w:val="22"/>
              </w:rPr>
            </w:pPr>
          </w:p>
          <w:p w14:paraId="03CD99EA" w14:textId="77777777" w:rsidR="00A901AA" w:rsidRPr="00A77B5F" w:rsidRDefault="00A901AA">
            <w:pPr>
              <w:pStyle w:val="ListParagraph"/>
              <w:numPr>
                <w:ilvl w:val="0"/>
                <w:numId w:val="23"/>
              </w:numPr>
              <w:jc w:val="both"/>
              <w:rPr>
                <w:rFonts w:ascii="Aptos" w:eastAsia="SimSun" w:hAnsi="Aptos" w:cs="Calibri"/>
                <w:sz w:val="22"/>
                <w:szCs w:val="22"/>
              </w:rPr>
            </w:pPr>
            <w:r w:rsidRPr="00A77B5F">
              <w:rPr>
                <w:rFonts w:ascii="Aptos" w:eastAsia="SimSun" w:hAnsi="Aptos" w:cs="Calibri"/>
                <w:sz w:val="22"/>
                <w:szCs w:val="22"/>
              </w:rPr>
              <w:t xml:space="preserve">ISO 6504/1 (Paints and varnishes — determination of hiding power — Part - 1: Kubelka-Munk method for white and </w:t>
            </w:r>
            <w:proofErr w:type="spellStart"/>
            <w:r w:rsidRPr="00A77B5F">
              <w:rPr>
                <w:rFonts w:ascii="Aptos" w:eastAsia="SimSun" w:hAnsi="Aptos" w:cs="Calibri"/>
                <w:sz w:val="22"/>
                <w:szCs w:val="22"/>
              </w:rPr>
              <w:t>light-coloured</w:t>
            </w:r>
            <w:proofErr w:type="spellEnd"/>
            <w:r w:rsidRPr="00A77B5F">
              <w:rPr>
                <w:rFonts w:ascii="Aptos" w:eastAsia="SimSun" w:hAnsi="Aptos" w:cs="Calibri"/>
                <w:sz w:val="22"/>
                <w:szCs w:val="22"/>
              </w:rPr>
              <w:t xml:space="preserve"> paints);</w:t>
            </w:r>
          </w:p>
          <w:p w14:paraId="01966088" w14:textId="77777777" w:rsidR="00A901AA" w:rsidRPr="00A77B5F" w:rsidRDefault="00A901AA" w:rsidP="00981C0E">
            <w:pPr>
              <w:jc w:val="both"/>
              <w:rPr>
                <w:rFonts w:ascii="Aptos" w:eastAsia="SimSun" w:hAnsi="Aptos" w:cs="Calibri"/>
                <w:sz w:val="22"/>
                <w:szCs w:val="22"/>
              </w:rPr>
            </w:pPr>
          </w:p>
          <w:p w14:paraId="0101EF91" w14:textId="77777777" w:rsidR="00A901AA" w:rsidRPr="00A77B5F" w:rsidRDefault="00A901AA">
            <w:pPr>
              <w:pStyle w:val="ListParagraph"/>
              <w:numPr>
                <w:ilvl w:val="0"/>
                <w:numId w:val="23"/>
              </w:numPr>
              <w:jc w:val="both"/>
              <w:rPr>
                <w:rFonts w:ascii="Aptos" w:eastAsia="SimSun" w:hAnsi="Aptos" w:cs="Calibri"/>
                <w:sz w:val="22"/>
                <w:szCs w:val="22"/>
              </w:rPr>
            </w:pPr>
            <w:r w:rsidRPr="00A77B5F">
              <w:rPr>
                <w:rFonts w:ascii="Aptos" w:eastAsia="SimSun" w:hAnsi="Aptos" w:cs="Calibri"/>
                <w:sz w:val="22"/>
                <w:szCs w:val="22"/>
              </w:rPr>
              <w:t xml:space="preserve">ISO 6504/3 (Part 3: determination of contrast ratio (opacity) of </w:t>
            </w:r>
            <w:proofErr w:type="spellStart"/>
            <w:r w:rsidRPr="00A77B5F">
              <w:rPr>
                <w:rFonts w:ascii="Aptos" w:eastAsia="SimSun" w:hAnsi="Aptos" w:cs="Calibri"/>
                <w:sz w:val="22"/>
                <w:szCs w:val="22"/>
              </w:rPr>
              <w:t>light-coloured</w:t>
            </w:r>
            <w:proofErr w:type="spellEnd"/>
            <w:r w:rsidRPr="00A77B5F">
              <w:rPr>
                <w:rFonts w:ascii="Aptos" w:eastAsia="SimSun" w:hAnsi="Aptos" w:cs="Calibri"/>
                <w:sz w:val="22"/>
                <w:szCs w:val="22"/>
              </w:rPr>
              <w:t xml:space="preserve"> paints at a fixed spreading rate);</w:t>
            </w:r>
          </w:p>
          <w:p w14:paraId="42503CF5" w14:textId="77777777" w:rsidR="00A901AA" w:rsidRPr="00A77B5F" w:rsidRDefault="00A901AA" w:rsidP="00981C0E">
            <w:pPr>
              <w:jc w:val="both"/>
              <w:rPr>
                <w:rFonts w:ascii="Aptos" w:eastAsia="SimSun" w:hAnsi="Aptos" w:cs="Calibri"/>
                <w:sz w:val="22"/>
                <w:szCs w:val="22"/>
              </w:rPr>
            </w:pPr>
          </w:p>
          <w:p w14:paraId="1B3F5995" w14:textId="77777777" w:rsidR="00A901AA" w:rsidRPr="00A77B5F" w:rsidRDefault="00A901AA">
            <w:pPr>
              <w:pStyle w:val="ListParagraph"/>
              <w:numPr>
                <w:ilvl w:val="0"/>
                <w:numId w:val="23"/>
              </w:numPr>
              <w:jc w:val="both"/>
              <w:rPr>
                <w:rFonts w:ascii="Aptos" w:eastAsia="SimSun" w:hAnsi="Aptos" w:cs="Calibri"/>
                <w:sz w:val="22"/>
                <w:szCs w:val="22"/>
              </w:rPr>
            </w:pPr>
            <w:r w:rsidRPr="00A77B5F">
              <w:rPr>
                <w:rFonts w:ascii="Aptos" w:eastAsia="SimSun" w:hAnsi="Aptos" w:cs="Calibri"/>
                <w:sz w:val="22"/>
                <w:szCs w:val="22"/>
              </w:rPr>
              <w:t xml:space="preserve">NF T 30 073 for paints specially designed to give a three-dimensional decorative effect or which are </w:t>
            </w:r>
            <w:proofErr w:type="spellStart"/>
            <w:r w:rsidRPr="00A77B5F">
              <w:rPr>
                <w:rFonts w:ascii="Aptos" w:eastAsia="SimSun" w:hAnsi="Aptos" w:cs="Calibri"/>
                <w:sz w:val="22"/>
                <w:szCs w:val="22"/>
              </w:rPr>
              <w:t>characterised</w:t>
            </w:r>
            <w:proofErr w:type="spellEnd"/>
            <w:r w:rsidRPr="00A77B5F">
              <w:rPr>
                <w:rFonts w:ascii="Aptos" w:eastAsia="SimSun" w:hAnsi="Aptos" w:cs="Calibri"/>
                <w:sz w:val="22"/>
                <w:szCs w:val="22"/>
              </w:rPr>
              <w:t xml:space="preserve"> by a very thick coat.</w:t>
            </w:r>
          </w:p>
          <w:p w14:paraId="685C7ACC" w14:textId="77777777" w:rsidR="00A901AA" w:rsidRPr="00A77B5F" w:rsidRDefault="00A901AA" w:rsidP="00981C0E">
            <w:pPr>
              <w:jc w:val="both"/>
              <w:rPr>
                <w:rFonts w:ascii="Aptos" w:eastAsia="SimSun" w:hAnsi="Aptos" w:cs="Calibri"/>
                <w:sz w:val="22"/>
                <w:szCs w:val="22"/>
              </w:rPr>
            </w:pPr>
          </w:p>
          <w:p w14:paraId="3EDFE3DD" w14:textId="77777777" w:rsidR="00A901AA" w:rsidRPr="00A77B5F" w:rsidRDefault="00A901AA" w:rsidP="00981C0E">
            <w:pPr>
              <w:jc w:val="both"/>
              <w:rPr>
                <w:rFonts w:ascii="Aptos" w:hAnsi="Aptos" w:cs="Calibri"/>
                <w:sz w:val="22"/>
                <w:szCs w:val="22"/>
              </w:rPr>
            </w:pPr>
            <w:r w:rsidRPr="00A77B5F">
              <w:rPr>
                <w:rFonts w:ascii="Aptos" w:eastAsia="SimSun" w:hAnsi="Aptos" w:cs="Calibri"/>
                <w:sz w:val="22"/>
                <w:szCs w:val="22"/>
              </w:rPr>
              <w:t>Products which have been awarded the EU Ecolabel for paints and varnishes, as established in Commission Decision (EU) 2014/312/EU are deemed to comply.</w:t>
            </w:r>
          </w:p>
        </w:tc>
      </w:tr>
      <w:tr w:rsidR="00A901AA" w:rsidRPr="00A77B5F" w14:paraId="1434D7CD" w14:textId="77777777" w:rsidTr="00981C0E">
        <w:trPr>
          <w:jc w:val="center"/>
        </w:trPr>
        <w:tc>
          <w:tcPr>
            <w:tcW w:w="1134" w:type="dxa"/>
          </w:tcPr>
          <w:p w14:paraId="51376457" w14:textId="77777777" w:rsidR="00A901AA" w:rsidRPr="00A77B5F" w:rsidRDefault="00A901AA" w:rsidP="00981C0E">
            <w:pPr>
              <w:spacing w:line="276" w:lineRule="auto"/>
              <w:rPr>
                <w:rFonts w:ascii="Aptos" w:hAnsi="Aptos" w:cs="Calibri"/>
                <w:sz w:val="22"/>
                <w:szCs w:val="22"/>
              </w:rPr>
            </w:pPr>
          </w:p>
        </w:tc>
        <w:tc>
          <w:tcPr>
            <w:tcW w:w="8789" w:type="dxa"/>
            <w:gridSpan w:val="3"/>
          </w:tcPr>
          <w:p w14:paraId="55114FF2" w14:textId="77777777" w:rsidR="00A901AA" w:rsidRPr="00A77B5F" w:rsidRDefault="00A901AA" w:rsidP="00981C0E">
            <w:pPr>
              <w:spacing w:line="276" w:lineRule="auto"/>
              <w:rPr>
                <w:rFonts w:ascii="Aptos" w:hAnsi="Aptos" w:cs="Calibri"/>
                <w:sz w:val="22"/>
                <w:szCs w:val="22"/>
              </w:rPr>
            </w:pPr>
          </w:p>
        </w:tc>
      </w:tr>
      <w:tr w:rsidR="00A901AA" w:rsidRPr="00A77B5F" w14:paraId="28136E62" w14:textId="77777777" w:rsidTr="00981C0E">
        <w:trPr>
          <w:jc w:val="center"/>
        </w:trPr>
        <w:tc>
          <w:tcPr>
            <w:tcW w:w="1134" w:type="dxa"/>
          </w:tcPr>
          <w:p w14:paraId="4A4781A1" w14:textId="77777777" w:rsidR="00A901AA" w:rsidRPr="00A77B5F" w:rsidRDefault="00A901AA" w:rsidP="00981C0E">
            <w:pPr>
              <w:spacing w:line="276" w:lineRule="auto"/>
              <w:rPr>
                <w:rFonts w:ascii="Aptos" w:hAnsi="Aptos" w:cs="Calibri"/>
                <w:sz w:val="22"/>
                <w:szCs w:val="22"/>
              </w:rPr>
            </w:pPr>
          </w:p>
        </w:tc>
        <w:tc>
          <w:tcPr>
            <w:tcW w:w="8789" w:type="dxa"/>
            <w:gridSpan w:val="3"/>
          </w:tcPr>
          <w:p w14:paraId="3444D322" w14:textId="77777777" w:rsidR="00A901AA" w:rsidRPr="00A77B5F" w:rsidRDefault="00A901AA" w:rsidP="00981C0E">
            <w:pPr>
              <w:pStyle w:val="TableParagraph"/>
              <w:spacing w:before="20" w:line="276" w:lineRule="auto"/>
              <w:jc w:val="both"/>
              <w:rPr>
                <w:rFonts w:ascii="Aptos" w:eastAsia="Times New Roman" w:hAnsi="Aptos" w:cs="Calibri"/>
                <w:b/>
                <w:bCs/>
                <w:lang w:val="en-GB"/>
              </w:rPr>
            </w:pPr>
            <w:r w:rsidRPr="00A77B5F">
              <w:rPr>
                <w:rFonts w:ascii="Aptos" w:eastAsia="Times New Roman" w:hAnsi="Aptos" w:cs="Calibri"/>
                <w:b/>
                <w:bCs/>
                <w:lang w:val="en-GB"/>
              </w:rPr>
              <w:t>Weathering resistance (only outdoor paints)</w:t>
            </w:r>
          </w:p>
          <w:p w14:paraId="4F648A6E" w14:textId="77777777" w:rsidR="00A901AA" w:rsidRPr="00A77B5F" w:rsidRDefault="00A901AA" w:rsidP="00981C0E">
            <w:pPr>
              <w:pStyle w:val="TableParagraph"/>
              <w:spacing w:before="6" w:line="276" w:lineRule="auto"/>
              <w:jc w:val="both"/>
              <w:rPr>
                <w:rFonts w:ascii="Aptos" w:eastAsia="Times New Roman" w:hAnsi="Aptos" w:cs="Calibri"/>
                <w:lang w:val="en-GB"/>
              </w:rPr>
            </w:pPr>
          </w:p>
          <w:p w14:paraId="5F1F77F3" w14:textId="77777777" w:rsidR="00A901AA" w:rsidRPr="00A77B5F" w:rsidRDefault="00A901AA" w:rsidP="00981C0E">
            <w:pPr>
              <w:pStyle w:val="TableParagraph"/>
              <w:spacing w:before="1" w:line="276" w:lineRule="auto"/>
              <w:ind w:right="52"/>
              <w:jc w:val="both"/>
              <w:rPr>
                <w:rFonts w:ascii="Aptos" w:eastAsia="Times New Roman" w:hAnsi="Aptos" w:cs="Calibri"/>
                <w:lang w:val="en-GB"/>
              </w:rPr>
            </w:pPr>
            <w:r w:rsidRPr="00A77B5F">
              <w:rPr>
                <w:rFonts w:ascii="Aptos" w:eastAsia="Times New Roman" w:hAnsi="Aptos" w:cs="Calibri"/>
                <w:lang w:val="en-GB"/>
              </w:rPr>
              <w:t xml:space="preserve">Masonry, wood and metal paints shall demonstrate resistance to the possible forms of weathering-induced </w:t>
            </w:r>
            <w:r w:rsidRPr="00A77B5F">
              <w:rPr>
                <w:rFonts w:ascii="Aptos" w:eastAsia="Times New Roman" w:hAnsi="Aptos" w:cs="Calibri"/>
                <w:b/>
                <w:bCs/>
                <w:lang w:val="en-GB"/>
              </w:rPr>
              <w:t>deterioration in Table 8</w:t>
            </w:r>
            <w:r w:rsidRPr="00A77B5F">
              <w:rPr>
                <w:rFonts w:ascii="Aptos" w:eastAsia="Times New Roman" w:hAnsi="Aptos" w:cs="Calibri"/>
                <w:lang w:val="en-GB"/>
              </w:rPr>
              <w:t>.</w:t>
            </w:r>
          </w:p>
          <w:p w14:paraId="554984E3" w14:textId="77777777" w:rsidR="00A901AA" w:rsidRPr="00A77B5F" w:rsidRDefault="00A901AA" w:rsidP="00981C0E">
            <w:pPr>
              <w:pStyle w:val="TableParagraph"/>
              <w:spacing w:before="9" w:line="276" w:lineRule="auto"/>
              <w:jc w:val="both"/>
              <w:rPr>
                <w:rFonts w:ascii="Aptos" w:eastAsia="Times New Roman" w:hAnsi="Aptos" w:cs="Calibri"/>
                <w:lang w:val="en-GB"/>
              </w:rPr>
            </w:pPr>
          </w:p>
          <w:p w14:paraId="007BC99E" w14:textId="77777777" w:rsidR="00A901AA" w:rsidRPr="00A77B5F" w:rsidRDefault="00A901AA" w:rsidP="00981C0E">
            <w:pPr>
              <w:pStyle w:val="TableParagraph"/>
              <w:spacing w:before="32" w:line="276" w:lineRule="auto"/>
              <w:ind w:right="56"/>
              <w:jc w:val="both"/>
              <w:rPr>
                <w:rFonts w:ascii="Aptos" w:eastAsia="Times New Roman" w:hAnsi="Aptos" w:cs="Calibri"/>
                <w:lang w:val="en-GB"/>
              </w:rPr>
            </w:pPr>
            <w:r w:rsidRPr="00A77B5F">
              <w:rPr>
                <w:rFonts w:ascii="Aptos" w:eastAsia="Times New Roman" w:hAnsi="Aptos" w:cs="Calibri"/>
                <w:lang w:val="en-GB"/>
              </w:rPr>
              <w:t>Masonry paints shall be exposed to artificial test conditions for 1000 hours, wood and metal paints for 500 hours.</w:t>
            </w:r>
          </w:p>
          <w:p w14:paraId="27F25B03" w14:textId="77777777" w:rsidR="00A901AA" w:rsidRPr="00A77B5F" w:rsidRDefault="00A901AA" w:rsidP="00981C0E">
            <w:pPr>
              <w:pStyle w:val="TableParagraph"/>
              <w:spacing w:before="32" w:line="276" w:lineRule="auto"/>
              <w:ind w:right="56"/>
              <w:jc w:val="both"/>
              <w:rPr>
                <w:rFonts w:ascii="Aptos" w:eastAsia="Times New Roman" w:hAnsi="Aptos" w:cs="Calibri"/>
                <w:lang w:val="en-GB"/>
              </w:rPr>
            </w:pPr>
          </w:p>
          <w:p w14:paraId="179A46CE" w14:textId="77777777" w:rsidR="00A901AA" w:rsidRPr="00A77B5F" w:rsidRDefault="00A901AA" w:rsidP="00981C0E">
            <w:pPr>
              <w:pStyle w:val="TableParagraph"/>
              <w:spacing w:before="32" w:line="276" w:lineRule="auto"/>
              <w:ind w:right="56"/>
              <w:jc w:val="both"/>
              <w:rPr>
                <w:rFonts w:ascii="Aptos" w:eastAsia="Times New Roman" w:hAnsi="Aptos" w:cs="Calibri"/>
                <w:lang w:val="en-GB"/>
              </w:rPr>
            </w:pPr>
            <w:r w:rsidRPr="00A77B5F">
              <w:rPr>
                <w:rFonts w:ascii="Aptos" w:eastAsia="Times New Roman" w:hAnsi="Aptos" w:cs="Calibri"/>
                <w:lang w:val="en-GB"/>
              </w:rPr>
              <w:t>This shall be demonstrated according to the recommended test methods, or their equivalent, under artificial weathering conditions. Corrosion resistance for metal paints shall also include blistering.</w:t>
            </w:r>
          </w:p>
          <w:p w14:paraId="149AFB1B" w14:textId="77777777" w:rsidR="00A901AA" w:rsidRPr="00A77B5F" w:rsidRDefault="00A901AA" w:rsidP="00981C0E">
            <w:pPr>
              <w:pStyle w:val="TableParagraph"/>
              <w:spacing w:before="9" w:line="276" w:lineRule="auto"/>
              <w:jc w:val="both"/>
              <w:rPr>
                <w:rFonts w:ascii="Aptos" w:eastAsia="Times New Roman" w:hAnsi="Aptos" w:cs="Calibri"/>
                <w:lang w:val="en-GB"/>
              </w:rPr>
            </w:pPr>
          </w:p>
          <w:p w14:paraId="18A007BA" w14:textId="77777777" w:rsidR="00A901AA" w:rsidRPr="00A77B5F" w:rsidRDefault="00A901AA" w:rsidP="00981C0E">
            <w:pPr>
              <w:pStyle w:val="TableParagraph"/>
              <w:spacing w:line="276" w:lineRule="auto"/>
              <w:jc w:val="both"/>
              <w:rPr>
                <w:rFonts w:ascii="Aptos" w:eastAsia="Times New Roman" w:hAnsi="Aptos" w:cs="Calibri"/>
                <w:lang w:val="en-GB"/>
              </w:rPr>
            </w:pPr>
            <w:r w:rsidRPr="00A77B5F">
              <w:rPr>
                <w:rFonts w:ascii="Aptos" w:eastAsia="Times New Roman" w:hAnsi="Aptos" w:cs="Calibri"/>
                <w:lang w:val="en-GB"/>
              </w:rPr>
              <w:t xml:space="preserve">Tests should be performed on the tinting base. </w:t>
            </w:r>
          </w:p>
          <w:p w14:paraId="4E551C49" w14:textId="77777777" w:rsidR="00A901AA" w:rsidRPr="00A77B5F" w:rsidRDefault="00A901AA" w:rsidP="00981C0E">
            <w:pPr>
              <w:pStyle w:val="TableParagraph"/>
              <w:spacing w:line="276" w:lineRule="auto"/>
              <w:jc w:val="both"/>
              <w:rPr>
                <w:rFonts w:ascii="Aptos" w:eastAsia="Times New Roman" w:hAnsi="Aptos" w:cs="Calibri"/>
                <w:lang w:val="en-GB"/>
              </w:rPr>
            </w:pPr>
          </w:p>
          <w:p w14:paraId="322AF712" w14:textId="77777777" w:rsidR="00A901AA" w:rsidRPr="00A77B5F" w:rsidRDefault="00A901AA" w:rsidP="00981C0E">
            <w:pPr>
              <w:pStyle w:val="TableParagraph"/>
              <w:spacing w:line="276" w:lineRule="auto"/>
              <w:jc w:val="both"/>
              <w:rPr>
                <w:rFonts w:ascii="Aptos" w:eastAsia="Times New Roman" w:hAnsi="Aptos" w:cs="Calibri"/>
                <w:lang w:val="en-GB"/>
              </w:rPr>
            </w:pPr>
            <w:r w:rsidRPr="00A77B5F">
              <w:rPr>
                <w:rFonts w:ascii="Aptos" w:eastAsia="Times New Roman" w:hAnsi="Aptos" w:cs="Calibri"/>
                <w:lang w:val="en-GB"/>
              </w:rPr>
              <w:t>Table 8 Weathering resistance tests</w:t>
            </w:r>
          </w:p>
          <w:p w14:paraId="355547E7" w14:textId="77777777" w:rsidR="00A901AA" w:rsidRPr="00A77B5F" w:rsidRDefault="00A901AA" w:rsidP="00981C0E">
            <w:pPr>
              <w:pStyle w:val="TableParagraph"/>
              <w:spacing w:line="276" w:lineRule="auto"/>
              <w:jc w:val="both"/>
              <w:rPr>
                <w:rFonts w:ascii="Aptos" w:eastAsia="Times New Roman" w:hAnsi="Aptos" w:cs="Calibri"/>
                <w:lang w:val="en-GB"/>
              </w:rPr>
            </w:pPr>
          </w:p>
          <w:tbl>
            <w:tblPr>
              <w:tblW w:w="8817"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866"/>
              <w:gridCol w:w="3703"/>
              <w:gridCol w:w="2248"/>
            </w:tblGrid>
            <w:tr w:rsidR="00A901AA" w:rsidRPr="00A77B5F" w14:paraId="5DB17F79" w14:textId="77777777" w:rsidTr="00981C0E">
              <w:trPr>
                <w:trHeight w:val="570"/>
                <w:jc w:val="center"/>
              </w:trPr>
              <w:tc>
                <w:tcPr>
                  <w:tcW w:w="2866" w:type="dxa"/>
                  <w:vAlign w:val="center"/>
                </w:tcPr>
                <w:p w14:paraId="23B44502" w14:textId="77777777" w:rsidR="00A901AA" w:rsidRPr="00A77B5F" w:rsidRDefault="00A901AA" w:rsidP="00981C0E">
                  <w:pPr>
                    <w:pStyle w:val="TableParagraph"/>
                    <w:spacing w:before="36" w:line="276" w:lineRule="auto"/>
                    <w:jc w:val="center"/>
                    <w:rPr>
                      <w:rFonts w:ascii="Aptos" w:eastAsia="Times New Roman" w:hAnsi="Aptos" w:cs="Calibri"/>
                      <w:lang w:val="en-GB"/>
                    </w:rPr>
                  </w:pPr>
                  <w:r w:rsidRPr="00A77B5F">
                    <w:rPr>
                      <w:rFonts w:ascii="Aptos" w:eastAsia="Times New Roman" w:hAnsi="Aptos" w:cs="Calibri"/>
                      <w:lang w:val="en-GB"/>
                    </w:rPr>
                    <w:t>Weathering induced deterioration</w:t>
                  </w:r>
                </w:p>
              </w:tc>
              <w:tc>
                <w:tcPr>
                  <w:tcW w:w="3703" w:type="dxa"/>
                  <w:vAlign w:val="center"/>
                </w:tcPr>
                <w:p w14:paraId="55C81A45" w14:textId="77777777" w:rsidR="00A901AA" w:rsidRPr="00A77B5F" w:rsidRDefault="00A901AA" w:rsidP="00981C0E">
                  <w:pPr>
                    <w:pStyle w:val="TableParagraph"/>
                    <w:spacing w:before="36" w:line="276" w:lineRule="auto"/>
                    <w:jc w:val="center"/>
                    <w:rPr>
                      <w:rFonts w:ascii="Aptos" w:eastAsia="Times New Roman" w:hAnsi="Aptos" w:cs="Calibri"/>
                      <w:lang w:val="en-GB"/>
                    </w:rPr>
                  </w:pPr>
                  <w:r w:rsidRPr="00A77B5F">
                    <w:rPr>
                      <w:rFonts w:ascii="Aptos" w:eastAsia="Times New Roman" w:hAnsi="Aptos" w:cs="Calibri"/>
                      <w:lang w:val="en-GB"/>
                    </w:rPr>
                    <w:t>Performance requirement</w:t>
                  </w:r>
                </w:p>
              </w:tc>
              <w:tc>
                <w:tcPr>
                  <w:tcW w:w="2248" w:type="dxa"/>
                  <w:vAlign w:val="center"/>
                </w:tcPr>
                <w:p w14:paraId="78A499E9" w14:textId="77777777" w:rsidR="00A901AA" w:rsidRPr="00A77B5F" w:rsidRDefault="00A901AA" w:rsidP="00981C0E">
                  <w:pPr>
                    <w:pStyle w:val="TableParagraph"/>
                    <w:spacing w:before="36" w:line="276" w:lineRule="auto"/>
                    <w:ind w:left="39"/>
                    <w:jc w:val="center"/>
                    <w:rPr>
                      <w:rFonts w:ascii="Aptos" w:eastAsia="Times New Roman" w:hAnsi="Aptos" w:cs="Calibri"/>
                      <w:lang w:val="en-GB"/>
                    </w:rPr>
                  </w:pPr>
                  <w:r w:rsidRPr="00A77B5F">
                    <w:rPr>
                      <w:rFonts w:ascii="Aptos" w:eastAsia="Times New Roman" w:hAnsi="Aptos" w:cs="Calibri"/>
                      <w:lang w:val="en-GB"/>
                    </w:rPr>
                    <w:t>Recommended test</w:t>
                  </w:r>
                </w:p>
              </w:tc>
            </w:tr>
            <w:tr w:rsidR="00A901AA" w:rsidRPr="00A77B5F" w14:paraId="2DC82929" w14:textId="77777777" w:rsidTr="00981C0E">
              <w:trPr>
                <w:trHeight w:val="273"/>
                <w:jc w:val="center"/>
              </w:trPr>
              <w:tc>
                <w:tcPr>
                  <w:tcW w:w="2866" w:type="dxa"/>
                  <w:vAlign w:val="center"/>
                </w:tcPr>
                <w:p w14:paraId="7D741A4C" w14:textId="77777777" w:rsidR="00A901AA" w:rsidRPr="00A77B5F" w:rsidRDefault="00A901AA" w:rsidP="00981C0E">
                  <w:pPr>
                    <w:pStyle w:val="TableParagraph"/>
                    <w:spacing w:line="276" w:lineRule="auto"/>
                    <w:ind w:left="80"/>
                    <w:jc w:val="center"/>
                    <w:rPr>
                      <w:rFonts w:ascii="Aptos" w:eastAsia="Times New Roman" w:hAnsi="Aptos" w:cs="Calibri"/>
                      <w:lang w:val="en-GB"/>
                    </w:rPr>
                  </w:pPr>
                  <w:r w:rsidRPr="00A77B5F">
                    <w:rPr>
                      <w:rFonts w:ascii="Aptos" w:eastAsia="Times New Roman" w:hAnsi="Aptos" w:cs="Calibri"/>
                      <w:lang w:val="en-GB"/>
                    </w:rPr>
                    <w:t>Decrease of gloss</w:t>
                  </w:r>
                  <w:r w:rsidRPr="00A77B5F">
                    <w:rPr>
                      <w:rFonts w:ascii="Aptos" w:eastAsia="Times New Roman" w:hAnsi="Aptos" w:cs="Calibri"/>
                      <w:vertAlign w:val="superscript"/>
                      <w:lang w:val="en-GB"/>
                    </w:rPr>
                    <w:t>1</w:t>
                  </w:r>
                </w:p>
              </w:tc>
              <w:tc>
                <w:tcPr>
                  <w:tcW w:w="3703" w:type="dxa"/>
                  <w:vAlign w:val="center"/>
                </w:tcPr>
                <w:p w14:paraId="6A21D18A" w14:textId="77777777" w:rsidR="00A901AA" w:rsidRPr="00A77B5F" w:rsidRDefault="00A901AA" w:rsidP="00981C0E">
                  <w:pPr>
                    <w:pStyle w:val="TableParagraph"/>
                    <w:spacing w:before="36" w:line="276" w:lineRule="auto"/>
                    <w:ind w:left="79"/>
                    <w:jc w:val="both"/>
                    <w:rPr>
                      <w:rFonts w:ascii="Aptos" w:eastAsia="Times New Roman" w:hAnsi="Aptos" w:cs="Calibri"/>
                      <w:lang w:val="en-GB"/>
                    </w:rPr>
                  </w:pPr>
                  <w:r w:rsidRPr="00A77B5F">
                    <w:rPr>
                      <w:rFonts w:ascii="Aptos" w:eastAsia="Times New Roman" w:hAnsi="Aptos" w:cs="Calibri"/>
                      <w:lang w:val="en-GB"/>
                    </w:rPr>
                    <w:t>Less than or equal to 30% of its initial value</w:t>
                  </w:r>
                </w:p>
              </w:tc>
              <w:tc>
                <w:tcPr>
                  <w:tcW w:w="2248" w:type="dxa"/>
                  <w:vAlign w:val="center"/>
                </w:tcPr>
                <w:p w14:paraId="2E7085C2" w14:textId="77777777" w:rsidR="00A901AA" w:rsidRPr="00A77B5F" w:rsidRDefault="00A901AA" w:rsidP="00981C0E">
                  <w:pPr>
                    <w:pStyle w:val="TableParagraph"/>
                    <w:spacing w:before="36" w:line="276" w:lineRule="auto"/>
                    <w:ind w:left="79"/>
                    <w:jc w:val="center"/>
                    <w:rPr>
                      <w:rFonts w:ascii="Aptos" w:eastAsia="Times New Roman" w:hAnsi="Aptos" w:cs="Calibri"/>
                      <w:lang w:val="en-GB"/>
                    </w:rPr>
                  </w:pPr>
                  <w:r w:rsidRPr="00A77B5F">
                    <w:rPr>
                      <w:rFonts w:ascii="Aptos" w:eastAsia="Times New Roman" w:hAnsi="Aptos" w:cs="Calibri"/>
                      <w:lang w:val="en-GB"/>
                    </w:rPr>
                    <w:t>ISO 2813</w:t>
                  </w:r>
                </w:p>
              </w:tc>
            </w:tr>
            <w:tr w:rsidR="00A901AA" w:rsidRPr="00A77B5F" w14:paraId="0517A692" w14:textId="77777777" w:rsidTr="00981C0E">
              <w:trPr>
                <w:trHeight w:val="273"/>
                <w:jc w:val="center"/>
              </w:trPr>
              <w:tc>
                <w:tcPr>
                  <w:tcW w:w="2866" w:type="dxa"/>
                  <w:vAlign w:val="center"/>
                </w:tcPr>
                <w:p w14:paraId="72DFE0E2" w14:textId="77777777" w:rsidR="00A901AA" w:rsidRPr="00A77B5F" w:rsidRDefault="00A901AA" w:rsidP="00981C0E">
                  <w:pPr>
                    <w:pStyle w:val="TableParagraph"/>
                    <w:spacing w:before="36" w:line="276" w:lineRule="auto"/>
                    <w:ind w:left="80"/>
                    <w:jc w:val="center"/>
                    <w:rPr>
                      <w:rFonts w:ascii="Aptos" w:eastAsia="Times New Roman" w:hAnsi="Aptos" w:cs="Calibri"/>
                      <w:lang w:val="en-GB"/>
                    </w:rPr>
                  </w:pPr>
                  <w:r w:rsidRPr="00A77B5F">
                    <w:rPr>
                      <w:rFonts w:ascii="Aptos" w:eastAsia="Times New Roman" w:hAnsi="Aptos" w:cs="Calibri"/>
                      <w:lang w:val="en-GB"/>
                    </w:rPr>
                    <w:t>Chalking</w:t>
                  </w:r>
                </w:p>
              </w:tc>
              <w:tc>
                <w:tcPr>
                  <w:tcW w:w="3703" w:type="dxa"/>
                  <w:vAlign w:val="center"/>
                </w:tcPr>
                <w:p w14:paraId="11C339E3" w14:textId="77777777" w:rsidR="00A901AA" w:rsidRPr="00A77B5F" w:rsidRDefault="00A901AA" w:rsidP="00981C0E">
                  <w:pPr>
                    <w:pStyle w:val="TableParagraph"/>
                    <w:spacing w:before="36" w:line="276" w:lineRule="auto"/>
                    <w:ind w:left="79"/>
                    <w:jc w:val="both"/>
                    <w:rPr>
                      <w:rFonts w:ascii="Aptos" w:eastAsia="Times New Roman" w:hAnsi="Aptos" w:cs="Calibri"/>
                      <w:lang w:val="en-GB"/>
                    </w:rPr>
                  </w:pPr>
                  <w:r w:rsidRPr="00A77B5F">
                    <w:rPr>
                      <w:rFonts w:ascii="Aptos" w:eastAsia="Times New Roman" w:hAnsi="Aptos" w:cs="Calibri"/>
                      <w:lang w:val="en-GB"/>
                    </w:rPr>
                    <w:t>1,5 or better (0,5 or 1,0)</w:t>
                  </w:r>
                </w:p>
              </w:tc>
              <w:tc>
                <w:tcPr>
                  <w:tcW w:w="2248" w:type="dxa"/>
                  <w:vAlign w:val="center"/>
                </w:tcPr>
                <w:p w14:paraId="09906FA4" w14:textId="77777777" w:rsidR="00A901AA" w:rsidRPr="00A77B5F" w:rsidRDefault="00A901AA" w:rsidP="00981C0E">
                  <w:pPr>
                    <w:pStyle w:val="TableParagraph"/>
                    <w:spacing w:before="36" w:line="276" w:lineRule="auto"/>
                    <w:ind w:left="79"/>
                    <w:jc w:val="center"/>
                    <w:rPr>
                      <w:rFonts w:ascii="Aptos" w:eastAsia="Times New Roman" w:hAnsi="Aptos" w:cs="Calibri"/>
                      <w:lang w:val="en-GB"/>
                    </w:rPr>
                  </w:pPr>
                  <w:r w:rsidRPr="00A77B5F">
                    <w:rPr>
                      <w:rFonts w:ascii="Aptos" w:eastAsia="Times New Roman" w:hAnsi="Aptos" w:cs="Calibri"/>
                      <w:lang w:val="en-GB"/>
                    </w:rPr>
                    <w:t>EN ISO 4628-6</w:t>
                  </w:r>
                </w:p>
              </w:tc>
            </w:tr>
            <w:tr w:rsidR="00A901AA" w:rsidRPr="00A77B5F" w14:paraId="334134C0" w14:textId="77777777" w:rsidTr="00981C0E">
              <w:trPr>
                <w:trHeight w:val="273"/>
                <w:jc w:val="center"/>
              </w:trPr>
              <w:tc>
                <w:tcPr>
                  <w:tcW w:w="2866" w:type="dxa"/>
                  <w:vAlign w:val="center"/>
                </w:tcPr>
                <w:p w14:paraId="775DE728" w14:textId="77777777" w:rsidR="00A901AA" w:rsidRPr="00A77B5F" w:rsidRDefault="00A901AA" w:rsidP="00981C0E">
                  <w:pPr>
                    <w:pStyle w:val="TableParagraph"/>
                    <w:spacing w:before="36" w:line="276" w:lineRule="auto"/>
                    <w:ind w:left="80"/>
                    <w:jc w:val="center"/>
                    <w:rPr>
                      <w:rFonts w:ascii="Aptos" w:eastAsia="Times New Roman" w:hAnsi="Aptos" w:cs="Calibri"/>
                      <w:lang w:val="en-GB"/>
                    </w:rPr>
                  </w:pPr>
                  <w:r w:rsidRPr="00A77B5F">
                    <w:rPr>
                      <w:rFonts w:ascii="Aptos" w:eastAsia="Times New Roman" w:hAnsi="Aptos" w:cs="Calibri"/>
                      <w:lang w:val="en-GB"/>
                    </w:rPr>
                    <w:t>Flaking</w:t>
                  </w:r>
                </w:p>
              </w:tc>
              <w:tc>
                <w:tcPr>
                  <w:tcW w:w="3703" w:type="dxa"/>
                  <w:vAlign w:val="center"/>
                </w:tcPr>
                <w:p w14:paraId="6879EB9B" w14:textId="77777777" w:rsidR="00A901AA" w:rsidRPr="00A77B5F" w:rsidRDefault="00A901AA" w:rsidP="00981C0E">
                  <w:pPr>
                    <w:pStyle w:val="TableParagraph"/>
                    <w:spacing w:before="36" w:line="276" w:lineRule="auto"/>
                    <w:ind w:left="79"/>
                    <w:jc w:val="both"/>
                    <w:rPr>
                      <w:rFonts w:ascii="Aptos" w:eastAsia="Times New Roman" w:hAnsi="Aptos" w:cs="Calibri"/>
                      <w:lang w:val="en-GB"/>
                    </w:rPr>
                  </w:pPr>
                  <w:r w:rsidRPr="00A77B5F">
                    <w:rPr>
                      <w:rFonts w:ascii="Aptos" w:eastAsia="Times New Roman" w:hAnsi="Aptos" w:cs="Calibri"/>
                      <w:lang w:val="en-GB"/>
                    </w:rPr>
                    <w:t>Flake density 2 or less, flake size 2 or less</w:t>
                  </w:r>
                </w:p>
              </w:tc>
              <w:tc>
                <w:tcPr>
                  <w:tcW w:w="2248" w:type="dxa"/>
                  <w:vAlign w:val="center"/>
                </w:tcPr>
                <w:p w14:paraId="28507FBD" w14:textId="77777777" w:rsidR="00A901AA" w:rsidRPr="00A77B5F" w:rsidRDefault="00A901AA" w:rsidP="00981C0E">
                  <w:pPr>
                    <w:pStyle w:val="TableParagraph"/>
                    <w:spacing w:before="36" w:line="276" w:lineRule="auto"/>
                    <w:ind w:left="79"/>
                    <w:jc w:val="center"/>
                    <w:rPr>
                      <w:rFonts w:ascii="Aptos" w:eastAsia="Times New Roman" w:hAnsi="Aptos" w:cs="Calibri"/>
                      <w:lang w:val="en-GB"/>
                    </w:rPr>
                  </w:pPr>
                  <w:r w:rsidRPr="00A77B5F">
                    <w:rPr>
                      <w:rFonts w:ascii="Aptos" w:eastAsia="Times New Roman" w:hAnsi="Aptos" w:cs="Calibri"/>
                      <w:lang w:val="en-GB"/>
                    </w:rPr>
                    <w:t>ISO 4628-5</w:t>
                  </w:r>
                </w:p>
              </w:tc>
            </w:tr>
            <w:tr w:rsidR="00A901AA" w:rsidRPr="00A77B5F" w14:paraId="31565F78" w14:textId="77777777" w:rsidTr="00981C0E">
              <w:trPr>
                <w:trHeight w:val="333"/>
                <w:jc w:val="center"/>
              </w:trPr>
              <w:tc>
                <w:tcPr>
                  <w:tcW w:w="2866" w:type="dxa"/>
                  <w:vAlign w:val="center"/>
                </w:tcPr>
                <w:p w14:paraId="67918157" w14:textId="77777777" w:rsidR="00A901AA" w:rsidRPr="00A77B5F" w:rsidRDefault="00A901AA" w:rsidP="00981C0E">
                  <w:pPr>
                    <w:pStyle w:val="TableParagraph"/>
                    <w:spacing w:before="66" w:line="276" w:lineRule="auto"/>
                    <w:ind w:left="80"/>
                    <w:jc w:val="center"/>
                    <w:rPr>
                      <w:rFonts w:ascii="Aptos" w:eastAsia="Times New Roman" w:hAnsi="Aptos" w:cs="Calibri"/>
                      <w:lang w:val="en-GB"/>
                    </w:rPr>
                  </w:pPr>
                  <w:r w:rsidRPr="00A77B5F">
                    <w:rPr>
                      <w:rFonts w:ascii="Aptos" w:eastAsia="Times New Roman" w:hAnsi="Aptos" w:cs="Calibri"/>
                      <w:lang w:val="en-GB"/>
                    </w:rPr>
                    <w:t>Cracking</w:t>
                  </w:r>
                </w:p>
              </w:tc>
              <w:tc>
                <w:tcPr>
                  <w:tcW w:w="3703" w:type="dxa"/>
                  <w:vAlign w:val="center"/>
                </w:tcPr>
                <w:p w14:paraId="541BCD68" w14:textId="77777777" w:rsidR="00A901AA" w:rsidRPr="00A77B5F" w:rsidRDefault="00A901AA" w:rsidP="00981C0E">
                  <w:pPr>
                    <w:pStyle w:val="TableParagraph"/>
                    <w:spacing w:before="66" w:line="276" w:lineRule="auto"/>
                    <w:ind w:left="79"/>
                    <w:jc w:val="both"/>
                    <w:rPr>
                      <w:rFonts w:ascii="Aptos" w:eastAsia="Times New Roman" w:hAnsi="Aptos" w:cs="Calibri"/>
                      <w:lang w:val="en-GB"/>
                    </w:rPr>
                  </w:pPr>
                  <w:r w:rsidRPr="00A77B5F">
                    <w:rPr>
                      <w:rFonts w:ascii="Aptos" w:eastAsia="Times New Roman" w:hAnsi="Aptos" w:cs="Calibri"/>
                      <w:lang w:val="en-GB"/>
                    </w:rPr>
                    <w:t>Crack quantity 2 or less, crack size 3 or less</w:t>
                  </w:r>
                </w:p>
              </w:tc>
              <w:tc>
                <w:tcPr>
                  <w:tcW w:w="2248" w:type="dxa"/>
                  <w:vAlign w:val="center"/>
                </w:tcPr>
                <w:p w14:paraId="49A3F0B6" w14:textId="77777777" w:rsidR="00A901AA" w:rsidRPr="00A77B5F" w:rsidRDefault="00A901AA" w:rsidP="00981C0E">
                  <w:pPr>
                    <w:pStyle w:val="TableParagraph"/>
                    <w:spacing w:before="66" w:line="276" w:lineRule="auto"/>
                    <w:ind w:left="79"/>
                    <w:jc w:val="center"/>
                    <w:rPr>
                      <w:rFonts w:ascii="Aptos" w:eastAsia="Times New Roman" w:hAnsi="Aptos" w:cs="Calibri"/>
                      <w:lang w:val="en-GB"/>
                    </w:rPr>
                  </w:pPr>
                  <w:r w:rsidRPr="00A77B5F">
                    <w:rPr>
                      <w:rFonts w:ascii="Aptos" w:eastAsia="Times New Roman" w:hAnsi="Aptos" w:cs="Calibri"/>
                      <w:lang w:val="en-GB"/>
                    </w:rPr>
                    <w:t>ISO 4628-4</w:t>
                  </w:r>
                </w:p>
              </w:tc>
            </w:tr>
            <w:tr w:rsidR="00A901AA" w:rsidRPr="00A77B5F" w14:paraId="6F254E19" w14:textId="77777777" w:rsidTr="00981C0E">
              <w:trPr>
                <w:trHeight w:val="313"/>
                <w:jc w:val="center"/>
              </w:trPr>
              <w:tc>
                <w:tcPr>
                  <w:tcW w:w="2866" w:type="dxa"/>
                  <w:vAlign w:val="center"/>
                </w:tcPr>
                <w:p w14:paraId="599940E7" w14:textId="77777777" w:rsidR="00A901AA" w:rsidRPr="00A77B5F" w:rsidRDefault="00A901AA" w:rsidP="00981C0E">
                  <w:pPr>
                    <w:pStyle w:val="TableParagraph"/>
                    <w:spacing w:before="56" w:line="276" w:lineRule="auto"/>
                    <w:ind w:left="80"/>
                    <w:jc w:val="center"/>
                    <w:rPr>
                      <w:rFonts w:ascii="Aptos" w:eastAsia="Times New Roman" w:hAnsi="Aptos" w:cs="Calibri"/>
                      <w:lang w:val="en-GB"/>
                    </w:rPr>
                  </w:pPr>
                  <w:r w:rsidRPr="00A77B5F">
                    <w:rPr>
                      <w:rFonts w:ascii="Aptos" w:eastAsia="Times New Roman" w:hAnsi="Aptos" w:cs="Calibri"/>
                      <w:lang w:val="en-GB"/>
                    </w:rPr>
                    <w:t>Blistering</w:t>
                  </w:r>
                </w:p>
              </w:tc>
              <w:tc>
                <w:tcPr>
                  <w:tcW w:w="3703" w:type="dxa"/>
                  <w:vAlign w:val="center"/>
                </w:tcPr>
                <w:p w14:paraId="675BD49A" w14:textId="77777777" w:rsidR="00A901AA" w:rsidRPr="00A77B5F" w:rsidRDefault="00A901AA" w:rsidP="00981C0E">
                  <w:pPr>
                    <w:pStyle w:val="TableParagraph"/>
                    <w:spacing w:before="56" w:line="276" w:lineRule="auto"/>
                    <w:ind w:left="79"/>
                    <w:jc w:val="both"/>
                    <w:rPr>
                      <w:rFonts w:ascii="Aptos" w:eastAsia="Times New Roman" w:hAnsi="Aptos" w:cs="Calibri"/>
                      <w:lang w:val="en-GB"/>
                    </w:rPr>
                  </w:pPr>
                  <w:r w:rsidRPr="00A77B5F">
                    <w:rPr>
                      <w:rFonts w:ascii="Aptos" w:eastAsia="Times New Roman" w:hAnsi="Aptos" w:cs="Calibri"/>
                      <w:lang w:val="en-GB"/>
                    </w:rPr>
                    <w:t>Blister density 3 or less, blister size 3 or less.</w:t>
                  </w:r>
                </w:p>
              </w:tc>
              <w:tc>
                <w:tcPr>
                  <w:tcW w:w="2248" w:type="dxa"/>
                  <w:vAlign w:val="center"/>
                </w:tcPr>
                <w:p w14:paraId="48F80D5C" w14:textId="77777777" w:rsidR="00A901AA" w:rsidRPr="00A77B5F" w:rsidRDefault="00A901AA" w:rsidP="00981C0E">
                  <w:pPr>
                    <w:pStyle w:val="TableParagraph"/>
                    <w:spacing w:before="56" w:line="276" w:lineRule="auto"/>
                    <w:ind w:left="79"/>
                    <w:jc w:val="center"/>
                    <w:rPr>
                      <w:rFonts w:ascii="Aptos" w:eastAsia="Times New Roman" w:hAnsi="Aptos" w:cs="Calibri"/>
                      <w:lang w:val="en-GB"/>
                    </w:rPr>
                  </w:pPr>
                  <w:r w:rsidRPr="00A77B5F">
                    <w:rPr>
                      <w:rFonts w:ascii="Aptos" w:eastAsia="Times New Roman" w:hAnsi="Aptos" w:cs="Calibri"/>
                      <w:lang w:val="en-GB"/>
                    </w:rPr>
                    <w:t>ISO 4628-2</w:t>
                  </w:r>
                </w:p>
              </w:tc>
            </w:tr>
            <w:tr w:rsidR="00A901AA" w:rsidRPr="00A77B5F" w14:paraId="615AFF8C" w14:textId="77777777" w:rsidTr="00981C0E">
              <w:trPr>
                <w:trHeight w:val="273"/>
                <w:jc w:val="center"/>
              </w:trPr>
              <w:tc>
                <w:tcPr>
                  <w:tcW w:w="2866" w:type="dxa"/>
                  <w:vAlign w:val="center"/>
                </w:tcPr>
                <w:p w14:paraId="05320075" w14:textId="77777777" w:rsidR="00A901AA" w:rsidRPr="00A77B5F" w:rsidRDefault="00A901AA" w:rsidP="00981C0E">
                  <w:pPr>
                    <w:pStyle w:val="TableParagraph"/>
                    <w:spacing w:line="276" w:lineRule="auto"/>
                    <w:ind w:left="80"/>
                    <w:jc w:val="center"/>
                    <w:rPr>
                      <w:rFonts w:ascii="Aptos" w:eastAsia="Times New Roman" w:hAnsi="Aptos" w:cs="Calibri"/>
                      <w:lang w:val="en-GB"/>
                    </w:rPr>
                  </w:pPr>
                  <w:r w:rsidRPr="00A77B5F">
                    <w:rPr>
                      <w:rFonts w:ascii="Aptos" w:eastAsia="Times New Roman" w:hAnsi="Aptos" w:cs="Calibri"/>
                      <w:lang w:val="en-GB"/>
                    </w:rPr>
                    <w:t>Corrosion</w:t>
                  </w:r>
                  <w:r w:rsidRPr="00A77B5F">
                    <w:rPr>
                      <w:rFonts w:ascii="Aptos" w:eastAsia="Times New Roman" w:hAnsi="Aptos" w:cs="Calibri"/>
                      <w:vertAlign w:val="superscript"/>
                      <w:lang w:val="en-GB"/>
                    </w:rPr>
                    <w:t>2</w:t>
                  </w:r>
                </w:p>
              </w:tc>
              <w:tc>
                <w:tcPr>
                  <w:tcW w:w="3703" w:type="dxa"/>
                  <w:vAlign w:val="center"/>
                </w:tcPr>
                <w:p w14:paraId="6A484737" w14:textId="77777777" w:rsidR="00A901AA" w:rsidRPr="00A77B5F" w:rsidRDefault="00A901AA" w:rsidP="00981C0E">
                  <w:pPr>
                    <w:pStyle w:val="TableParagraph"/>
                    <w:spacing w:before="36" w:line="276" w:lineRule="auto"/>
                    <w:ind w:left="79"/>
                    <w:jc w:val="both"/>
                    <w:rPr>
                      <w:rFonts w:ascii="Aptos" w:eastAsia="Times New Roman" w:hAnsi="Aptos" w:cs="Calibri"/>
                      <w:lang w:val="en-GB"/>
                    </w:rPr>
                  </w:pPr>
                  <w:r w:rsidRPr="00A77B5F">
                    <w:rPr>
                      <w:rFonts w:ascii="Aptos" w:eastAsia="Times New Roman" w:hAnsi="Aptos" w:cs="Calibri"/>
                      <w:lang w:val="en-GB"/>
                    </w:rPr>
                    <w:t>Rusting equal to or better than Ri2</w:t>
                  </w:r>
                </w:p>
              </w:tc>
              <w:tc>
                <w:tcPr>
                  <w:tcW w:w="2248" w:type="dxa"/>
                  <w:vAlign w:val="center"/>
                </w:tcPr>
                <w:p w14:paraId="71E10A74" w14:textId="77777777" w:rsidR="00A901AA" w:rsidRPr="00A77B5F" w:rsidRDefault="00A901AA" w:rsidP="00981C0E">
                  <w:pPr>
                    <w:pStyle w:val="TableParagraph"/>
                    <w:spacing w:before="36" w:line="276" w:lineRule="auto"/>
                    <w:ind w:left="79"/>
                    <w:jc w:val="center"/>
                    <w:rPr>
                      <w:rFonts w:ascii="Aptos" w:eastAsia="Times New Roman" w:hAnsi="Aptos" w:cs="Calibri"/>
                      <w:lang w:val="en-GB"/>
                    </w:rPr>
                  </w:pPr>
                  <w:r w:rsidRPr="00A77B5F">
                    <w:rPr>
                      <w:rFonts w:ascii="Aptos" w:eastAsia="Times New Roman" w:hAnsi="Aptos" w:cs="Calibri"/>
                      <w:lang w:val="en-GB"/>
                    </w:rPr>
                    <w:t>ISO 4628-3</w:t>
                  </w:r>
                </w:p>
              </w:tc>
            </w:tr>
          </w:tbl>
          <w:p w14:paraId="7B0A7DFD" w14:textId="77777777" w:rsidR="00A901AA" w:rsidRPr="00A77B5F" w:rsidRDefault="00A901AA" w:rsidP="00981C0E">
            <w:pPr>
              <w:pStyle w:val="TableParagraph"/>
              <w:spacing w:line="276" w:lineRule="auto"/>
              <w:jc w:val="both"/>
              <w:rPr>
                <w:rFonts w:ascii="Aptos" w:eastAsia="Times New Roman" w:hAnsi="Aptos" w:cs="Calibri"/>
                <w:lang w:val="en-GB"/>
              </w:rPr>
            </w:pPr>
            <w:r w:rsidRPr="00A77B5F">
              <w:rPr>
                <w:rFonts w:ascii="Aptos" w:eastAsia="Times New Roman" w:hAnsi="Aptos" w:cs="Calibri"/>
                <w:vertAlign w:val="superscript"/>
                <w:lang w:val="en-GB"/>
              </w:rPr>
              <w:t>1</w:t>
            </w:r>
            <w:r w:rsidRPr="00A77B5F">
              <w:rPr>
                <w:rFonts w:ascii="Aptos" w:eastAsia="Times New Roman" w:hAnsi="Aptos" w:cs="Calibri"/>
                <w:lang w:val="en-GB"/>
              </w:rPr>
              <w:t xml:space="preserve"> </w:t>
            </w:r>
            <w:r w:rsidRPr="00A77B5F">
              <w:rPr>
                <w:rFonts w:ascii="Aptos" w:eastAsia="Times New Roman" w:hAnsi="Aptos" w:cs="Calibri"/>
                <w:i/>
                <w:iCs/>
                <w:lang w:val="en-GB"/>
              </w:rPr>
              <w:t>Not applicable to mid-sheen and matt-finishes (refer to Annex 1 for details).</w:t>
            </w:r>
          </w:p>
          <w:p w14:paraId="5C9054D6" w14:textId="77777777" w:rsidR="00A901AA" w:rsidRPr="00A77B5F" w:rsidRDefault="00A901AA" w:rsidP="00981C0E">
            <w:pPr>
              <w:spacing w:line="276" w:lineRule="auto"/>
              <w:rPr>
                <w:rFonts w:ascii="Aptos" w:hAnsi="Aptos" w:cs="Calibri"/>
                <w:sz w:val="22"/>
                <w:szCs w:val="22"/>
              </w:rPr>
            </w:pPr>
            <w:r w:rsidRPr="00A77B5F">
              <w:rPr>
                <w:rFonts w:ascii="Aptos" w:hAnsi="Aptos" w:cs="Calibri"/>
                <w:sz w:val="22"/>
                <w:szCs w:val="22"/>
                <w:vertAlign w:val="superscript"/>
              </w:rPr>
              <w:t xml:space="preserve">2 </w:t>
            </w:r>
            <w:r w:rsidRPr="00A77B5F">
              <w:rPr>
                <w:rFonts w:ascii="Aptos" w:hAnsi="Aptos" w:cs="Calibri"/>
                <w:i/>
                <w:iCs/>
                <w:sz w:val="22"/>
                <w:szCs w:val="22"/>
              </w:rPr>
              <w:t>For anti-rust paints</w:t>
            </w:r>
          </w:p>
        </w:tc>
      </w:tr>
      <w:tr w:rsidR="00A901AA" w:rsidRPr="00A77B5F" w14:paraId="0CC4CE45" w14:textId="77777777" w:rsidTr="00981C0E">
        <w:trPr>
          <w:jc w:val="center"/>
        </w:trPr>
        <w:tc>
          <w:tcPr>
            <w:tcW w:w="1134" w:type="dxa"/>
          </w:tcPr>
          <w:p w14:paraId="0C7E7AE0" w14:textId="77777777" w:rsidR="00A901AA" w:rsidRPr="00A77B5F" w:rsidRDefault="00A901AA" w:rsidP="00981C0E">
            <w:pPr>
              <w:spacing w:line="276" w:lineRule="auto"/>
              <w:rPr>
                <w:rFonts w:ascii="Aptos" w:hAnsi="Aptos" w:cs="Calibri"/>
                <w:sz w:val="22"/>
                <w:szCs w:val="22"/>
              </w:rPr>
            </w:pPr>
          </w:p>
        </w:tc>
        <w:tc>
          <w:tcPr>
            <w:tcW w:w="8789" w:type="dxa"/>
            <w:gridSpan w:val="3"/>
          </w:tcPr>
          <w:p w14:paraId="6B3C8B9C" w14:textId="77777777" w:rsidR="00A901AA" w:rsidRPr="00A77B5F" w:rsidRDefault="00A901AA" w:rsidP="00981C0E">
            <w:pPr>
              <w:spacing w:line="276" w:lineRule="auto"/>
              <w:rPr>
                <w:rFonts w:ascii="Aptos" w:hAnsi="Aptos" w:cs="Calibri"/>
                <w:sz w:val="22"/>
                <w:szCs w:val="22"/>
              </w:rPr>
            </w:pPr>
          </w:p>
        </w:tc>
      </w:tr>
      <w:tr w:rsidR="00A901AA" w:rsidRPr="00A77B5F" w14:paraId="1982409A" w14:textId="77777777" w:rsidTr="00981C0E">
        <w:trPr>
          <w:jc w:val="center"/>
        </w:trPr>
        <w:tc>
          <w:tcPr>
            <w:tcW w:w="1134" w:type="dxa"/>
          </w:tcPr>
          <w:p w14:paraId="7529E46F" w14:textId="77777777" w:rsidR="00A901AA" w:rsidRPr="00A77B5F" w:rsidRDefault="00A901AA" w:rsidP="00981C0E">
            <w:pPr>
              <w:spacing w:line="276" w:lineRule="auto"/>
              <w:rPr>
                <w:rFonts w:ascii="Aptos" w:hAnsi="Aptos" w:cs="Calibri"/>
                <w:sz w:val="22"/>
                <w:szCs w:val="22"/>
              </w:rPr>
            </w:pPr>
          </w:p>
        </w:tc>
        <w:tc>
          <w:tcPr>
            <w:tcW w:w="1843" w:type="dxa"/>
            <w:shd w:val="clear" w:color="auto" w:fill="92CDDC" w:themeFill="accent5" w:themeFillTint="99"/>
            <w:vAlign w:val="center"/>
          </w:tcPr>
          <w:p w14:paraId="632D7F71"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Verification:</w:t>
            </w:r>
          </w:p>
        </w:tc>
        <w:tc>
          <w:tcPr>
            <w:tcW w:w="6946" w:type="dxa"/>
            <w:gridSpan w:val="2"/>
          </w:tcPr>
          <w:p w14:paraId="637EFB79" w14:textId="77777777" w:rsidR="00A901AA" w:rsidRPr="00A77B5F" w:rsidRDefault="00A901AA" w:rsidP="00981C0E">
            <w:pPr>
              <w:jc w:val="both"/>
              <w:rPr>
                <w:rFonts w:ascii="Aptos" w:hAnsi="Aptos" w:cs="Calibri"/>
                <w:sz w:val="22"/>
                <w:szCs w:val="22"/>
              </w:rPr>
            </w:pPr>
            <w:r w:rsidRPr="00A77B5F">
              <w:rPr>
                <w:rFonts w:ascii="Aptos" w:eastAsia="SimSun" w:hAnsi="Aptos" w:cs="Calibri"/>
                <w:sz w:val="22"/>
                <w:szCs w:val="22"/>
              </w:rPr>
              <w:t xml:space="preserve">The tenderer shall provide test results demonstrating performance of the paint according to the requirements listed in Table 8. With the exception of corrosion for metal paints the artificial weathering conditions shall reflect the conditions described in ISO 11507 or (for outdoor wood finishes) QUV accelerated weathering apparatus with cyclic exposure with UV(A) radiation and spraying according to EN 927-6 or their equivalent. For corrosion the relevant atmospheric corrosivity </w:t>
            </w:r>
            <w:r w:rsidRPr="00A77B5F">
              <w:rPr>
                <w:rFonts w:ascii="Aptos" w:eastAsia="SimSun" w:hAnsi="Aptos" w:cs="Calibri"/>
                <w:sz w:val="22"/>
                <w:szCs w:val="22"/>
              </w:rPr>
              <w:lastRenderedPageBreak/>
              <w:t>categories in EN ISO 12944-2 and the accompanying procedures specified in EN ISO 12944-6, or equivalent, shall be used. Anti-rust paints for steel substrates shall be tested after 240h salt spray following ISO 9227 or equivalent. Products which have been awarded the EU Ecolabel for paints and varnishes, as established in Commission Decision (EU) 2014/312/EU are deemed to comply with the above criteria.</w:t>
            </w:r>
          </w:p>
        </w:tc>
      </w:tr>
      <w:tr w:rsidR="00A901AA" w:rsidRPr="00A77B5F" w14:paraId="1D0A9C98" w14:textId="77777777" w:rsidTr="00981C0E">
        <w:trPr>
          <w:jc w:val="center"/>
        </w:trPr>
        <w:tc>
          <w:tcPr>
            <w:tcW w:w="1134" w:type="dxa"/>
          </w:tcPr>
          <w:p w14:paraId="34F52026" w14:textId="77777777" w:rsidR="00A901AA" w:rsidRPr="00A77B5F" w:rsidRDefault="00A901AA" w:rsidP="00981C0E">
            <w:pPr>
              <w:spacing w:line="276" w:lineRule="auto"/>
              <w:rPr>
                <w:rFonts w:ascii="Aptos" w:hAnsi="Aptos" w:cs="Calibri"/>
                <w:sz w:val="22"/>
                <w:szCs w:val="22"/>
              </w:rPr>
            </w:pPr>
          </w:p>
        </w:tc>
        <w:tc>
          <w:tcPr>
            <w:tcW w:w="8789" w:type="dxa"/>
            <w:gridSpan w:val="3"/>
          </w:tcPr>
          <w:p w14:paraId="3ADF213B" w14:textId="77777777" w:rsidR="00A901AA" w:rsidRPr="00A77B5F" w:rsidRDefault="00A901AA" w:rsidP="00981C0E">
            <w:pPr>
              <w:spacing w:line="276" w:lineRule="auto"/>
              <w:rPr>
                <w:rFonts w:ascii="Aptos" w:hAnsi="Aptos" w:cs="Calibri"/>
                <w:sz w:val="22"/>
                <w:szCs w:val="22"/>
              </w:rPr>
            </w:pPr>
          </w:p>
        </w:tc>
      </w:tr>
      <w:tr w:rsidR="00A901AA" w:rsidRPr="00A77B5F" w14:paraId="7AB686CC" w14:textId="77777777" w:rsidTr="00981C0E">
        <w:trPr>
          <w:jc w:val="center"/>
        </w:trPr>
        <w:tc>
          <w:tcPr>
            <w:tcW w:w="1134" w:type="dxa"/>
          </w:tcPr>
          <w:p w14:paraId="3B2623A0" w14:textId="77777777" w:rsidR="00A901AA" w:rsidRPr="00A77B5F" w:rsidRDefault="00A901AA" w:rsidP="00981C0E">
            <w:pPr>
              <w:spacing w:line="276" w:lineRule="auto"/>
              <w:rPr>
                <w:rFonts w:ascii="Aptos" w:hAnsi="Aptos" w:cs="Calibri"/>
                <w:sz w:val="22"/>
                <w:szCs w:val="22"/>
              </w:rPr>
            </w:pPr>
          </w:p>
        </w:tc>
        <w:tc>
          <w:tcPr>
            <w:tcW w:w="8789" w:type="dxa"/>
            <w:gridSpan w:val="3"/>
          </w:tcPr>
          <w:p w14:paraId="413171A3" w14:textId="77777777" w:rsidR="00A901AA" w:rsidRPr="00A77B5F" w:rsidRDefault="00A901AA" w:rsidP="00981C0E">
            <w:pPr>
              <w:pStyle w:val="TableParagraph"/>
              <w:spacing w:before="20"/>
              <w:rPr>
                <w:rFonts w:ascii="Aptos" w:eastAsia="Times New Roman" w:hAnsi="Aptos" w:cs="Calibri"/>
                <w:b/>
                <w:bCs/>
                <w:lang w:val="en-GB"/>
              </w:rPr>
            </w:pPr>
            <w:r w:rsidRPr="00A77B5F">
              <w:rPr>
                <w:rFonts w:ascii="Aptos" w:eastAsia="Times New Roman" w:hAnsi="Aptos" w:cs="Calibri"/>
                <w:b/>
                <w:bCs/>
                <w:lang w:val="en-GB"/>
              </w:rPr>
              <w:t>Fungal and algal resistance of the film (only outdoor paints)</w:t>
            </w:r>
          </w:p>
          <w:p w14:paraId="20E1631E" w14:textId="77777777" w:rsidR="00A901AA" w:rsidRPr="00A77B5F" w:rsidRDefault="00A901AA" w:rsidP="00981C0E">
            <w:pPr>
              <w:pStyle w:val="TableParagraph"/>
              <w:spacing w:before="6"/>
              <w:rPr>
                <w:rFonts w:ascii="Aptos" w:eastAsia="Times New Roman" w:hAnsi="Aptos" w:cs="Calibri"/>
                <w:lang w:val="en-GB"/>
              </w:rPr>
            </w:pPr>
          </w:p>
          <w:p w14:paraId="01A434C4" w14:textId="77777777" w:rsidR="00A901AA" w:rsidRPr="00A77B5F" w:rsidRDefault="00A901AA" w:rsidP="00981C0E">
            <w:pPr>
              <w:pStyle w:val="TableParagraph"/>
              <w:spacing w:before="1"/>
              <w:rPr>
                <w:rFonts w:ascii="Aptos" w:eastAsia="Times New Roman" w:hAnsi="Aptos" w:cs="Calibri"/>
                <w:lang w:val="en-GB"/>
              </w:rPr>
            </w:pPr>
            <w:r w:rsidRPr="00A77B5F">
              <w:rPr>
                <w:rFonts w:ascii="Aptos" w:eastAsia="Times New Roman" w:hAnsi="Aptos" w:cs="Calibri"/>
                <w:lang w:val="en-GB"/>
              </w:rPr>
              <w:t>(For applications where fungal and algal resistance of the film are needed)</w:t>
            </w:r>
          </w:p>
          <w:p w14:paraId="138905E4" w14:textId="77777777" w:rsidR="00A901AA" w:rsidRPr="00A77B5F" w:rsidRDefault="00A901AA" w:rsidP="00981C0E">
            <w:pPr>
              <w:pStyle w:val="TableParagraph"/>
              <w:spacing w:before="7" w:line="247" w:lineRule="auto"/>
              <w:rPr>
                <w:rFonts w:ascii="Aptos" w:eastAsia="Times New Roman" w:hAnsi="Aptos" w:cs="Calibri"/>
                <w:lang w:val="en-GB"/>
              </w:rPr>
            </w:pPr>
            <w:r w:rsidRPr="00A77B5F">
              <w:rPr>
                <w:rFonts w:ascii="Aptos" w:eastAsia="Times New Roman" w:hAnsi="Aptos" w:cs="Calibri"/>
                <w:lang w:val="en-GB"/>
              </w:rPr>
              <w:t>Base paints used for exterior masonry and wood and for which fungal and/or algal resistant properties are needed should meet the requirements in Table 9.</w:t>
            </w:r>
          </w:p>
          <w:p w14:paraId="0AB3C8A2" w14:textId="77777777" w:rsidR="00A901AA" w:rsidRPr="00A77B5F" w:rsidRDefault="00A901AA" w:rsidP="00981C0E">
            <w:pPr>
              <w:pStyle w:val="TableParagraph"/>
              <w:spacing w:before="7" w:line="247" w:lineRule="auto"/>
              <w:rPr>
                <w:rFonts w:ascii="Aptos" w:eastAsia="Times New Roman" w:hAnsi="Aptos" w:cs="Calibri"/>
                <w:lang w:val="en-GB"/>
              </w:rPr>
            </w:pPr>
          </w:p>
          <w:p w14:paraId="2E24B4CC" w14:textId="77777777" w:rsidR="00A901AA" w:rsidRPr="00A77B5F" w:rsidRDefault="00A901AA" w:rsidP="00981C0E">
            <w:pPr>
              <w:pStyle w:val="TableParagraph"/>
              <w:spacing w:before="7" w:line="247" w:lineRule="auto"/>
              <w:rPr>
                <w:rFonts w:ascii="Aptos" w:eastAsia="Times New Roman" w:hAnsi="Aptos" w:cs="Calibri"/>
                <w:lang w:val="en-GB"/>
              </w:rPr>
            </w:pPr>
            <w:r w:rsidRPr="00A77B5F">
              <w:rPr>
                <w:rFonts w:ascii="Aptos" w:eastAsia="Times New Roman" w:hAnsi="Aptos" w:cs="Calibri"/>
                <w:lang w:val="en-GB"/>
              </w:rPr>
              <w:t>Table 9 Fungal and algal resistance requirements:</w:t>
            </w:r>
          </w:p>
          <w:p w14:paraId="5138D24F" w14:textId="77777777" w:rsidR="00A901AA" w:rsidRPr="00A77B5F" w:rsidRDefault="00A901AA" w:rsidP="00981C0E">
            <w:pPr>
              <w:pStyle w:val="TableParagraph"/>
              <w:spacing w:before="10"/>
              <w:rPr>
                <w:rFonts w:ascii="Aptos" w:eastAsia="Times New Roman" w:hAnsi="Aptos" w:cs="Calibri"/>
                <w:lang w:val="en-GB"/>
              </w:rPr>
            </w:pPr>
          </w:p>
          <w:tbl>
            <w:tblPr>
              <w:tblW w:w="5103"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01"/>
              <w:gridCol w:w="1701"/>
              <w:gridCol w:w="1701"/>
            </w:tblGrid>
            <w:tr w:rsidR="00A901AA" w:rsidRPr="00A77B5F" w14:paraId="24E82444" w14:textId="77777777" w:rsidTr="00981C0E">
              <w:trPr>
                <w:trHeight w:val="397"/>
                <w:jc w:val="center"/>
              </w:trPr>
              <w:tc>
                <w:tcPr>
                  <w:tcW w:w="1701" w:type="dxa"/>
                  <w:vAlign w:val="center"/>
                </w:tcPr>
                <w:p w14:paraId="0BE8FAE1" w14:textId="77777777" w:rsidR="00A901AA" w:rsidRPr="00A77B5F" w:rsidRDefault="00A901AA" w:rsidP="00981C0E">
                  <w:pPr>
                    <w:pStyle w:val="TableParagraph"/>
                    <w:ind w:left="80"/>
                    <w:jc w:val="center"/>
                    <w:rPr>
                      <w:rFonts w:ascii="Aptos" w:eastAsia="Times New Roman" w:hAnsi="Aptos" w:cs="Calibri"/>
                      <w:lang w:val="en-GB"/>
                    </w:rPr>
                  </w:pPr>
                  <w:r w:rsidRPr="00A77B5F">
                    <w:rPr>
                      <w:rFonts w:ascii="Aptos" w:eastAsia="Times New Roman" w:hAnsi="Aptos" w:cs="Calibri"/>
                      <w:lang w:val="en-GB"/>
                    </w:rPr>
                    <w:t>Application</w:t>
                  </w:r>
                </w:p>
              </w:tc>
              <w:tc>
                <w:tcPr>
                  <w:tcW w:w="1701" w:type="dxa"/>
                  <w:vAlign w:val="center"/>
                </w:tcPr>
                <w:p w14:paraId="03ED4130" w14:textId="77777777" w:rsidR="00A901AA" w:rsidRPr="00A77B5F" w:rsidRDefault="00A901AA" w:rsidP="00981C0E">
                  <w:pPr>
                    <w:pStyle w:val="TableParagraph"/>
                    <w:ind w:left="79"/>
                    <w:jc w:val="center"/>
                    <w:rPr>
                      <w:rFonts w:ascii="Aptos" w:eastAsia="Times New Roman" w:hAnsi="Aptos" w:cs="Calibri"/>
                      <w:lang w:val="en-GB"/>
                    </w:rPr>
                  </w:pPr>
                  <w:r w:rsidRPr="00A77B5F">
                    <w:rPr>
                      <w:rFonts w:ascii="Aptos" w:eastAsia="Times New Roman" w:hAnsi="Aptos" w:cs="Calibri"/>
                      <w:lang w:val="en-GB"/>
                    </w:rPr>
                    <w:t>Fungal resistance</w:t>
                  </w:r>
                </w:p>
              </w:tc>
              <w:tc>
                <w:tcPr>
                  <w:tcW w:w="1701" w:type="dxa"/>
                  <w:vAlign w:val="center"/>
                </w:tcPr>
                <w:p w14:paraId="3FEA91CC" w14:textId="77777777" w:rsidR="00A901AA" w:rsidRPr="00A77B5F" w:rsidRDefault="00A901AA" w:rsidP="00981C0E">
                  <w:pPr>
                    <w:pStyle w:val="TableParagraph"/>
                    <w:ind w:left="117"/>
                    <w:jc w:val="center"/>
                    <w:rPr>
                      <w:rFonts w:ascii="Aptos" w:eastAsia="Times New Roman" w:hAnsi="Aptos" w:cs="Calibri"/>
                      <w:lang w:val="en-GB"/>
                    </w:rPr>
                  </w:pPr>
                  <w:r w:rsidRPr="00A77B5F">
                    <w:rPr>
                      <w:rFonts w:ascii="Aptos" w:eastAsia="Times New Roman" w:hAnsi="Aptos" w:cs="Calibri"/>
                      <w:lang w:val="en-GB"/>
                    </w:rPr>
                    <w:t>Algal resistance</w:t>
                  </w:r>
                </w:p>
              </w:tc>
            </w:tr>
            <w:tr w:rsidR="00A901AA" w:rsidRPr="00A77B5F" w14:paraId="6C997ACD" w14:textId="77777777" w:rsidTr="00981C0E">
              <w:trPr>
                <w:trHeight w:val="397"/>
                <w:jc w:val="center"/>
              </w:trPr>
              <w:tc>
                <w:tcPr>
                  <w:tcW w:w="1701" w:type="dxa"/>
                  <w:vAlign w:val="center"/>
                </w:tcPr>
                <w:p w14:paraId="78C4006B" w14:textId="77777777" w:rsidR="00A901AA" w:rsidRPr="00A77B5F" w:rsidRDefault="00A901AA" w:rsidP="00981C0E">
                  <w:pPr>
                    <w:pStyle w:val="TableParagraph"/>
                    <w:ind w:left="80"/>
                    <w:jc w:val="center"/>
                    <w:rPr>
                      <w:rFonts w:ascii="Aptos" w:eastAsia="Times New Roman" w:hAnsi="Aptos" w:cs="Calibri"/>
                      <w:lang w:val="en-GB"/>
                    </w:rPr>
                  </w:pPr>
                  <w:r w:rsidRPr="00A77B5F">
                    <w:rPr>
                      <w:rFonts w:ascii="Aptos" w:eastAsia="Times New Roman" w:hAnsi="Aptos" w:cs="Calibri"/>
                      <w:lang w:val="en-GB"/>
                    </w:rPr>
                    <w:t>Masonry</w:t>
                  </w:r>
                </w:p>
              </w:tc>
              <w:tc>
                <w:tcPr>
                  <w:tcW w:w="1701" w:type="dxa"/>
                  <w:vAlign w:val="center"/>
                </w:tcPr>
                <w:p w14:paraId="12510029" w14:textId="77777777" w:rsidR="00A901AA" w:rsidRPr="00A77B5F" w:rsidRDefault="00A901AA" w:rsidP="00981C0E">
                  <w:pPr>
                    <w:pStyle w:val="TableParagraph"/>
                    <w:ind w:left="79"/>
                    <w:jc w:val="center"/>
                    <w:rPr>
                      <w:rFonts w:ascii="Aptos" w:eastAsia="Times New Roman" w:hAnsi="Aptos" w:cs="Calibri"/>
                      <w:lang w:val="en-GB"/>
                    </w:rPr>
                  </w:pPr>
                  <w:r w:rsidRPr="00A77B5F">
                    <w:rPr>
                      <w:rFonts w:ascii="Aptos" w:eastAsia="Times New Roman" w:hAnsi="Aptos" w:cs="Calibri"/>
                      <w:lang w:val="en-GB"/>
                    </w:rPr>
                    <w:t>Class 1 or lower</w:t>
                  </w:r>
                </w:p>
              </w:tc>
              <w:tc>
                <w:tcPr>
                  <w:tcW w:w="1701" w:type="dxa"/>
                  <w:vAlign w:val="center"/>
                </w:tcPr>
                <w:p w14:paraId="487FDEF7" w14:textId="77777777" w:rsidR="00A901AA" w:rsidRPr="00A77B5F" w:rsidRDefault="00A901AA" w:rsidP="00981C0E">
                  <w:pPr>
                    <w:pStyle w:val="TableParagraph"/>
                    <w:ind w:left="79"/>
                    <w:jc w:val="center"/>
                    <w:rPr>
                      <w:rFonts w:ascii="Aptos" w:eastAsia="Times New Roman" w:hAnsi="Aptos" w:cs="Calibri"/>
                      <w:lang w:val="en-GB"/>
                    </w:rPr>
                  </w:pPr>
                  <w:r w:rsidRPr="00A77B5F">
                    <w:rPr>
                      <w:rFonts w:ascii="Aptos" w:eastAsia="Times New Roman" w:hAnsi="Aptos" w:cs="Calibri"/>
                      <w:lang w:val="en-GB"/>
                    </w:rPr>
                    <w:t>Score of 0</w:t>
                  </w:r>
                </w:p>
              </w:tc>
            </w:tr>
            <w:tr w:rsidR="00A901AA" w:rsidRPr="00A77B5F" w14:paraId="5F9C729C" w14:textId="77777777" w:rsidTr="00981C0E">
              <w:trPr>
                <w:trHeight w:val="397"/>
                <w:jc w:val="center"/>
              </w:trPr>
              <w:tc>
                <w:tcPr>
                  <w:tcW w:w="1701" w:type="dxa"/>
                  <w:vAlign w:val="center"/>
                </w:tcPr>
                <w:p w14:paraId="5708F8D7" w14:textId="77777777" w:rsidR="00A901AA" w:rsidRPr="00A77B5F" w:rsidRDefault="00A901AA" w:rsidP="00981C0E">
                  <w:pPr>
                    <w:pStyle w:val="TableParagraph"/>
                    <w:ind w:left="80"/>
                    <w:jc w:val="center"/>
                    <w:rPr>
                      <w:rFonts w:ascii="Aptos" w:eastAsia="Times New Roman" w:hAnsi="Aptos" w:cs="Calibri"/>
                      <w:lang w:val="en-GB"/>
                    </w:rPr>
                  </w:pPr>
                  <w:r w:rsidRPr="00A77B5F">
                    <w:rPr>
                      <w:rFonts w:ascii="Aptos" w:eastAsia="Times New Roman" w:hAnsi="Aptos" w:cs="Calibri"/>
                      <w:lang w:val="en-GB"/>
                    </w:rPr>
                    <w:t>Wood</w:t>
                  </w:r>
                </w:p>
              </w:tc>
              <w:tc>
                <w:tcPr>
                  <w:tcW w:w="1701" w:type="dxa"/>
                  <w:vAlign w:val="center"/>
                </w:tcPr>
                <w:p w14:paraId="0E3F3F61" w14:textId="77777777" w:rsidR="00A901AA" w:rsidRPr="00A77B5F" w:rsidRDefault="00A901AA" w:rsidP="00981C0E">
                  <w:pPr>
                    <w:pStyle w:val="TableParagraph"/>
                    <w:ind w:left="79"/>
                    <w:jc w:val="center"/>
                    <w:rPr>
                      <w:rFonts w:ascii="Aptos" w:eastAsia="Times New Roman" w:hAnsi="Aptos" w:cs="Calibri"/>
                      <w:lang w:val="en-GB"/>
                    </w:rPr>
                  </w:pPr>
                  <w:r w:rsidRPr="00A77B5F">
                    <w:rPr>
                      <w:rFonts w:ascii="Aptos" w:eastAsia="Times New Roman" w:hAnsi="Aptos" w:cs="Calibri"/>
                      <w:lang w:val="en-GB"/>
                    </w:rPr>
                    <w:t>Class 1 or lower</w:t>
                  </w:r>
                </w:p>
              </w:tc>
              <w:tc>
                <w:tcPr>
                  <w:tcW w:w="1701" w:type="dxa"/>
                  <w:vAlign w:val="center"/>
                </w:tcPr>
                <w:p w14:paraId="2B6F159A" w14:textId="77777777" w:rsidR="00A901AA" w:rsidRPr="00A77B5F" w:rsidRDefault="00A901AA" w:rsidP="00981C0E">
                  <w:pPr>
                    <w:pStyle w:val="TableParagraph"/>
                    <w:ind w:left="79"/>
                    <w:jc w:val="center"/>
                    <w:rPr>
                      <w:rFonts w:ascii="Aptos" w:eastAsia="Times New Roman" w:hAnsi="Aptos" w:cs="Calibri"/>
                      <w:lang w:val="en-GB"/>
                    </w:rPr>
                  </w:pPr>
                  <w:r w:rsidRPr="00A77B5F">
                    <w:rPr>
                      <w:rFonts w:ascii="Aptos" w:eastAsia="Times New Roman" w:hAnsi="Aptos" w:cs="Calibri"/>
                      <w:lang w:val="en-GB"/>
                    </w:rPr>
                    <w:t>Score of 0</w:t>
                  </w:r>
                </w:p>
              </w:tc>
            </w:tr>
          </w:tbl>
          <w:p w14:paraId="0FE5B752" w14:textId="77777777" w:rsidR="00A901AA" w:rsidRPr="00A77B5F" w:rsidRDefault="00A901AA" w:rsidP="00981C0E">
            <w:pPr>
              <w:spacing w:line="276" w:lineRule="auto"/>
              <w:rPr>
                <w:rFonts w:ascii="Aptos" w:hAnsi="Aptos" w:cs="Calibri"/>
                <w:sz w:val="22"/>
                <w:szCs w:val="22"/>
              </w:rPr>
            </w:pPr>
          </w:p>
        </w:tc>
      </w:tr>
      <w:tr w:rsidR="00A901AA" w:rsidRPr="00A77B5F" w14:paraId="19937C45" w14:textId="77777777" w:rsidTr="00981C0E">
        <w:trPr>
          <w:jc w:val="center"/>
        </w:trPr>
        <w:tc>
          <w:tcPr>
            <w:tcW w:w="1134" w:type="dxa"/>
          </w:tcPr>
          <w:p w14:paraId="475E4149" w14:textId="77777777" w:rsidR="00A901AA" w:rsidRPr="00A77B5F" w:rsidRDefault="00A901AA" w:rsidP="00981C0E">
            <w:pPr>
              <w:spacing w:line="276" w:lineRule="auto"/>
              <w:rPr>
                <w:rFonts w:ascii="Aptos" w:hAnsi="Aptos" w:cs="Calibri"/>
                <w:sz w:val="22"/>
                <w:szCs w:val="22"/>
              </w:rPr>
            </w:pPr>
          </w:p>
        </w:tc>
        <w:tc>
          <w:tcPr>
            <w:tcW w:w="8789" w:type="dxa"/>
            <w:gridSpan w:val="3"/>
          </w:tcPr>
          <w:p w14:paraId="05FB6D0F" w14:textId="77777777" w:rsidR="00A901AA" w:rsidRPr="00A77B5F" w:rsidRDefault="00A901AA" w:rsidP="00981C0E">
            <w:pPr>
              <w:spacing w:line="276" w:lineRule="auto"/>
              <w:rPr>
                <w:rFonts w:ascii="Aptos" w:hAnsi="Aptos" w:cs="Calibri"/>
                <w:sz w:val="22"/>
                <w:szCs w:val="22"/>
              </w:rPr>
            </w:pPr>
          </w:p>
        </w:tc>
      </w:tr>
      <w:tr w:rsidR="00A901AA" w:rsidRPr="00A77B5F" w14:paraId="21E61211" w14:textId="77777777" w:rsidTr="00981C0E">
        <w:trPr>
          <w:jc w:val="center"/>
        </w:trPr>
        <w:tc>
          <w:tcPr>
            <w:tcW w:w="1134" w:type="dxa"/>
          </w:tcPr>
          <w:p w14:paraId="4A130FCC" w14:textId="77777777" w:rsidR="00A901AA" w:rsidRPr="00A77B5F" w:rsidRDefault="00A901AA" w:rsidP="00981C0E">
            <w:pPr>
              <w:spacing w:line="276" w:lineRule="auto"/>
              <w:rPr>
                <w:rFonts w:ascii="Aptos" w:hAnsi="Aptos" w:cs="Calibri"/>
                <w:sz w:val="22"/>
                <w:szCs w:val="22"/>
              </w:rPr>
            </w:pPr>
          </w:p>
        </w:tc>
        <w:tc>
          <w:tcPr>
            <w:tcW w:w="1843" w:type="dxa"/>
            <w:shd w:val="clear" w:color="auto" w:fill="92CDDC" w:themeFill="accent5" w:themeFillTint="99"/>
            <w:vAlign w:val="center"/>
          </w:tcPr>
          <w:p w14:paraId="5851EFCE"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Verification:</w:t>
            </w:r>
          </w:p>
        </w:tc>
        <w:tc>
          <w:tcPr>
            <w:tcW w:w="6946" w:type="dxa"/>
            <w:gridSpan w:val="2"/>
          </w:tcPr>
          <w:p w14:paraId="5A69A4D9" w14:textId="77777777" w:rsidR="00A901AA" w:rsidRPr="00A77B5F" w:rsidRDefault="00A901AA" w:rsidP="00981C0E">
            <w:pPr>
              <w:jc w:val="both"/>
              <w:rPr>
                <w:rFonts w:ascii="Aptos" w:hAnsi="Aptos" w:cs="Calibri"/>
                <w:sz w:val="22"/>
                <w:szCs w:val="22"/>
              </w:rPr>
            </w:pPr>
            <w:r w:rsidRPr="00A77B5F">
              <w:rPr>
                <w:rFonts w:ascii="Aptos" w:eastAsia="SimSun" w:hAnsi="Aptos" w:cs="Calibri"/>
                <w:sz w:val="22"/>
                <w:szCs w:val="22"/>
              </w:rPr>
              <w:t>The tenderer shall provide test results demonstrating compliance according to the test methods EN 15457 and/ or EN 15458, or their equivalent. For coatings containing encapsulated dry-film biocides altered conditioning protocols shall also be accepted. Manufacturers shall provide information about any variation in conditioning along with test results of the EN 15457 and/or 15458 standards. Products which have been awarded the EU Ecolabel for paints and varnishes, as established in Commission Decision (EU) 2014/312/EU are deemed to comply.</w:t>
            </w:r>
          </w:p>
        </w:tc>
      </w:tr>
      <w:tr w:rsidR="00A901AA" w:rsidRPr="00A77B5F" w14:paraId="1EEC9DEC" w14:textId="77777777" w:rsidTr="00981C0E">
        <w:trPr>
          <w:jc w:val="center"/>
        </w:trPr>
        <w:tc>
          <w:tcPr>
            <w:tcW w:w="1134" w:type="dxa"/>
          </w:tcPr>
          <w:p w14:paraId="124FEBF9" w14:textId="77777777" w:rsidR="00A901AA" w:rsidRPr="00A77B5F" w:rsidRDefault="00A901AA" w:rsidP="00981C0E">
            <w:pPr>
              <w:spacing w:line="276" w:lineRule="auto"/>
              <w:rPr>
                <w:rFonts w:ascii="Aptos" w:hAnsi="Aptos" w:cs="Calibri"/>
                <w:sz w:val="22"/>
                <w:szCs w:val="22"/>
              </w:rPr>
            </w:pPr>
          </w:p>
        </w:tc>
        <w:tc>
          <w:tcPr>
            <w:tcW w:w="8789" w:type="dxa"/>
            <w:gridSpan w:val="3"/>
          </w:tcPr>
          <w:p w14:paraId="1F1C621C" w14:textId="77777777" w:rsidR="00A901AA" w:rsidRPr="00A77B5F" w:rsidRDefault="00A901AA" w:rsidP="00981C0E">
            <w:pPr>
              <w:spacing w:line="276" w:lineRule="auto"/>
              <w:rPr>
                <w:rFonts w:ascii="Aptos" w:hAnsi="Aptos" w:cs="Calibri"/>
                <w:sz w:val="22"/>
                <w:szCs w:val="22"/>
              </w:rPr>
            </w:pPr>
          </w:p>
        </w:tc>
      </w:tr>
      <w:tr w:rsidR="00A901AA" w:rsidRPr="00A77B5F" w14:paraId="73F8A8F3" w14:textId="77777777" w:rsidTr="00981C0E">
        <w:trPr>
          <w:jc w:val="center"/>
        </w:trPr>
        <w:tc>
          <w:tcPr>
            <w:tcW w:w="1134" w:type="dxa"/>
          </w:tcPr>
          <w:p w14:paraId="767320BA" w14:textId="77777777" w:rsidR="00A901AA" w:rsidRPr="00A77B5F" w:rsidRDefault="00A901AA" w:rsidP="00981C0E">
            <w:pPr>
              <w:spacing w:line="276" w:lineRule="auto"/>
              <w:rPr>
                <w:rFonts w:ascii="Aptos" w:hAnsi="Aptos" w:cs="Calibri"/>
                <w:sz w:val="22"/>
                <w:szCs w:val="22"/>
              </w:rPr>
            </w:pPr>
          </w:p>
        </w:tc>
        <w:tc>
          <w:tcPr>
            <w:tcW w:w="8789" w:type="dxa"/>
            <w:gridSpan w:val="3"/>
          </w:tcPr>
          <w:p w14:paraId="39BB700A" w14:textId="77777777" w:rsidR="00A901AA" w:rsidRPr="00A77B5F" w:rsidRDefault="00A901AA" w:rsidP="00981C0E">
            <w:pPr>
              <w:pStyle w:val="TableParagraph"/>
              <w:spacing w:line="276" w:lineRule="auto"/>
              <w:jc w:val="both"/>
              <w:rPr>
                <w:rFonts w:ascii="Aptos" w:eastAsia="Times New Roman" w:hAnsi="Aptos" w:cs="Calibri"/>
                <w:b/>
                <w:bCs/>
                <w:lang w:val="en-GB"/>
              </w:rPr>
            </w:pPr>
            <w:r w:rsidRPr="00A77B5F">
              <w:rPr>
                <w:rFonts w:ascii="Aptos" w:eastAsia="Times New Roman" w:hAnsi="Aptos" w:cs="Calibri"/>
                <w:b/>
                <w:bCs/>
                <w:lang w:val="en-GB"/>
              </w:rPr>
              <w:t>Management of waste and unused paint</w:t>
            </w:r>
          </w:p>
          <w:p w14:paraId="66C5FBD5" w14:textId="77777777" w:rsidR="00A901AA" w:rsidRPr="00A77B5F" w:rsidRDefault="00A901AA" w:rsidP="00981C0E">
            <w:pPr>
              <w:pStyle w:val="TableParagraph"/>
              <w:spacing w:line="276" w:lineRule="auto"/>
              <w:jc w:val="both"/>
              <w:rPr>
                <w:rFonts w:ascii="Aptos" w:eastAsia="Times New Roman" w:hAnsi="Aptos" w:cs="Calibri"/>
                <w:lang w:val="en-GB"/>
              </w:rPr>
            </w:pPr>
          </w:p>
          <w:p w14:paraId="545B102A" w14:textId="77777777" w:rsidR="00A901AA" w:rsidRPr="00A77B5F" w:rsidRDefault="00A901AA" w:rsidP="00981C0E">
            <w:pPr>
              <w:pStyle w:val="TableParagraph"/>
              <w:spacing w:line="276" w:lineRule="auto"/>
              <w:jc w:val="both"/>
              <w:rPr>
                <w:rFonts w:ascii="Aptos" w:eastAsia="Times New Roman" w:hAnsi="Aptos" w:cs="Calibri"/>
                <w:lang w:val="en-GB"/>
              </w:rPr>
            </w:pPr>
            <w:r w:rsidRPr="00A77B5F">
              <w:rPr>
                <w:rFonts w:ascii="Aptos" w:eastAsia="Times New Roman" w:hAnsi="Aptos" w:cs="Calibri"/>
                <w:lang w:val="en-GB"/>
              </w:rPr>
              <w:t>The tenderer shall submit a waste management plan for paint leftover from the preparation of the substrate and application. The plan shall include:</w:t>
            </w:r>
          </w:p>
          <w:p w14:paraId="448809C7" w14:textId="77777777" w:rsidR="00A901AA" w:rsidRPr="00A77B5F" w:rsidRDefault="00A901AA" w:rsidP="00981C0E">
            <w:pPr>
              <w:pStyle w:val="TableParagraph"/>
              <w:spacing w:line="276" w:lineRule="auto"/>
              <w:jc w:val="both"/>
              <w:rPr>
                <w:rFonts w:ascii="Aptos" w:eastAsia="Times New Roman" w:hAnsi="Aptos" w:cs="Calibri"/>
                <w:lang w:val="en-GB"/>
              </w:rPr>
            </w:pPr>
          </w:p>
          <w:p w14:paraId="31EBEE10" w14:textId="77777777" w:rsidR="00A901AA" w:rsidRPr="00A77B5F" w:rsidRDefault="00A901AA">
            <w:pPr>
              <w:pStyle w:val="TableParagraph"/>
              <w:numPr>
                <w:ilvl w:val="0"/>
                <w:numId w:val="4"/>
              </w:numPr>
              <w:tabs>
                <w:tab w:val="left" w:pos="66"/>
              </w:tabs>
              <w:spacing w:line="276" w:lineRule="auto"/>
              <w:ind w:left="426" w:right="56"/>
              <w:jc w:val="both"/>
              <w:rPr>
                <w:rFonts w:ascii="Aptos" w:eastAsia="Times New Roman" w:hAnsi="Aptos" w:cs="Calibri"/>
                <w:lang w:val="en-GB"/>
              </w:rPr>
            </w:pPr>
            <w:r w:rsidRPr="00A77B5F">
              <w:rPr>
                <w:rFonts w:ascii="Aptos" w:eastAsia="Times New Roman" w:hAnsi="Aptos" w:cs="Calibri"/>
                <w:lang w:val="en-GB"/>
              </w:rPr>
              <w:t>Where paint removal/demarking needs to be conducted, an assessment of the potential hazardous content of paint that has been stripped from substrates and, if a risk is identified, a method statement for mitigating the risk by safe handling and disposal.</w:t>
            </w:r>
          </w:p>
          <w:p w14:paraId="43189C53" w14:textId="77777777" w:rsidR="00A901AA" w:rsidRPr="00A77B5F" w:rsidRDefault="00A901AA">
            <w:pPr>
              <w:pStyle w:val="TableParagraph"/>
              <w:numPr>
                <w:ilvl w:val="0"/>
                <w:numId w:val="4"/>
              </w:numPr>
              <w:tabs>
                <w:tab w:val="left" w:pos="66"/>
              </w:tabs>
              <w:spacing w:line="276" w:lineRule="auto"/>
              <w:ind w:left="426" w:right="56"/>
              <w:jc w:val="both"/>
              <w:rPr>
                <w:rFonts w:ascii="Aptos" w:eastAsia="Times New Roman" w:hAnsi="Aptos" w:cs="Calibri"/>
                <w:lang w:val="en-GB"/>
              </w:rPr>
            </w:pPr>
            <w:r w:rsidRPr="00A77B5F">
              <w:rPr>
                <w:rFonts w:ascii="Aptos" w:eastAsia="Times New Roman" w:hAnsi="Aptos" w:cs="Calibri"/>
                <w:lang w:val="en-GB"/>
              </w:rPr>
              <w:t>A method statement for on-site practices for the cleaning of painting equipment and the storage of waste and unused paint for safe disposal as hazardous waste.</w:t>
            </w:r>
          </w:p>
          <w:p w14:paraId="2232050E" w14:textId="77777777" w:rsidR="00A901AA" w:rsidRPr="00A77B5F" w:rsidRDefault="00A901AA" w:rsidP="00981C0E">
            <w:pPr>
              <w:spacing w:line="276" w:lineRule="auto"/>
              <w:rPr>
                <w:rFonts w:ascii="Aptos" w:hAnsi="Aptos" w:cs="Calibri"/>
                <w:sz w:val="22"/>
                <w:szCs w:val="22"/>
              </w:rPr>
            </w:pPr>
            <w:r w:rsidRPr="00A77B5F">
              <w:rPr>
                <w:rFonts w:ascii="Aptos" w:hAnsi="Aptos" w:cs="Calibri"/>
                <w:sz w:val="22"/>
                <w:szCs w:val="22"/>
              </w:rPr>
              <w:t xml:space="preserve">Measures to </w:t>
            </w:r>
            <w:proofErr w:type="spellStart"/>
            <w:r w:rsidRPr="00A77B5F">
              <w:rPr>
                <w:rFonts w:ascii="Aptos" w:hAnsi="Aptos" w:cs="Calibri"/>
                <w:sz w:val="22"/>
                <w:szCs w:val="22"/>
              </w:rPr>
              <w:t>minimise</w:t>
            </w:r>
            <w:proofErr w:type="spellEnd"/>
            <w:r w:rsidRPr="00A77B5F">
              <w:rPr>
                <w:rFonts w:ascii="Aptos" w:hAnsi="Aptos" w:cs="Calibri"/>
                <w:sz w:val="22"/>
                <w:szCs w:val="22"/>
              </w:rPr>
              <w:t xml:space="preserve"> waste and unused paint.</w:t>
            </w:r>
          </w:p>
        </w:tc>
      </w:tr>
      <w:tr w:rsidR="00A901AA" w:rsidRPr="00A77B5F" w14:paraId="68262DF9" w14:textId="77777777" w:rsidTr="00981C0E">
        <w:trPr>
          <w:jc w:val="center"/>
        </w:trPr>
        <w:tc>
          <w:tcPr>
            <w:tcW w:w="1134" w:type="dxa"/>
          </w:tcPr>
          <w:p w14:paraId="25765B54" w14:textId="77777777" w:rsidR="00A901AA" w:rsidRPr="00A77B5F" w:rsidRDefault="00A901AA" w:rsidP="00981C0E">
            <w:pPr>
              <w:spacing w:line="276" w:lineRule="auto"/>
              <w:rPr>
                <w:rFonts w:ascii="Aptos" w:hAnsi="Aptos" w:cs="Calibri"/>
                <w:sz w:val="22"/>
                <w:szCs w:val="22"/>
              </w:rPr>
            </w:pPr>
          </w:p>
        </w:tc>
        <w:tc>
          <w:tcPr>
            <w:tcW w:w="8789" w:type="dxa"/>
            <w:gridSpan w:val="3"/>
          </w:tcPr>
          <w:p w14:paraId="489A7277" w14:textId="77777777" w:rsidR="00A901AA" w:rsidRPr="00A77B5F" w:rsidRDefault="00A901AA" w:rsidP="00981C0E">
            <w:pPr>
              <w:spacing w:line="276" w:lineRule="auto"/>
              <w:rPr>
                <w:rFonts w:ascii="Aptos" w:hAnsi="Aptos" w:cs="Calibri"/>
                <w:sz w:val="22"/>
                <w:szCs w:val="22"/>
              </w:rPr>
            </w:pPr>
          </w:p>
        </w:tc>
      </w:tr>
      <w:tr w:rsidR="00A901AA" w:rsidRPr="00A77B5F" w14:paraId="100FBC6C" w14:textId="77777777" w:rsidTr="00981C0E">
        <w:trPr>
          <w:jc w:val="center"/>
        </w:trPr>
        <w:tc>
          <w:tcPr>
            <w:tcW w:w="1134" w:type="dxa"/>
          </w:tcPr>
          <w:p w14:paraId="1BBE9522" w14:textId="77777777" w:rsidR="00A901AA" w:rsidRPr="00A77B5F" w:rsidRDefault="00A901AA" w:rsidP="00981C0E">
            <w:pPr>
              <w:spacing w:line="276" w:lineRule="auto"/>
              <w:rPr>
                <w:rFonts w:ascii="Aptos" w:hAnsi="Aptos" w:cs="Calibri"/>
                <w:sz w:val="22"/>
                <w:szCs w:val="22"/>
              </w:rPr>
            </w:pPr>
          </w:p>
        </w:tc>
        <w:tc>
          <w:tcPr>
            <w:tcW w:w="1843" w:type="dxa"/>
            <w:shd w:val="clear" w:color="auto" w:fill="92CDDC" w:themeFill="accent5" w:themeFillTint="99"/>
            <w:vAlign w:val="center"/>
          </w:tcPr>
          <w:p w14:paraId="796BED80" w14:textId="77777777" w:rsidR="00A901AA" w:rsidRPr="00A77B5F" w:rsidRDefault="00A901AA" w:rsidP="00981C0E">
            <w:pPr>
              <w:spacing w:line="276" w:lineRule="auto"/>
              <w:jc w:val="center"/>
              <w:rPr>
                <w:rFonts w:ascii="Aptos" w:hAnsi="Aptos" w:cs="Calibri"/>
                <w:sz w:val="22"/>
                <w:szCs w:val="22"/>
              </w:rPr>
            </w:pPr>
            <w:r w:rsidRPr="00A77B5F">
              <w:rPr>
                <w:rFonts w:ascii="Aptos" w:hAnsi="Aptos" w:cs="Calibri"/>
                <w:sz w:val="22"/>
                <w:szCs w:val="22"/>
              </w:rPr>
              <w:t>Verification:</w:t>
            </w:r>
          </w:p>
        </w:tc>
        <w:tc>
          <w:tcPr>
            <w:tcW w:w="6946" w:type="dxa"/>
            <w:gridSpan w:val="2"/>
          </w:tcPr>
          <w:p w14:paraId="3C833186" w14:textId="77777777" w:rsidR="00A901AA" w:rsidRPr="00A77B5F" w:rsidRDefault="00A901AA" w:rsidP="00981C0E">
            <w:pPr>
              <w:jc w:val="both"/>
              <w:rPr>
                <w:rFonts w:ascii="Aptos" w:hAnsi="Aptos" w:cs="Calibri"/>
                <w:sz w:val="22"/>
                <w:szCs w:val="22"/>
              </w:rPr>
            </w:pPr>
            <w:r w:rsidRPr="00A77B5F">
              <w:rPr>
                <w:rFonts w:ascii="Aptos" w:eastAsia="SimSun" w:hAnsi="Aptos" w:cs="Calibri"/>
                <w:sz w:val="22"/>
                <w:szCs w:val="22"/>
              </w:rPr>
              <w:t xml:space="preserve">The tenderer shall provide a documented waste management plan which shall include method statements for safe paint stripping, equipment cleaning and waste and unused paint handling and disposal, as well as the measures applied to </w:t>
            </w:r>
            <w:proofErr w:type="spellStart"/>
            <w:r w:rsidRPr="00A77B5F">
              <w:rPr>
                <w:rFonts w:ascii="Aptos" w:eastAsia="SimSun" w:hAnsi="Aptos" w:cs="Calibri"/>
                <w:sz w:val="22"/>
                <w:szCs w:val="22"/>
              </w:rPr>
              <w:t>minimise</w:t>
            </w:r>
            <w:proofErr w:type="spellEnd"/>
            <w:r w:rsidRPr="00A77B5F">
              <w:rPr>
                <w:rFonts w:ascii="Aptos" w:eastAsia="SimSun" w:hAnsi="Aptos" w:cs="Calibri"/>
                <w:sz w:val="22"/>
                <w:szCs w:val="22"/>
              </w:rPr>
              <w:t xml:space="preserve"> waste and unused paint.</w:t>
            </w:r>
          </w:p>
        </w:tc>
      </w:tr>
      <w:tr w:rsidR="00A901AA" w:rsidRPr="00A77B5F" w14:paraId="632E8FA1" w14:textId="77777777" w:rsidTr="00981C0E">
        <w:trPr>
          <w:jc w:val="center"/>
        </w:trPr>
        <w:tc>
          <w:tcPr>
            <w:tcW w:w="1134" w:type="dxa"/>
          </w:tcPr>
          <w:p w14:paraId="46BC2D70" w14:textId="77777777" w:rsidR="00A901AA" w:rsidRPr="00A77B5F" w:rsidRDefault="00A901AA" w:rsidP="00981C0E">
            <w:pPr>
              <w:spacing w:line="276" w:lineRule="auto"/>
              <w:rPr>
                <w:rFonts w:ascii="Aptos" w:hAnsi="Aptos" w:cs="Calibri"/>
                <w:sz w:val="22"/>
                <w:szCs w:val="22"/>
              </w:rPr>
            </w:pPr>
          </w:p>
        </w:tc>
        <w:tc>
          <w:tcPr>
            <w:tcW w:w="8789" w:type="dxa"/>
            <w:gridSpan w:val="3"/>
          </w:tcPr>
          <w:p w14:paraId="3C27EFFD" w14:textId="77777777" w:rsidR="00A901AA" w:rsidRPr="00A77B5F" w:rsidRDefault="00A901AA" w:rsidP="00981C0E">
            <w:pPr>
              <w:spacing w:line="276" w:lineRule="auto"/>
              <w:rPr>
                <w:rFonts w:ascii="Aptos" w:hAnsi="Aptos" w:cs="Calibri"/>
                <w:sz w:val="22"/>
                <w:szCs w:val="22"/>
              </w:rPr>
            </w:pPr>
          </w:p>
        </w:tc>
      </w:tr>
      <w:tr w:rsidR="00A901AA" w:rsidRPr="00A77B5F" w14:paraId="32CA6A17" w14:textId="77777777" w:rsidTr="00981C0E">
        <w:trPr>
          <w:jc w:val="center"/>
        </w:trPr>
        <w:tc>
          <w:tcPr>
            <w:tcW w:w="1134" w:type="dxa"/>
          </w:tcPr>
          <w:p w14:paraId="0C4901B6" w14:textId="77777777" w:rsidR="00A901AA" w:rsidRPr="00A77B5F" w:rsidRDefault="00A901AA">
            <w:pPr>
              <w:pStyle w:val="ListParagraph"/>
              <w:numPr>
                <w:ilvl w:val="0"/>
                <w:numId w:val="24"/>
              </w:numPr>
              <w:spacing w:line="276" w:lineRule="auto"/>
              <w:rPr>
                <w:rFonts w:ascii="Aptos" w:hAnsi="Aptos" w:cs="Calibri"/>
                <w:sz w:val="22"/>
                <w:szCs w:val="22"/>
              </w:rPr>
            </w:pPr>
          </w:p>
        </w:tc>
        <w:tc>
          <w:tcPr>
            <w:tcW w:w="8789" w:type="dxa"/>
            <w:gridSpan w:val="3"/>
          </w:tcPr>
          <w:p w14:paraId="67D35E02" w14:textId="77777777" w:rsidR="00A901AA" w:rsidRPr="00A77B5F" w:rsidRDefault="00A901AA" w:rsidP="00981C0E">
            <w:pPr>
              <w:pStyle w:val="Heading3"/>
              <w:spacing w:before="0" w:line="276" w:lineRule="auto"/>
              <w:rPr>
                <w:rFonts w:ascii="Aptos" w:hAnsi="Aptos" w:cs="Calibri"/>
                <w:sz w:val="22"/>
                <w:szCs w:val="22"/>
              </w:rPr>
            </w:pPr>
            <w:r w:rsidRPr="005619A4">
              <w:rPr>
                <w:rFonts w:ascii="Aptos" w:hAnsi="Aptos" w:cs="Calibri"/>
                <w:sz w:val="22"/>
                <w:szCs w:val="22"/>
              </w:rPr>
              <w:t>GYPSUM SOFFIT PANNELS</w:t>
            </w:r>
          </w:p>
        </w:tc>
      </w:tr>
      <w:tr w:rsidR="00A901AA" w:rsidRPr="00A77B5F" w14:paraId="5AE87252" w14:textId="77777777" w:rsidTr="00981C0E">
        <w:trPr>
          <w:jc w:val="center"/>
        </w:trPr>
        <w:tc>
          <w:tcPr>
            <w:tcW w:w="1134" w:type="dxa"/>
          </w:tcPr>
          <w:p w14:paraId="1A54B565" w14:textId="77777777" w:rsidR="00A901AA" w:rsidRPr="00A77B5F" w:rsidRDefault="00A901AA" w:rsidP="00981C0E">
            <w:pPr>
              <w:rPr>
                <w:rFonts w:ascii="Aptos" w:hAnsi="Aptos" w:cs="Calibri"/>
                <w:sz w:val="22"/>
                <w:szCs w:val="22"/>
              </w:rPr>
            </w:pPr>
          </w:p>
        </w:tc>
        <w:tc>
          <w:tcPr>
            <w:tcW w:w="8789" w:type="dxa"/>
            <w:gridSpan w:val="3"/>
          </w:tcPr>
          <w:p w14:paraId="3EBFB0A5" w14:textId="77777777" w:rsidR="00A901AA" w:rsidRPr="00A77B5F" w:rsidRDefault="00A901AA" w:rsidP="00981C0E">
            <w:pPr>
              <w:rPr>
                <w:rFonts w:ascii="Aptos" w:hAnsi="Aptos" w:cs="Calibri"/>
                <w:sz w:val="22"/>
                <w:szCs w:val="22"/>
              </w:rPr>
            </w:pPr>
          </w:p>
        </w:tc>
      </w:tr>
      <w:tr w:rsidR="00A901AA" w:rsidRPr="00A77B5F" w14:paraId="410F0F43" w14:textId="77777777" w:rsidTr="00981C0E">
        <w:trPr>
          <w:jc w:val="center"/>
        </w:trPr>
        <w:tc>
          <w:tcPr>
            <w:tcW w:w="1134" w:type="dxa"/>
          </w:tcPr>
          <w:p w14:paraId="22769F77"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3BD04C62" w14:textId="77777777" w:rsidR="00A901AA" w:rsidRPr="00D76718" w:rsidRDefault="00A901AA" w:rsidP="00981C0E">
            <w:pPr>
              <w:spacing w:line="276" w:lineRule="auto"/>
              <w:rPr>
                <w:rFonts w:ascii="Aptos" w:hAnsi="Aptos" w:cs="Calibri"/>
                <w:sz w:val="22"/>
                <w:szCs w:val="22"/>
              </w:rPr>
            </w:pPr>
            <w:r w:rsidRPr="00D76718">
              <w:rPr>
                <w:rFonts w:ascii="Aptos" w:hAnsi="Aptos" w:cs="Calibri"/>
                <w:sz w:val="22"/>
                <w:szCs w:val="22"/>
              </w:rPr>
              <w:t>General Requirements</w:t>
            </w:r>
          </w:p>
        </w:tc>
      </w:tr>
      <w:tr w:rsidR="00A901AA" w:rsidRPr="00A77B5F" w14:paraId="13B7A835" w14:textId="77777777" w:rsidTr="00981C0E">
        <w:trPr>
          <w:jc w:val="center"/>
        </w:trPr>
        <w:tc>
          <w:tcPr>
            <w:tcW w:w="1134" w:type="dxa"/>
          </w:tcPr>
          <w:p w14:paraId="79C95800" w14:textId="77777777" w:rsidR="00A901AA" w:rsidRPr="00A77B5F" w:rsidRDefault="00A901AA" w:rsidP="00981C0E">
            <w:pPr>
              <w:rPr>
                <w:rFonts w:ascii="Aptos" w:hAnsi="Aptos" w:cs="Calibri"/>
                <w:sz w:val="22"/>
                <w:szCs w:val="22"/>
              </w:rPr>
            </w:pPr>
          </w:p>
        </w:tc>
        <w:tc>
          <w:tcPr>
            <w:tcW w:w="8789" w:type="dxa"/>
            <w:gridSpan w:val="3"/>
          </w:tcPr>
          <w:p w14:paraId="3C41EFF6" w14:textId="77777777" w:rsidR="00A901AA" w:rsidRPr="005619A4" w:rsidRDefault="00A901AA">
            <w:pPr>
              <w:pStyle w:val="ListParagraph"/>
              <w:numPr>
                <w:ilvl w:val="0"/>
                <w:numId w:val="14"/>
              </w:numPr>
              <w:jc w:val="both"/>
              <w:rPr>
                <w:rFonts w:ascii="Aptos" w:hAnsi="Aptos" w:cs="Calibri"/>
                <w:sz w:val="22"/>
                <w:szCs w:val="22"/>
              </w:rPr>
            </w:pPr>
            <w:r w:rsidRPr="005619A4">
              <w:rPr>
                <w:rFonts w:ascii="Aptos" w:hAnsi="Aptos" w:cs="Calibri"/>
                <w:sz w:val="22"/>
                <w:szCs w:val="22"/>
              </w:rPr>
              <w:t xml:space="preserve">Supply and install in place suspended ceiling, composed of a metal structure and 600 x 600mm removable gypsum panels, as per technical drawings and specifications. The ceiling structure shall allow for the installation of 600 x 600mm LED panels (as per technical specifications). Contractor shall allow for application of 2 coats of proprietary paint to the gypsum panels, </w:t>
            </w:r>
            <w:proofErr w:type="spellStart"/>
            <w:r w:rsidRPr="005619A4">
              <w:rPr>
                <w:rFonts w:ascii="Aptos" w:hAnsi="Aptos" w:cs="Calibri"/>
                <w:sz w:val="22"/>
                <w:szCs w:val="22"/>
              </w:rPr>
              <w:t>colour</w:t>
            </w:r>
            <w:proofErr w:type="spellEnd"/>
            <w:r w:rsidRPr="005619A4">
              <w:rPr>
                <w:rFonts w:ascii="Aptos" w:hAnsi="Aptos" w:cs="Calibri"/>
                <w:sz w:val="22"/>
                <w:szCs w:val="22"/>
              </w:rPr>
              <w:t xml:space="preserve"> to be confirmed by the Project Supervisor prior to order.</w:t>
            </w:r>
          </w:p>
          <w:p w14:paraId="489F82DD" w14:textId="77777777" w:rsidR="00A901AA" w:rsidRPr="005619A4" w:rsidRDefault="00A901AA">
            <w:pPr>
              <w:pStyle w:val="ListParagraph"/>
              <w:numPr>
                <w:ilvl w:val="0"/>
                <w:numId w:val="14"/>
              </w:numPr>
              <w:jc w:val="both"/>
              <w:rPr>
                <w:rFonts w:ascii="Aptos" w:hAnsi="Aptos" w:cs="Calibri"/>
                <w:sz w:val="22"/>
                <w:szCs w:val="22"/>
              </w:rPr>
            </w:pPr>
            <w:r w:rsidRPr="005619A4">
              <w:rPr>
                <w:rFonts w:ascii="Aptos" w:hAnsi="Aptos" w:cs="Calibri"/>
                <w:sz w:val="22"/>
                <w:szCs w:val="22"/>
              </w:rPr>
              <w:t xml:space="preserve">Any visible substructure between the soffit tiles must be in the same </w:t>
            </w:r>
            <w:proofErr w:type="spellStart"/>
            <w:r w:rsidRPr="005619A4">
              <w:rPr>
                <w:rFonts w:ascii="Aptos" w:hAnsi="Aptos" w:cs="Calibri"/>
                <w:sz w:val="22"/>
                <w:szCs w:val="22"/>
              </w:rPr>
              <w:t>colour</w:t>
            </w:r>
            <w:proofErr w:type="spellEnd"/>
            <w:r w:rsidRPr="005619A4">
              <w:rPr>
                <w:rFonts w:ascii="Aptos" w:hAnsi="Aptos" w:cs="Calibri"/>
                <w:sz w:val="22"/>
                <w:szCs w:val="22"/>
              </w:rPr>
              <w:t xml:space="preserve"> to ensure a continuous look.</w:t>
            </w:r>
          </w:p>
          <w:p w14:paraId="2A6C319A" w14:textId="77777777" w:rsidR="00A901AA" w:rsidRPr="00D76718" w:rsidRDefault="00A901AA">
            <w:pPr>
              <w:pStyle w:val="ListParagraph"/>
              <w:numPr>
                <w:ilvl w:val="0"/>
                <w:numId w:val="14"/>
              </w:numPr>
              <w:jc w:val="both"/>
              <w:rPr>
                <w:rFonts w:ascii="Aptos" w:hAnsi="Aptos" w:cs="Calibri"/>
                <w:sz w:val="22"/>
                <w:szCs w:val="22"/>
              </w:rPr>
            </w:pPr>
            <w:r w:rsidRPr="005619A4">
              <w:rPr>
                <w:rFonts w:ascii="Aptos" w:hAnsi="Aptos" w:cs="Calibri"/>
                <w:sz w:val="22"/>
                <w:szCs w:val="22"/>
              </w:rPr>
              <w:t>Contractor must take care of installing the soffit panel lighting as per technical drawings and specifications.</w:t>
            </w:r>
          </w:p>
        </w:tc>
      </w:tr>
      <w:tr w:rsidR="00A901AA" w:rsidRPr="00A77B5F" w14:paraId="706E373D" w14:textId="77777777" w:rsidTr="00981C0E">
        <w:trPr>
          <w:jc w:val="center"/>
        </w:trPr>
        <w:tc>
          <w:tcPr>
            <w:tcW w:w="1134" w:type="dxa"/>
          </w:tcPr>
          <w:p w14:paraId="07BCA2C5" w14:textId="77777777" w:rsidR="00A901AA" w:rsidRPr="00A77B5F" w:rsidRDefault="00A901AA" w:rsidP="00981C0E">
            <w:pPr>
              <w:rPr>
                <w:rFonts w:ascii="Aptos" w:hAnsi="Aptos" w:cs="Calibri"/>
                <w:sz w:val="22"/>
                <w:szCs w:val="22"/>
              </w:rPr>
            </w:pPr>
          </w:p>
        </w:tc>
        <w:tc>
          <w:tcPr>
            <w:tcW w:w="8789" w:type="dxa"/>
            <w:gridSpan w:val="3"/>
          </w:tcPr>
          <w:p w14:paraId="6ABD04CE"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5ADD4F70" w14:textId="77777777" w:rsidTr="00981C0E">
        <w:trPr>
          <w:jc w:val="center"/>
        </w:trPr>
        <w:tc>
          <w:tcPr>
            <w:tcW w:w="1134" w:type="dxa"/>
          </w:tcPr>
          <w:p w14:paraId="4F4A0849" w14:textId="77777777" w:rsidR="00A901AA" w:rsidRPr="00A77B5F" w:rsidRDefault="00A901AA">
            <w:pPr>
              <w:pStyle w:val="ListParagraph"/>
              <w:numPr>
                <w:ilvl w:val="0"/>
                <w:numId w:val="24"/>
              </w:numPr>
              <w:spacing w:line="276" w:lineRule="auto"/>
              <w:rPr>
                <w:rFonts w:ascii="Aptos" w:hAnsi="Aptos" w:cs="Calibri"/>
                <w:sz w:val="22"/>
                <w:szCs w:val="22"/>
              </w:rPr>
            </w:pPr>
          </w:p>
        </w:tc>
        <w:tc>
          <w:tcPr>
            <w:tcW w:w="8789" w:type="dxa"/>
            <w:gridSpan w:val="3"/>
          </w:tcPr>
          <w:p w14:paraId="662CAC5D" w14:textId="77777777" w:rsidR="00A901AA" w:rsidRPr="00A77B5F" w:rsidRDefault="00A901AA" w:rsidP="00981C0E">
            <w:pPr>
              <w:pStyle w:val="Heading3"/>
              <w:spacing w:before="0" w:line="276" w:lineRule="auto"/>
              <w:rPr>
                <w:rFonts w:ascii="Aptos" w:hAnsi="Aptos" w:cs="Calibri"/>
                <w:sz w:val="22"/>
                <w:szCs w:val="22"/>
              </w:rPr>
            </w:pPr>
            <w:r w:rsidRPr="001167FF">
              <w:rPr>
                <w:rFonts w:ascii="Aptos" w:hAnsi="Aptos" w:cs="Calibri"/>
                <w:sz w:val="22"/>
                <w:szCs w:val="22"/>
              </w:rPr>
              <w:t>PARTITIONS</w:t>
            </w:r>
          </w:p>
        </w:tc>
      </w:tr>
      <w:tr w:rsidR="00A901AA" w:rsidRPr="00A77B5F" w14:paraId="0DD1A24A" w14:textId="77777777" w:rsidTr="00981C0E">
        <w:trPr>
          <w:jc w:val="center"/>
        </w:trPr>
        <w:tc>
          <w:tcPr>
            <w:tcW w:w="1134" w:type="dxa"/>
          </w:tcPr>
          <w:p w14:paraId="773D6BDA" w14:textId="77777777" w:rsidR="00A901AA" w:rsidRPr="00A77B5F" w:rsidRDefault="00A901AA" w:rsidP="00981C0E">
            <w:pPr>
              <w:rPr>
                <w:rFonts w:ascii="Aptos" w:hAnsi="Aptos" w:cs="Calibri"/>
                <w:sz w:val="22"/>
                <w:szCs w:val="22"/>
              </w:rPr>
            </w:pPr>
          </w:p>
        </w:tc>
        <w:tc>
          <w:tcPr>
            <w:tcW w:w="8789" w:type="dxa"/>
            <w:gridSpan w:val="3"/>
          </w:tcPr>
          <w:p w14:paraId="0A5F872E" w14:textId="77777777" w:rsidR="00A901AA" w:rsidRPr="00A77B5F" w:rsidRDefault="00A901AA">
            <w:pPr>
              <w:pStyle w:val="ListParagraph"/>
              <w:numPr>
                <w:ilvl w:val="0"/>
                <w:numId w:val="14"/>
              </w:numPr>
              <w:jc w:val="both"/>
              <w:rPr>
                <w:rFonts w:ascii="Aptos" w:hAnsi="Aptos" w:cs="Calibri"/>
                <w:sz w:val="22"/>
                <w:szCs w:val="22"/>
              </w:rPr>
            </w:pPr>
            <w:r w:rsidRPr="007D0C9A">
              <w:rPr>
                <w:rFonts w:ascii="Aptos" w:hAnsi="Aptos" w:cs="Calibri"/>
                <w:sz w:val="22"/>
                <w:szCs w:val="22"/>
                <w:lang w:val="en-GB"/>
              </w:rPr>
              <w:t xml:space="preserve">Supply all </w:t>
            </w:r>
            <w:r w:rsidRPr="007D0C9A">
              <w:rPr>
                <w:rFonts w:ascii="Aptos" w:hAnsi="Aptos" w:cs="Calibri"/>
                <w:sz w:val="22"/>
                <w:szCs w:val="22"/>
              </w:rPr>
              <w:t>necessary</w:t>
            </w:r>
            <w:r w:rsidRPr="007D0C9A">
              <w:rPr>
                <w:rFonts w:ascii="Aptos" w:hAnsi="Aptos" w:cs="Calibri"/>
                <w:sz w:val="22"/>
                <w:szCs w:val="22"/>
                <w:lang w:val="en-GB"/>
              </w:rPr>
              <w:t xml:space="preserve"> materials and tools to construct plasterboard partitions as per tender specifications and drawings. Where marked on plans and as indicated by the Architect in Charge, boards shall be moisture-resistant and suitable for wet environments.</w:t>
            </w:r>
          </w:p>
        </w:tc>
      </w:tr>
      <w:tr w:rsidR="00A901AA" w:rsidRPr="00A77B5F" w14:paraId="7BBF291A" w14:textId="77777777" w:rsidTr="00981C0E">
        <w:trPr>
          <w:jc w:val="center"/>
        </w:trPr>
        <w:tc>
          <w:tcPr>
            <w:tcW w:w="1134" w:type="dxa"/>
          </w:tcPr>
          <w:p w14:paraId="3E4BBBA9" w14:textId="77777777" w:rsidR="00A901AA" w:rsidRPr="00A77B5F" w:rsidRDefault="00A901AA" w:rsidP="00981C0E">
            <w:pPr>
              <w:rPr>
                <w:rFonts w:ascii="Aptos" w:hAnsi="Aptos" w:cs="Calibri"/>
                <w:sz w:val="22"/>
                <w:szCs w:val="22"/>
              </w:rPr>
            </w:pPr>
          </w:p>
        </w:tc>
        <w:tc>
          <w:tcPr>
            <w:tcW w:w="8789" w:type="dxa"/>
            <w:gridSpan w:val="3"/>
          </w:tcPr>
          <w:p w14:paraId="7A6B26DF"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1CDCD607" w14:textId="77777777" w:rsidTr="00981C0E">
        <w:trPr>
          <w:jc w:val="center"/>
        </w:trPr>
        <w:tc>
          <w:tcPr>
            <w:tcW w:w="1134" w:type="dxa"/>
          </w:tcPr>
          <w:p w14:paraId="6F98C074"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521C25A4" w14:textId="77777777" w:rsidR="00A901AA" w:rsidRPr="00D76718" w:rsidRDefault="00A901AA" w:rsidP="00981C0E">
            <w:pPr>
              <w:pStyle w:val="ListParagraph"/>
              <w:ind w:left="360" w:hanging="360"/>
              <w:jc w:val="both"/>
              <w:rPr>
                <w:rFonts w:ascii="Aptos" w:hAnsi="Aptos" w:cs="Calibri"/>
                <w:sz w:val="22"/>
                <w:szCs w:val="22"/>
              </w:rPr>
            </w:pPr>
            <w:r w:rsidRPr="00D76718">
              <w:rPr>
                <w:rFonts w:ascii="Aptos" w:hAnsi="Aptos" w:cs="Calibri"/>
                <w:sz w:val="22"/>
                <w:szCs w:val="22"/>
              </w:rPr>
              <w:t>General Requirements</w:t>
            </w:r>
          </w:p>
        </w:tc>
      </w:tr>
      <w:tr w:rsidR="00A901AA" w:rsidRPr="00A77B5F" w14:paraId="43B7753D" w14:textId="77777777" w:rsidTr="00981C0E">
        <w:trPr>
          <w:jc w:val="center"/>
        </w:trPr>
        <w:tc>
          <w:tcPr>
            <w:tcW w:w="1134" w:type="dxa"/>
          </w:tcPr>
          <w:p w14:paraId="5F0B8F07" w14:textId="77777777" w:rsidR="00A901AA" w:rsidRPr="00A77B5F" w:rsidRDefault="00A901AA" w:rsidP="00981C0E">
            <w:pPr>
              <w:rPr>
                <w:rFonts w:ascii="Aptos" w:hAnsi="Aptos" w:cs="Calibri"/>
                <w:sz w:val="22"/>
                <w:szCs w:val="22"/>
              </w:rPr>
            </w:pPr>
          </w:p>
        </w:tc>
        <w:tc>
          <w:tcPr>
            <w:tcW w:w="8789" w:type="dxa"/>
            <w:gridSpan w:val="3"/>
          </w:tcPr>
          <w:p w14:paraId="597ADA21" w14:textId="77777777" w:rsidR="00A901AA" w:rsidRPr="007D0C9A" w:rsidRDefault="00A901AA">
            <w:pPr>
              <w:pStyle w:val="ListParagraph"/>
              <w:numPr>
                <w:ilvl w:val="0"/>
                <w:numId w:val="14"/>
              </w:numPr>
              <w:jc w:val="both"/>
              <w:rPr>
                <w:rFonts w:ascii="Aptos" w:hAnsi="Aptos" w:cs="Calibri"/>
                <w:sz w:val="22"/>
                <w:szCs w:val="22"/>
              </w:rPr>
            </w:pPr>
            <w:r w:rsidRPr="007D0C9A">
              <w:rPr>
                <w:rFonts w:ascii="Aptos" w:hAnsi="Aptos" w:cs="Calibri"/>
                <w:sz w:val="22"/>
                <w:szCs w:val="22"/>
              </w:rPr>
              <w:t>Unless otherwise stated, the partition build-up is to be considered as having a single 12.5mm proprietary plasterboard sheet.</w:t>
            </w:r>
          </w:p>
          <w:p w14:paraId="590F14FB" w14:textId="77777777" w:rsidR="00A901AA" w:rsidRPr="007D0C9A" w:rsidRDefault="00A901AA">
            <w:pPr>
              <w:pStyle w:val="ListParagraph"/>
              <w:numPr>
                <w:ilvl w:val="0"/>
                <w:numId w:val="14"/>
              </w:numPr>
              <w:jc w:val="both"/>
              <w:rPr>
                <w:rFonts w:ascii="Aptos" w:hAnsi="Aptos" w:cs="Calibri"/>
                <w:sz w:val="22"/>
                <w:szCs w:val="22"/>
              </w:rPr>
            </w:pPr>
            <w:r w:rsidRPr="007D0C9A">
              <w:rPr>
                <w:rFonts w:ascii="Aptos" w:hAnsi="Aptos" w:cs="Calibri"/>
                <w:sz w:val="22"/>
                <w:szCs w:val="22"/>
              </w:rPr>
              <w:t>Where necessary, and as per drawings and indication by the Architect in Charge, 12-19mm plywood shall be installed behind the plasterboard lining as reinforcement for any</w:t>
            </w:r>
            <w:r>
              <w:rPr>
                <w:rFonts w:ascii="Aptos" w:hAnsi="Aptos" w:cs="Calibri"/>
                <w:sz w:val="22"/>
                <w:szCs w:val="22"/>
              </w:rPr>
              <w:t xml:space="preserve"> </w:t>
            </w:r>
            <w:r w:rsidRPr="007D0C9A">
              <w:rPr>
                <w:rFonts w:ascii="Aptos" w:hAnsi="Aptos" w:cs="Calibri"/>
                <w:sz w:val="22"/>
                <w:szCs w:val="22"/>
              </w:rPr>
              <w:t>possible fixtures, including but not limited to: lighting, sanitary ware, decorations and hanging furniture.</w:t>
            </w:r>
          </w:p>
          <w:p w14:paraId="32A4B7BA" w14:textId="77777777" w:rsidR="00A901AA" w:rsidRPr="007D0C9A" w:rsidRDefault="00A901AA">
            <w:pPr>
              <w:pStyle w:val="ListParagraph"/>
              <w:numPr>
                <w:ilvl w:val="0"/>
                <w:numId w:val="14"/>
              </w:numPr>
              <w:jc w:val="both"/>
              <w:rPr>
                <w:rFonts w:ascii="Aptos" w:hAnsi="Aptos" w:cs="Calibri"/>
                <w:sz w:val="22"/>
                <w:szCs w:val="22"/>
              </w:rPr>
            </w:pPr>
            <w:r w:rsidRPr="007D0C9A">
              <w:rPr>
                <w:rFonts w:ascii="Aptos" w:hAnsi="Aptos" w:cs="Calibri"/>
                <w:sz w:val="22"/>
                <w:szCs w:val="22"/>
              </w:rPr>
              <w:t>Allow for a sound insulation layer to achieve the required acoustic performance.</w:t>
            </w:r>
          </w:p>
          <w:p w14:paraId="74292C8A" w14:textId="77777777" w:rsidR="00A901AA" w:rsidRPr="007D0C9A" w:rsidRDefault="00A901AA">
            <w:pPr>
              <w:pStyle w:val="ListParagraph"/>
              <w:numPr>
                <w:ilvl w:val="0"/>
                <w:numId w:val="14"/>
              </w:numPr>
              <w:jc w:val="both"/>
              <w:rPr>
                <w:rFonts w:ascii="Aptos" w:hAnsi="Aptos" w:cs="Calibri"/>
                <w:sz w:val="22"/>
                <w:szCs w:val="22"/>
              </w:rPr>
            </w:pPr>
            <w:r w:rsidRPr="007D0C9A">
              <w:rPr>
                <w:rFonts w:ascii="Aptos" w:hAnsi="Aptos" w:cs="Calibri"/>
                <w:sz w:val="22"/>
                <w:szCs w:val="22"/>
              </w:rPr>
              <w:t>The system, including the framework and the sound insulation layer shall achieve the performance characteristics listed above. Specifications of the sound insulation layer shall be provided by the contractor and approved by the contracting authority prior to order.</w:t>
            </w:r>
          </w:p>
          <w:p w14:paraId="6A9E9F65" w14:textId="77777777" w:rsidR="00A901AA" w:rsidRPr="007D0C9A" w:rsidRDefault="00A901AA">
            <w:pPr>
              <w:pStyle w:val="ListParagraph"/>
              <w:numPr>
                <w:ilvl w:val="0"/>
                <w:numId w:val="14"/>
              </w:numPr>
              <w:jc w:val="both"/>
              <w:rPr>
                <w:rFonts w:ascii="Aptos" w:hAnsi="Aptos" w:cs="Calibri"/>
                <w:sz w:val="22"/>
                <w:szCs w:val="22"/>
              </w:rPr>
            </w:pPr>
            <w:r w:rsidRPr="007D0C9A">
              <w:rPr>
                <w:rFonts w:ascii="Aptos" w:hAnsi="Aptos" w:cs="Calibri"/>
                <w:sz w:val="22"/>
                <w:szCs w:val="22"/>
              </w:rPr>
              <w:t>Allow for additional stud build-up to accommodate door jambs and architectural features where indicated</w:t>
            </w:r>
          </w:p>
          <w:p w14:paraId="6255C9DE" w14:textId="77777777" w:rsidR="00A901AA" w:rsidRPr="007D0C9A" w:rsidRDefault="00A901AA">
            <w:pPr>
              <w:pStyle w:val="ListParagraph"/>
              <w:numPr>
                <w:ilvl w:val="0"/>
                <w:numId w:val="14"/>
              </w:numPr>
              <w:jc w:val="both"/>
              <w:rPr>
                <w:rFonts w:ascii="Aptos" w:hAnsi="Aptos" w:cs="Calibri"/>
                <w:sz w:val="22"/>
                <w:szCs w:val="22"/>
              </w:rPr>
            </w:pPr>
            <w:r w:rsidRPr="007D0C9A">
              <w:rPr>
                <w:rFonts w:ascii="Aptos" w:hAnsi="Aptos" w:cs="Calibri"/>
                <w:sz w:val="22"/>
                <w:szCs w:val="22"/>
              </w:rPr>
              <w:t>Allow for interfaces, joints and shadow gap profiles as per tender drawings.</w:t>
            </w:r>
          </w:p>
          <w:p w14:paraId="102E443C" w14:textId="77777777" w:rsidR="00A901AA" w:rsidRPr="007D0C9A" w:rsidRDefault="00A901AA">
            <w:pPr>
              <w:pStyle w:val="ListParagraph"/>
              <w:numPr>
                <w:ilvl w:val="0"/>
                <w:numId w:val="14"/>
              </w:numPr>
              <w:jc w:val="both"/>
              <w:rPr>
                <w:rFonts w:ascii="Aptos" w:hAnsi="Aptos" w:cs="Calibri"/>
                <w:sz w:val="22"/>
                <w:szCs w:val="22"/>
              </w:rPr>
            </w:pPr>
            <w:r w:rsidRPr="007D0C9A">
              <w:rPr>
                <w:rFonts w:ascii="Aptos" w:hAnsi="Aptos" w:cs="Calibri"/>
                <w:sz w:val="22"/>
                <w:szCs w:val="22"/>
              </w:rPr>
              <w:t>All screws and fixings to be concealed, grade 304 stainless steel.</w:t>
            </w:r>
          </w:p>
          <w:p w14:paraId="59FC6B91" w14:textId="77777777" w:rsidR="00A901AA" w:rsidRPr="00D76718" w:rsidRDefault="00A901AA">
            <w:pPr>
              <w:pStyle w:val="ListParagraph"/>
              <w:numPr>
                <w:ilvl w:val="0"/>
                <w:numId w:val="14"/>
              </w:numPr>
              <w:jc w:val="both"/>
              <w:rPr>
                <w:rFonts w:ascii="Aptos" w:hAnsi="Aptos" w:cs="Calibri"/>
                <w:sz w:val="22"/>
                <w:szCs w:val="22"/>
              </w:rPr>
            </w:pPr>
            <w:r w:rsidRPr="007D0C9A">
              <w:rPr>
                <w:rFonts w:ascii="Aptos" w:hAnsi="Aptos" w:cs="Calibri"/>
                <w:sz w:val="22"/>
                <w:szCs w:val="22"/>
              </w:rPr>
              <w:t>Allow for the fixing to ground (concrete, hardstone paving, ceramic tiles) by means of studs and proprietary adhesive as specified by manufacturer.</w:t>
            </w:r>
          </w:p>
        </w:tc>
      </w:tr>
      <w:tr w:rsidR="00A901AA" w:rsidRPr="00A77B5F" w14:paraId="2CA8D1D8" w14:textId="77777777" w:rsidTr="00981C0E">
        <w:trPr>
          <w:jc w:val="center"/>
        </w:trPr>
        <w:tc>
          <w:tcPr>
            <w:tcW w:w="1134" w:type="dxa"/>
          </w:tcPr>
          <w:p w14:paraId="70197DA6" w14:textId="77777777" w:rsidR="00A901AA" w:rsidRPr="00A77B5F" w:rsidRDefault="00A901AA" w:rsidP="00981C0E">
            <w:pPr>
              <w:rPr>
                <w:rFonts w:ascii="Aptos" w:hAnsi="Aptos" w:cs="Calibri"/>
                <w:sz w:val="22"/>
                <w:szCs w:val="22"/>
              </w:rPr>
            </w:pPr>
          </w:p>
        </w:tc>
        <w:tc>
          <w:tcPr>
            <w:tcW w:w="8789" w:type="dxa"/>
            <w:gridSpan w:val="3"/>
          </w:tcPr>
          <w:p w14:paraId="1CF63701"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1909D3B1" w14:textId="77777777" w:rsidTr="00981C0E">
        <w:trPr>
          <w:jc w:val="center"/>
        </w:trPr>
        <w:tc>
          <w:tcPr>
            <w:tcW w:w="1134" w:type="dxa"/>
          </w:tcPr>
          <w:p w14:paraId="638712F3"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4FEED90E" w14:textId="77777777" w:rsidR="00A901AA" w:rsidRPr="00D76718" w:rsidRDefault="00A901AA" w:rsidP="00981C0E">
            <w:pPr>
              <w:pStyle w:val="ListParagraph"/>
              <w:ind w:left="360" w:hanging="360"/>
              <w:jc w:val="both"/>
              <w:rPr>
                <w:rFonts w:ascii="Aptos" w:hAnsi="Aptos" w:cs="Calibri"/>
                <w:sz w:val="22"/>
                <w:szCs w:val="22"/>
              </w:rPr>
            </w:pPr>
            <w:r w:rsidRPr="00D114B2">
              <w:rPr>
                <w:rFonts w:ascii="Aptos" w:hAnsi="Aptos" w:cs="Calibri"/>
                <w:sz w:val="22"/>
                <w:szCs w:val="22"/>
              </w:rPr>
              <w:t>Performance Characteristics</w:t>
            </w:r>
          </w:p>
        </w:tc>
      </w:tr>
      <w:tr w:rsidR="00A901AA" w:rsidRPr="00A77B5F" w14:paraId="133F66BD" w14:textId="77777777" w:rsidTr="00981C0E">
        <w:trPr>
          <w:jc w:val="center"/>
        </w:trPr>
        <w:tc>
          <w:tcPr>
            <w:tcW w:w="1134" w:type="dxa"/>
          </w:tcPr>
          <w:p w14:paraId="290AEC78" w14:textId="77777777" w:rsidR="00A901AA" w:rsidRPr="00A77B5F" w:rsidRDefault="00A901AA" w:rsidP="00981C0E">
            <w:pPr>
              <w:rPr>
                <w:rFonts w:ascii="Aptos" w:hAnsi="Aptos" w:cs="Calibri"/>
                <w:sz w:val="22"/>
                <w:szCs w:val="22"/>
              </w:rPr>
            </w:pPr>
          </w:p>
        </w:tc>
        <w:tc>
          <w:tcPr>
            <w:tcW w:w="8789" w:type="dxa"/>
            <w:gridSpan w:val="3"/>
          </w:tcPr>
          <w:p w14:paraId="231E6FCB" w14:textId="77777777" w:rsidR="00A901AA" w:rsidRPr="00D114B2" w:rsidRDefault="00A901AA">
            <w:pPr>
              <w:pStyle w:val="ListParagraph"/>
              <w:numPr>
                <w:ilvl w:val="0"/>
                <w:numId w:val="14"/>
              </w:numPr>
              <w:jc w:val="both"/>
              <w:rPr>
                <w:rFonts w:ascii="Aptos" w:hAnsi="Aptos" w:cs="Calibri"/>
                <w:sz w:val="22"/>
                <w:szCs w:val="22"/>
              </w:rPr>
            </w:pPr>
            <w:r w:rsidRPr="00D114B2">
              <w:rPr>
                <w:rFonts w:ascii="Aptos" w:hAnsi="Aptos" w:cs="Calibri"/>
                <w:sz w:val="22"/>
                <w:szCs w:val="22"/>
              </w:rPr>
              <w:t>Product to EN 520: 2004, A1 2009 (or equivalent)</w:t>
            </w:r>
          </w:p>
          <w:p w14:paraId="61B37B10" w14:textId="77777777" w:rsidR="00A901AA" w:rsidRPr="00D114B2" w:rsidRDefault="00A901AA">
            <w:pPr>
              <w:pStyle w:val="ListParagraph"/>
              <w:numPr>
                <w:ilvl w:val="0"/>
                <w:numId w:val="14"/>
              </w:numPr>
              <w:jc w:val="both"/>
              <w:rPr>
                <w:rFonts w:ascii="Aptos" w:hAnsi="Aptos" w:cs="Calibri"/>
                <w:sz w:val="22"/>
                <w:szCs w:val="22"/>
              </w:rPr>
            </w:pPr>
            <w:r w:rsidRPr="00D114B2">
              <w:rPr>
                <w:rFonts w:ascii="Aptos" w:hAnsi="Aptos" w:cs="Calibri"/>
                <w:sz w:val="22"/>
                <w:szCs w:val="22"/>
              </w:rPr>
              <w:t>Plasterboard shall be prepared to receive plastering, rendering and other finishes as specified in the tender specifications and drawings.</w:t>
            </w:r>
          </w:p>
          <w:p w14:paraId="3D84F71E" w14:textId="77777777" w:rsidR="00A901AA" w:rsidRPr="00D114B2" w:rsidRDefault="00A901AA">
            <w:pPr>
              <w:pStyle w:val="ListParagraph"/>
              <w:numPr>
                <w:ilvl w:val="0"/>
                <w:numId w:val="14"/>
              </w:numPr>
              <w:jc w:val="both"/>
              <w:rPr>
                <w:rFonts w:ascii="Aptos" w:hAnsi="Aptos" w:cs="Calibri"/>
                <w:sz w:val="22"/>
                <w:szCs w:val="22"/>
              </w:rPr>
            </w:pPr>
            <w:r w:rsidRPr="00D114B2">
              <w:rPr>
                <w:rFonts w:ascii="Aptos" w:hAnsi="Aptos" w:cs="Calibri"/>
                <w:sz w:val="22"/>
                <w:szCs w:val="22"/>
              </w:rPr>
              <w:t>Fire test performance to BS 476: Part 6,7 (or equivalent)</w:t>
            </w:r>
          </w:p>
          <w:p w14:paraId="31091FBA" w14:textId="77777777" w:rsidR="00A901AA" w:rsidRPr="00D114B2" w:rsidRDefault="00A901AA">
            <w:pPr>
              <w:pStyle w:val="ListParagraph"/>
              <w:numPr>
                <w:ilvl w:val="0"/>
                <w:numId w:val="14"/>
              </w:numPr>
              <w:jc w:val="both"/>
              <w:rPr>
                <w:rFonts w:ascii="Aptos" w:hAnsi="Aptos" w:cs="Calibri"/>
                <w:sz w:val="22"/>
                <w:szCs w:val="22"/>
              </w:rPr>
            </w:pPr>
            <w:r w:rsidRPr="00D114B2">
              <w:rPr>
                <w:rFonts w:ascii="Aptos" w:hAnsi="Aptos" w:cs="Calibri"/>
                <w:sz w:val="22"/>
                <w:szCs w:val="22"/>
              </w:rPr>
              <w:t>Thermal performance as per Fire Strategy Report</w:t>
            </w:r>
          </w:p>
          <w:p w14:paraId="4612F6A4" w14:textId="77777777" w:rsidR="00A901AA" w:rsidRPr="00D114B2" w:rsidRDefault="00A901AA">
            <w:pPr>
              <w:pStyle w:val="ListParagraph"/>
              <w:numPr>
                <w:ilvl w:val="0"/>
                <w:numId w:val="14"/>
              </w:numPr>
              <w:jc w:val="both"/>
              <w:rPr>
                <w:rFonts w:ascii="Aptos" w:hAnsi="Aptos" w:cs="Calibri"/>
                <w:sz w:val="22"/>
                <w:szCs w:val="22"/>
              </w:rPr>
            </w:pPr>
            <w:r w:rsidRPr="00D114B2">
              <w:rPr>
                <w:rFonts w:ascii="Aptos" w:hAnsi="Aptos" w:cs="Calibri"/>
                <w:sz w:val="22"/>
                <w:szCs w:val="22"/>
              </w:rPr>
              <w:t>Minimum noise reduction index: 35dB (minimum) to ISO 140-3 (or equivalent)</w:t>
            </w:r>
          </w:p>
          <w:p w14:paraId="608CC3C6" w14:textId="77777777" w:rsidR="00A901AA" w:rsidRPr="00D76718" w:rsidRDefault="00A901AA">
            <w:pPr>
              <w:pStyle w:val="ListParagraph"/>
              <w:numPr>
                <w:ilvl w:val="0"/>
                <w:numId w:val="14"/>
              </w:numPr>
              <w:jc w:val="both"/>
              <w:rPr>
                <w:rFonts w:ascii="Aptos" w:hAnsi="Aptos" w:cs="Calibri"/>
                <w:sz w:val="22"/>
                <w:szCs w:val="22"/>
              </w:rPr>
            </w:pPr>
            <w:r w:rsidRPr="00D114B2">
              <w:rPr>
                <w:rFonts w:ascii="Aptos" w:hAnsi="Aptos" w:cs="Calibri"/>
                <w:sz w:val="22"/>
                <w:szCs w:val="22"/>
              </w:rPr>
              <w:t>Strength grade to BS 5234-2 (or equivalent)</w:t>
            </w:r>
          </w:p>
        </w:tc>
      </w:tr>
      <w:tr w:rsidR="00A901AA" w:rsidRPr="00A77B5F" w14:paraId="1FE89E6C" w14:textId="77777777" w:rsidTr="00981C0E">
        <w:trPr>
          <w:jc w:val="center"/>
        </w:trPr>
        <w:tc>
          <w:tcPr>
            <w:tcW w:w="1134" w:type="dxa"/>
          </w:tcPr>
          <w:p w14:paraId="0255120B" w14:textId="77777777" w:rsidR="00A901AA" w:rsidRPr="00A77B5F" w:rsidRDefault="00A901AA" w:rsidP="00981C0E">
            <w:pPr>
              <w:rPr>
                <w:rFonts w:ascii="Aptos" w:hAnsi="Aptos" w:cs="Calibri"/>
                <w:sz w:val="22"/>
                <w:szCs w:val="22"/>
              </w:rPr>
            </w:pPr>
          </w:p>
        </w:tc>
        <w:tc>
          <w:tcPr>
            <w:tcW w:w="8789" w:type="dxa"/>
            <w:gridSpan w:val="3"/>
          </w:tcPr>
          <w:p w14:paraId="14A1D803"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66F4F875" w14:textId="77777777" w:rsidTr="00981C0E">
        <w:trPr>
          <w:jc w:val="center"/>
        </w:trPr>
        <w:tc>
          <w:tcPr>
            <w:tcW w:w="1134" w:type="dxa"/>
          </w:tcPr>
          <w:p w14:paraId="3A12499C"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6A9EBE3C" w14:textId="77777777" w:rsidR="00A901AA" w:rsidRPr="00D76718" w:rsidRDefault="00A901AA" w:rsidP="00981C0E">
            <w:pPr>
              <w:pStyle w:val="ListParagraph"/>
              <w:ind w:left="360" w:hanging="360"/>
              <w:jc w:val="both"/>
              <w:rPr>
                <w:rFonts w:ascii="Aptos" w:hAnsi="Aptos" w:cs="Calibri"/>
                <w:sz w:val="22"/>
                <w:szCs w:val="22"/>
              </w:rPr>
            </w:pPr>
            <w:r w:rsidRPr="003223C4">
              <w:rPr>
                <w:rFonts w:ascii="Aptos" w:hAnsi="Aptos" w:cs="Calibri"/>
                <w:sz w:val="22"/>
                <w:szCs w:val="22"/>
                <w:lang w:val="en-GB"/>
              </w:rPr>
              <w:t>Fixing to metal framing/</w:t>
            </w:r>
            <w:proofErr w:type="spellStart"/>
            <w:r w:rsidRPr="003223C4">
              <w:rPr>
                <w:rFonts w:ascii="Aptos" w:hAnsi="Aptos" w:cs="Calibri"/>
                <w:sz w:val="22"/>
                <w:szCs w:val="22"/>
                <w:lang w:val="en-GB"/>
              </w:rPr>
              <w:t>furrings</w:t>
            </w:r>
            <w:proofErr w:type="spellEnd"/>
          </w:p>
        </w:tc>
      </w:tr>
      <w:tr w:rsidR="00A901AA" w:rsidRPr="00A77B5F" w14:paraId="07E84777" w14:textId="77777777" w:rsidTr="00981C0E">
        <w:trPr>
          <w:jc w:val="center"/>
        </w:trPr>
        <w:tc>
          <w:tcPr>
            <w:tcW w:w="1134" w:type="dxa"/>
          </w:tcPr>
          <w:p w14:paraId="5EEC9996" w14:textId="77777777" w:rsidR="00A901AA" w:rsidRPr="00A77B5F" w:rsidRDefault="00A901AA" w:rsidP="00981C0E">
            <w:pPr>
              <w:rPr>
                <w:rFonts w:ascii="Aptos" w:hAnsi="Aptos" w:cs="Calibri"/>
                <w:sz w:val="22"/>
                <w:szCs w:val="22"/>
              </w:rPr>
            </w:pPr>
          </w:p>
        </w:tc>
        <w:tc>
          <w:tcPr>
            <w:tcW w:w="8789" w:type="dxa"/>
            <w:gridSpan w:val="3"/>
          </w:tcPr>
          <w:p w14:paraId="35CCFDB6" w14:textId="77777777" w:rsidR="00A901AA" w:rsidRPr="003223C4" w:rsidRDefault="00A901AA">
            <w:pPr>
              <w:pStyle w:val="ListParagraph"/>
              <w:numPr>
                <w:ilvl w:val="0"/>
                <w:numId w:val="14"/>
              </w:numPr>
              <w:jc w:val="both"/>
              <w:rPr>
                <w:rFonts w:ascii="Aptos" w:hAnsi="Aptos" w:cs="Calibri"/>
                <w:sz w:val="22"/>
                <w:szCs w:val="22"/>
              </w:rPr>
            </w:pPr>
            <w:r w:rsidRPr="003223C4">
              <w:rPr>
                <w:rFonts w:ascii="Aptos" w:hAnsi="Aptos" w:cs="Calibri"/>
                <w:sz w:val="22"/>
                <w:szCs w:val="22"/>
              </w:rPr>
              <w:t xml:space="preserve">Partitions/ Wall linings: Fix securely and firmly at the following </w:t>
            </w:r>
            <w:proofErr w:type="spellStart"/>
            <w:r w:rsidRPr="003223C4">
              <w:rPr>
                <w:rFonts w:ascii="Aptos" w:hAnsi="Aptos" w:cs="Calibri"/>
                <w:sz w:val="22"/>
                <w:szCs w:val="22"/>
              </w:rPr>
              <w:t>centres</w:t>
            </w:r>
            <w:proofErr w:type="spellEnd"/>
            <w:r w:rsidRPr="003223C4">
              <w:rPr>
                <w:rFonts w:ascii="Aptos" w:hAnsi="Aptos" w:cs="Calibri"/>
                <w:sz w:val="22"/>
                <w:szCs w:val="22"/>
              </w:rPr>
              <w:t xml:space="preserve"> (maximum):</w:t>
            </w:r>
          </w:p>
          <w:p w14:paraId="142E1061" w14:textId="77777777" w:rsidR="00A901AA" w:rsidRPr="003223C4" w:rsidRDefault="00A901AA">
            <w:pPr>
              <w:pStyle w:val="ListParagraph"/>
              <w:numPr>
                <w:ilvl w:val="1"/>
                <w:numId w:val="14"/>
              </w:numPr>
              <w:jc w:val="both"/>
              <w:rPr>
                <w:rFonts w:ascii="Aptos" w:hAnsi="Aptos" w:cs="Calibri"/>
                <w:sz w:val="22"/>
                <w:szCs w:val="22"/>
              </w:rPr>
            </w:pPr>
            <w:r w:rsidRPr="003223C4">
              <w:rPr>
                <w:rFonts w:ascii="Aptos" w:hAnsi="Aptos" w:cs="Calibri"/>
                <w:sz w:val="22"/>
                <w:szCs w:val="22"/>
              </w:rPr>
              <w:t xml:space="preserve">Single layer boarding: To all framing at 300 mm </w:t>
            </w:r>
            <w:proofErr w:type="spellStart"/>
            <w:r w:rsidRPr="003223C4">
              <w:rPr>
                <w:rFonts w:ascii="Aptos" w:hAnsi="Aptos" w:cs="Calibri"/>
                <w:sz w:val="22"/>
                <w:szCs w:val="22"/>
              </w:rPr>
              <w:t>centres</w:t>
            </w:r>
            <w:proofErr w:type="spellEnd"/>
            <w:r w:rsidRPr="003223C4">
              <w:rPr>
                <w:rFonts w:ascii="Aptos" w:hAnsi="Aptos" w:cs="Calibri"/>
                <w:sz w:val="22"/>
                <w:szCs w:val="22"/>
              </w:rPr>
              <w:t xml:space="preserve">. Reduce to 200 mm </w:t>
            </w:r>
            <w:proofErr w:type="spellStart"/>
            <w:r w:rsidRPr="003223C4">
              <w:rPr>
                <w:rFonts w:ascii="Aptos" w:hAnsi="Aptos" w:cs="Calibri"/>
                <w:sz w:val="22"/>
                <w:szCs w:val="22"/>
              </w:rPr>
              <w:t>centres</w:t>
            </w:r>
            <w:proofErr w:type="spellEnd"/>
            <w:r w:rsidRPr="003223C4">
              <w:rPr>
                <w:rFonts w:ascii="Aptos" w:hAnsi="Aptos" w:cs="Calibri"/>
                <w:sz w:val="22"/>
                <w:szCs w:val="22"/>
              </w:rPr>
              <w:t xml:space="preserve"> at external angles.</w:t>
            </w:r>
          </w:p>
          <w:p w14:paraId="463703DF" w14:textId="77777777" w:rsidR="00A901AA" w:rsidRPr="003223C4" w:rsidRDefault="00A901AA">
            <w:pPr>
              <w:pStyle w:val="ListParagraph"/>
              <w:numPr>
                <w:ilvl w:val="0"/>
                <w:numId w:val="14"/>
              </w:numPr>
              <w:jc w:val="both"/>
              <w:rPr>
                <w:rFonts w:ascii="Aptos" w:hAnsi="Aptos" w:cs="Calibri"/>
                <w:sz w:val="22"/>
                <w:szCs w:val="22"/>
              </w:rPr>
            </w:pPr>
            <w:r w:rsidRPr="003223C4">
              <w:rPr>
                <w:rFonts w:ascii="Aptos" w:hAnsi="Aptos" w:cs="Calibri"/>
                <w:sz w:val="22"/>
                <w:szCs w:val="22"/>
              </w:rPr>
              <w:lastRenderedPageBreak/>
              <w:t xml:space="preserve">Multi-layer boarding: Face layer at 300 mm </w:t>
            </w:r>
            <w:proofErr w:type="spellStart"/>
            <w:r w:rsidRPr="003223C4">
              <w:rPr>
                <w:rFonts w:ascii="Aptos" w:hAnsi="Aptos" w:cs="Calibri"/>
                <w:sz w:val="22"/>
                <w:szCs w:val="22"/>
              </w:rPr>
              <w:t>centres</w:t>
            </w:r>
            <w:proofErr w:type="spellEnd"/>
            <w:r w:rsidRPr="003223C4">
              <w:rPr>
                <w:rFonts w:ascii="Aptos" w:hAnsi="Aptos" w:cs="Calibri"/>
                <w:sz w:val="22"/>
                <w:szCs w:val="22"/>
              </w:rPr>
              <w:t xml:space="preserve">, and previous layers around perimeters at 300 mm </w:t>
            </w:r>
            <w:proofErr w:type="spellStart"/>
            <w:r w:rsidRPr="003223C4">
              <w:rPr>
                <w:rFonts w:ascii="Aptos" w:hAnsi="Aptos" w:cs="Calibri"/>
                <w:sz w:val="22"/>
                <w:szCs w:val="22"/>
              </w:rPr>
              <w:t>centres</w:t>
            </w:r>
            <w:proofErr w:type="spellEnd"/>
            <w:r w:rsidRPr="003223C4">
              <w:rPr>
                <w:rFonts w:ascii="Aptos" w:hAnsi="Aptos" w:cs="Calibri"/>
                <w:sz w:val="22"/>
                <w:szCs w:val="22"/>
              </w:rPr>
              <w:t>.</w:t>
            </w:r>
          </w:p>
          <w:p w14:paraId="479C696A" w14:textId="77777777" w:rsidR="00A901AA" w:rsidRPr="003223C4" w:rsidRDefault="00A901AA">
            <w:pPr>
              <w:pStyle w:val="ListParagraph"/>
              <w:numPr>
                <w:ilvl w:val="0"/>
                <w:numId w:val="14"/>
              </w:numPr>
              <w:jc w:val="both"/>
              <w:rPr>
                <w:rFonts w:ascii="Aptos" w:hAnsi="Aptos" w:cs="Calibri"/>
                <w:sz w:val="22"/>
                <w:szCs w:val="22"/>
              </w:rPr>
            </w:pPr>
            <w:r w:rsidRPr="003223C4">
              <w:rPr>
                <w:rFonts w:ascii="Aptos" w:hAnsi="Aptos" w:cs="Calibri"/>
                <w:sz w:val="22"/>
                <w:szCs w:val="22"/>
              </w:rPr>
              <w:t>Ceilings: 230 mm. Reduce to 150 mm at board ends and at lining perimeters.</w:t>
            </w:r>
          </w:p>
          <w:p w14:paraId="5684D475" w14:textId="77777777" w:rsidR="00A901AA" w:rsidRPr="003223C4" w:rsidRDefault="00A901AA">
            <w:pPr>
              <w:pStyle w:val="ListParagraph"/>
              <w:numPr>
                <w:ilvl w:val="0"/>
                <w:numId w:val="14"/>
              </w:numPr>
              <w:jc w:val="both"/>
              <w:rPr>
                <w:rFonts w:ascii="Aptos" w:hAnsi="Aptos" w:cs="Calibri"/>
                <w:sz w:val="22"/>
                <w:szCs w:val="22"/>
              </w:rPr>
            </w:pPr>
            <w:r w:rsidRPr="003223C4">
              <w:rPr>
                <w:rFonts w:ascii="Aptos" w:hAnsi="Aptos" w:cs="Calibri"/>
                <w:sz w:val="22"/>
                <w:szCs w:val="22"/>
              </w:rPr>
              <w:t>Position of screws from edges of boards (minimum): 10 mm.</w:t>
            </w:r>
          </w:p>
          <w:p w14:paraId="40D77B40" w14:textId="77777777" w:rsidR="00A901AA" w:rsidRPr="003223C4" w:rsidRDefault="00A901AA">
            <w:pPr>
              <w:pStyle w:val="ListParagraph"/>
              <w:numPr>
                <w:ilvl w:val="0"/>
                <w:numId w:val="14"/>
              </w:numPr>
              <w:jc w:val="both"/>
              <w:rPr>
                <w:rFonts w:ascii="Aptos" w:hAnsi="Aptos" w:cs="Calibri"/>
                <w:sz w:val="22"/>
                <w:szCs w:val="22"/>
              </w:rPr>
            </w:pPr>
            <w:r w:rsidRPr="003223C4">
              <w:rPr>
                <w:rFonts w:ascii="Aptos" w:hAnsi="Aptos" w:cs="Calibri"/>
                <w:sz w:val="22"/>
                <w:szCs w:val="22"/>
              </w:rPr>
              <w:t>Screw heads: Set in a depression. Do not break paper or gypsum core.</w:t>
            </w:r>
          </w:p>
          <w:p w14:paraId="25A00B90" w14:textId="77777777" w:rsidR="00A901AA" w:rsidRPr="00D76718" w:rsidRDefault="00A901AA">
            <w:pPr>
              <w:pStyle w:val="ListParagraph"/>
              <w:numPr>
                <w:ilvl w:val="0"/>
                <w:numId w:val="14"/>
              </w:numPr>
              <w:jc w:val="both"/>
              <w:rPr>
                <w:rFonts w:ascii="Aptos" w:hAnsi="Aptos" w:cs="Calibri"/>
                <w:sz w:val="22"/>
                <w:szCs w:val="22"/>
              </w:rPr>
            </w:pPr>
            <w:r w:rsidRPr="003223C4">
              <w:rPr>
                <w:rFonts w:ascii="Aptos" w:hAnsi="Aptos" w:cs="Calibri"/>
                <w:sz w:val="22"/>
                <w:szCs w:val="22"/>
              </w:rPr>
              <w:t>Allow for fixing to glass (where required), including any fixings to achieve the specified performance characteristics, including but not limited to strength and acoustic performance. Refer to Glazed Partitions specifications.</w:t>
            </w:r>
          </w:p>
        </w:tc>
      </w:tr>
      <w:tr w:rsidR="00A901AA" w:rsidRPr="00A77B5F" w14:paraId="63313F85" w14:textId="77777777" w:rsidTr="00981C0E">
        <w:trPr>
          <w:jc w:val="center"/>
        </w:trPr>
        <w:tc>
          <w:tcPr>
            <w:tcW w:w="1134" w:type="dxa"/>
          </w:tcPr>
          <w:p w14:paraId="750A63E3" w14:textId="77777777" w:rsidR="00A901AA" w:rsidRPr="00A77B5F" w:rsidRDefault="00A901AA" w:rsidP="00981C0E">
            <w:pPr>
              <w:rPr>
                <w:rFonts w:ascii="Aptos" w:hAnsi="Aptos" w:cs="Calibri"/>
                <w:sz w:val="22"/>
                <w:szCs w:val="22"/>
              </w:rPr>
            </w:pPr>
          </w:p>
        </w:tc>
        <w:tc>
          <w:tcPr>
            <w:tcW w:w="8789" w:type="dxa"/>
            <w:gridSpan w:val="3"/>
          </w:tcPr>
          <w:p w14:paraId="2AA6FC7E"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444B73D8" w14:textId="77777777" w:rsidTr="00981C0E">
        <w:trPr>
          <w:jc w:val="center"/>
        </w:trPr>
        <w:tc>
          <w:tcPr>
            <w:tcW w:w="1134" w:type="dxa"/>
          </w:tcPr>
          <w:p w14:paraId="735EB1AC"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12D303F4" w14:textId="77777777" w:rsidR="00A901AA" w:rsidRPr="00D76718" w:rsidRDefault="00A901AA" w:rsidP="00981C0E">
            <w:pPr>
              <w:pStyle w:val="ListParagraph"/>
              <w:ind w:left="360" w:hanging="360"/>
              <w:jc w:val="both"/>
              <w:rPr>
                <w:rFonts w:ascii="Aptos" w:hAnsi="Aptos" w:cs="Calibri"/>
                <w:sz w:val="22"/>
                <w:szCs w:val="22"/>
              </w:rPr>
            </w:pPr>
            <w:r w:rsidRPr="00045F92">
              <w:rPr>
                <w:rFonts w:ascii="Aptos" w:hAnsi="Aptos" w:cs="Calibri"/>
                <w:sz w:val="22"/>
                <w:szCs w:val="22"/>
              </w:rPr>
              <w:t>Joints Between Boards</w:t>
            </w:r>
          </w:p>
        </w:tc>
      </w:tr>
      <w:tr w:rsidR="00A901AA" w:rsidRPr="00A77B5F" w14:paraId="5471DCF4" w14:textId="77777777" w:rsidTr="00981C0E">
        <w:trPr>
          <w:jc w:val="center"/>
        </w:trPr>
        <w:tc>
          <w:tcPr>
            <w:tcW w:w="1134" w:type="dxa"/>
          </w:tcPr>
          <w:p w14:paraId="1DA7F4E5" w14:textId="77777777" w:rsidR="00A901AA" w:rsidRPr="00A77B5F" w:rsidRDefault="00A901AA" w:rsidP="00981C0E">
            <w:pPr>
              <w:rPr>
                <w:rFonts w:ascii="Aptos" w:hAnsi="Aptos" w:cs="Calibri"/>
                <w:sz w:val="22"/>
                <w:szCs w:val="22"/>
              </w:rPr>
            </w:pPr>
          </w:p>
        </w:tc>
        <w:tc>
          <w:tcPr>
            <w:tcW w:w="8789" w:type="dxa"/>
            <w:gridSpan w:val="3"/>
          </w:tcPr>
          <w:p w14:paraId="4F6ABD59" w14:textId="77777777" w:rsidR="00A901AA" w:rsidRPr="00601D7F" w:rsidRDefault="00A901AA">
            <w:pPr>
              <w:pStyle w:val="ListParagraph"/>
              <w:numPr>
                <w:ilvl w:val="0"/>
                <w:numId w:val="14"/>
              </w:numPr>
              <w:jc w:val="both"/>
              <w:rPr>
                <w:rFonts w:ascii="Aptos" w:hAnsi="Aptos" w:cs="Calibri"/>
                <w:sz w:val="22"/>
                <w:szCs w:val="22"/>
                <w:lang w:val="en-GB"/>
              </w:rPr>
            </w:pPr>
            <w:r w:rsidRPr="00601D7F">
              <w:rPr>
                <w:rFonts w:ascii="Aptos" w:hAnsi="Aptos" w:cs="Calibri"/>
                <w:sz w:val="22"/>
                <w:szCs w:val="22"/>
                <w:lang w:val="en-GB"/>
              </w:rPr>
              <w:t xml:space="preserve">Tapered edged plasterboards: </w:t>
            </w:r>
          </w:p>
          <w:p w14:paraId="4CEED619" w14:textId="77777777" w:rsidR="00A901AA" w:rsidRPr="00601D7F" w:rsidRDefault="00A901AA">
            <w:pPr>
              <w:pStyle w:val="ListParagraph"/>
              <w:numPr>
                <w:ilvl w:val="1"/>
                <w:numId w:val="14"/>
              </w:numPr>
              <w:jc w:val="both"/>
              <w:rPr>
                <w:rFonts w:ascii="Aptos" w:hAnsi="Aptos" w:cs="Calibri"/>
                <w:sz w:val="22"/>
                <w:szCs w:val="22"/>
                <w:lang w:val="en-GB"/>
              </w:rPr>
            </w:pPr>
            <w:r w:rsidRPr="00601D7F">
              <w:rPr>
                <w:rFonts w:ascii="Aptos" w:hAnsi="Aptos" w:cs="Calibri"/>
                <w:sz w:val="22"/>
                <w:szCs w:val="22"/>
                <w:lang w:val="en-GB"/>
              </w:rPr>
              <w:t xml:space="preserve">Bound edges: Lightly </w:t>
            </w:r>
            <w:proofErr w:type="spellStart"/>
            <w:r w:rsidRPr="00601D7F">
              <w:rPr>
                <w:rFonts w:ascii="Aptos" w:hAnsi="Aptos" w:cs="Calibri"/>
                <w:sz w:val="22"/>
                <w:szCs w:val="22"/>
                <w:lang w:val="en-GB"/>
              </w:rPr>
              <w:t>butted</w:t>
            </w:r>
            <w:proofErr w:type="spellEnd"/>
            <w:r w:rsidRPr="00601D7F">
              <w:rPr>
                <w:rFonts w:ascii="Aptos" w:hAnsi="Aptos" w:cs="Calibri"/>
                <w:sz w:val="22"/>
                <w:szCs w:val="22"/>
                <w:lang w:val="en-GB"/>
              </w:rPr>
              <w:t xml:space="preserve">. </w:t>
            </w:r>
          </w:p>
          <w:p w14:paraId="019863F6" w14:textId="77777777" w:rsidR="00A901AA" w:rsidRPr="00601D7F" w:rsidRDefault="00A901AA">
            <w:pPr>
              <w:pStyle w:val="ListParagraph"/>
              <w:numPr>
                <w:ilvl w:val="1"/>
                <w:numId w:val="14"/>
              </w:numPr>
              <w:jc w:val="both"/>
              <w:rPr>
                <w:rFonts w:ascii="Aptos" w:hAnsi="Aptos" w:cs="Calibri"/>
                <w:sz w:val="22"/>
                <w:szCs w:val="22"/>
                <w:lang w:val="en-GB"/>
              </w:rPr>
            </w:pPr>
            <w:r w:rsidRPr="00601D7F">
              <w:rPr>
                <w:rFonts w:ascii="Aptos" w:hAnsi="Aptos" w:cs="Calibri"/>
                <w:sz w:val="22"/>
                <w:szCs w:val="22"/>
                <w:lang w:val="en-GB"/>
              </w:rPr>
              <w:t xml:space="preserve">Cut/ unbound edges: 3 mm gap. </w:t>
            </w:r>
          </w:p>
          <w:p w14:paraId="4E3F96E7" w14:textId="77777777" w:rsidR="00A901AA" w:rsidRPr="00601D7F" w:rsidRDefault="00A901AA">
            <w:pPr>
              <w:pStyle w:val="ListParagraph"/>
              <w:numPr>
                <w:ilvl w:val="0"/>
                <w:numId w:val="14"/>
              </w:numPr>
              <w:jc w:val="both"/>
              <w:rPr>
                <w:rFonts w:ascii="Aptos" w:hAnsi="Aptos" w:cs="Calibri"/>
                <w:sz w:val="22"/>
                <w:szCs w:val="22"/>
                <w:lang w:val="en-GB"/>
              </w:rPr>
            </w:pPr>
            <w:r w:rsidRPr="00601D7F">
              <w:rPr>
                <w:rFonts w:ascii="Aptos" w:hAnsi="Aptos" w:cs="Calibri"/>
                <w:sz w:val="22"/>
                <w:szCs w:val="22"/>
                <w:lang w:val="en-GB"/>
              </w:rPr>
              <w:t xml:space="preserve">Square edged plasterboards: 3 mm gap. </w:t>
            </w:r>
          </w:p>
          <w:p w14:paraId="788D0125" w14:textId="77777777" w:rsidR="00A901AA" w:rsidRPr="00D76718" w:rsidRDefault="00A901AA">
            <w:pPr>
              <w:pStyle w:val="ListParagraph"/>
              <w:numPr>
                <w:ilvl w:val="0"/>
                <w:numId w:val="14"/>
              </w:numPr>
              <w:jc w:val="both"/>
              <w:rPr>
                <w:rFonts w:ascii="Aptos" w:hAnsi="Aptos" w:cs="Calibri"/>
                <w:sz w:val="22"/>
                <w:szCs w:val="22"/>
              </w:rPr>
            </w:pPr>
            <w:r w:rsidRPr="00601D7F">
              <w:rPr>
                <w:rFonts w:ascii="Aptos" w:hAnsi="Aptos" w:cs="Calibri"/>
                <w:sz w:val="22"/>
                <w:szCs w:val="22"/>
                <w:lang w:val="en-GB"/>
              </w:rPr>
              <w:t>Square edged fibre reinforced gypsum boards: 5 mm gap.</w:t>
            </w:r>
          </w:p>
        </w:tc>
      </w:tr>
      <w:tr w:rsidR="00A901AA" w:rsidRPr="00A77B5F" w14:paraId="61EC3915" w14:textId="77777777" w:rsidTr="00981C0E">
        <w:trPr>
          <w:jc w:val="center"/>
        </w:trPr>
        <w:tc>
          <w:tcPr>
            <w:tcW w:w="1134" w:type="dxa"/>
          </w:tcPr>
          <w:p w14:paraId="2F3667DD" w14:textId="77777777" w:rsidR="00A901AA" w:rsidRPr="00A77B5F" w:rsidRDefault="00A901AA" w:rsidP="00981C0E">
            <w:pPr>
              <w:rPr>
                <w:rFonts w:ascii="Aptos" w:hAnsi="Aptos" w:cs="Calibri"/>
                <w:sz w:val="22"/>
                <w:szCs w:val="22"/>
              </w:rPr>
            </w:pPr>
          </w:p>
        </w:tc>
        <w:tc>
          <w:tcPr>
            <w:tcW w:w="8789" w:type="dxa"/>
            <w:gridSpan w:val="3"/>
          </w:tcPr>
          <w:p w14:paraId="553B605A"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1972FB2C" w14:textId="77777777" w:rsidTr="00981C0E">
        <w:trPr>
          <w:jc w:val="center"/>
        </w:trPr>
        <w:tc>
          <w:tcPr>
            <w:tcW w:w="1134" w:type="dxa"/>
          </w:tcPr>
          <w:p w14:paraId="3E56B30B"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1F1F93BA" w14:textId="77777777" w:rsidR="00A901AA" w:rsidRPr="00D76718" w:rsidRDefault="00A901AA" w:rsidP="00981C0E">
            <w:pPr>
              <w:pStyle w:val="ListParagraph"/>
              <w:ind w:left="360" w:hanging="360"/>
              <w:jc w:val="both"/>
              <w:rPr>
                <w:rFonts w:ascii="Aptos" w:hAnsi="Aptos" w:cs="Calibri"/>
                <w:sz w:val="22"/>
                <w:szCs w:val="22"/>
              </w:rPr>
            </w:pPr>
            <w:r w:rsidRPr="00601D7F">
              <w:rPr>
                <w:rFonts w:ascii="Aptos" w:hAnsi="Aptos" w:cs="Calibri"/>
                <w:sz w:val="22"/>
                <w:szCs w:val="22"/>
              </w:rPr>
              <w:t>Deflection Heads</w:t>
            </w:r>
          </w:p>
        </w:tc>
      </w:tr>
      <w:tr w:rsidR="00A901AA" w:rsidRPr="00A77B5F" w14:paraId="022230E1" w14:textId="77777777" w:rsidTr="00981C0E">
        <w:trPr>
          <w:jc w:val="center"/>
        </w:trPr>
        <w:tc>
          <w:tcPr>
            <w:tcW w:w="1134" w:type="dxa"/>
          </w:tcPr>
          <w:p w14:paraId="6B1A8E17" w14:textId="77777777" w:rsidR="00A901AA" w:rsidRPr="00A77B5F" w:rsidRDefault="00A901AA" w:rsidP="00981C0E">
            <w:pPr>
              <w:rPr>
                <w:rFonts w:ascii="Aptos" w:hAnsi="Aptos" w:cs="Calibri"/>
                <w:sz w:val="22"/>
                <w:szCs w:val="22"/>
              </w:rPr>
            </w:pPr>
          </w:p>
        </w:tc>
        <w:tc>
          <w:tcPr>
            <w:tcW w:w="8789" w:type="dxa"/>
            <w:gridSpan w:val="3"/>
          </w:tcPr>
          <w:p w14:paraId="74C9F0A7" w14:textId="77777777" w:rsidR="00A901AA" w:rsidRPr="00D76718" w:rsidRDefault="00A901AA">
            <w:pPr>
              <w:pStyle w:val="ListParagraph"/>
              <w:numPr>
                <w:ilvl w:val="0"/>
                <w:numId w:val="14"/>
              </w:numPr>
              <w:jc w:val="both"/>
              <w:rPr>
                <w:rFonts w:ascii="Aptos" w:hAnsi="Aptos" w:cs="Calibri"/>
                <w:sz w:val="22"/>
                <w:szCs w:val="22"/>
              </w:rPr>
            </w:pPr>
            <w:r w:rsidRPr="008E7AE0">
              <w:rPr>
                <w:rFonts w:ascii="Aptos" w:hAnsi="Aptos" w:cs="Calibri"/>
                <w:sz w:val="22"/>
                <w:szCs w:val="22"/>
              </w:rPr>
              <w:t>Fixing boards: Do not fix to head channels.</w:t>
            </w:r>
          </w:p>
        </w:tc>
      </w:tr>
      <w:tr w:rsidR="00A901AA" w:rsidRPr="00A77B5F" w14:paraId="2FF0F6B4" w14:textId="77777777" w:rsidTr="00981C0E">
        <w:trPr>
          <w:jc w:val="center"/>
        </w:trPr>
        <w:tc>
          <w:tcPr>
            <w:tcW w:w="1134" w:type="dxa"/>
          </w:tcPr>
          <w:p w14:paraId="74B9E51A" w14:textId="77777777" w:rsidR="00A901AA" w:rsidRPr="00A77B5F" w:rsidRDefault="00A901AA" w:rsidP="00981C0E">
            <w:pPr>
              <w:rPr>
                <w:rFonts w:ascii="Aptos" w:hAnsi="Aptos" w:cs="Calibri"/>
                <w:sz w:val="22"/>
                <w:szCs w:val="22"/>
              </w:rPr>
            </w:pPr>
          </w:p>
        </w:tc>
        <w:tc>
          <w:tcPr>
            <w:tcW w:w="8789" w:type="dxa"/>
            <w:gridSpan w:val="3"/>
          </w:tcPr>
          <w:p w14:paraId="1A970D96"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2D554907" w14:textId="77777777" w:rsidTr="00981C0E">
        <w:trPr>
          <w:jc w:val="center"/>
        </w:trPr>
        <w:tc>
          <w:tcPr>
            <w:tcW w:w="1134" w:type="dxa"/>
          </w:tcPr>
          <w:p w14:paraId="4A352E9B"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7549DAA1" w14:textId="77777777" w:rsidR="00A901AA" w:rsidRPr="00D76718" w:rsidRDefault="00A901AA" w:rsidP="00981C0E">
            <w:pPr>
              <w:pStyle w:val="ListParagraph"/>
              <w:ind w:left="360" w:hanging="360"/>
              <w:jc w:val="both"/>
              <w:rPr>
                <w:rFonts w:ascii="Aptos" w:hAnsi="Aptos" w:cs="Calibri"/>
                <w:sz w:val="22"/>
                <w:szCs w:val="22"/>
              </w:rPr>
            </w:pPr>
            <w:r>
              <w:rPr>
                <w:rFonts w:ascii="Aptos" w:hAnsi="Aptos" w:cs="Calibri"/>
                <w:sz w:val="22"/>
                <w:szCs w:val="22"/>
              </w:rPr>
              <w:t>Finish</w:t>
            </w:r>
          </w:p>
        </w:tc>
      </w:tr>
      <w:tr w:rsidR="00A901AA" w:rsidRPr="00A77B5F" w14:paraId="7B5DD9AD" w14:textId="77777777" w:rsidTr="00981C0E">
        <w:trPr>
          <w:jc w:val="center"/>
        </w:trPr>
        <w:tc>
          <w:tcPr>
            <w:tcW w:w="1134" w:type="dxa"/>
          </w:tcPr>
          <w:p w14:paraId="3BDF52CE" w14:textId="77777777" w:rsidR="00A901AA" w:rsidRPr="00A77B5F" w:rsidRDefault="00A901AA" w:rsidP="00981C0E">
            <w:pPr>
              <w:rPr>
                <w:rFonts w:ascii="Aptos" w:hAnsi="Aptos" w:cs="Calibri"/>
                <w:sz w:val="22"/>
                <w:szCs w:val="22"/>
              </w:rPr>
            </w:pPr>
          </w:p>
        </w:tc>
        <w:tc>
          <w:tcPr>
            <w:tcW w:w="8789" w:type="dxa"/>
            <w:gridSpan w:val="3"/>
          </w:tcPr>
          <w:p w14:paraId="01788AB2" w14:textId="77777777" w:rsidR="00A901AA" w:rsidRPr="008E7AE0" w:rsidRDefault="00A901AA">
            <w:pPr>
              <w:pStyle w:val="ListParagraph"/>
              <w:numPr>
                <w:ilvl w:val="0"/>
                <w:numId w:val="14"/>
              </w:numPr>
              <w:jc w:val="both"/>
              <w:rPr>
                <w:rFonts w:ascii="Aptos" w:hAnsi="Aptos" w:cs="Calibri"/>
                <w:sz w:val="22"/>
                <w:szCs w:val="22"/>
                <w:lang w:val="en-GB"/>
              </w:rPr>
            </w:pPr>
            <w:r w:rsidRPr="008E7AE0">
              <w:rPr>
                <w:rFonts w:ascii="Aptos" w:hAnsi="Aptos" w:cs="Calibri"/>
                <w:sz w:val="22"/>
                <w:szCs w:val="22"/>
                <w:lang w:val="en-GB"/>
              </w:rPr>
              <w:t xml:space="preserve">Seamless jointing and skim coat plaster </w:t>
            </w:r>
          </w:p>
          <w:p w14:paraId="086D8AAF" w14:textId="77777777" w:rsidR="00A901AA" w:rsidRPr="008E7AE0" w:rsidRDefault="00A901AA">
            <w:pPr>
              <w:pStyle w:val="ListParagraph"/>
              <w:numPr>
                <w:ilvl w:val="0"/>
                <w:numId w:val="14"/>
              </w:numPr>
              <w:jc w:val="both"/>
              <w:rPr>
                <w:rFonts w:ascii="Aptos" w:hAnsi="Aptos" w:cs="Calibri"/>
                <w:sz w:val="22"/>
                <w:szCs w:val="22"/>
                <w:lang w:val="en-GB"/>
              </w:rPr>
            </w:pPr>
            <w:r w:rsidRPr="008E7AE0">
              <w:rPr>
                <w:rFonts w:ascii="Aptos" w:hAnsi="Aptos" w:cs="Calibri"/>
                <w:sz w:val="22"/>
                <w:szCs w:val="22"/>
                <w:lang w:val="en-GB"/>
              </w:rPr>
              <w:t xml:space="preserve">Primer/sealer as recommended by board manufacturer for vapour control </w:t>
            </w:r>
          </w:p>
          <w:p w14:paraId="6D6E2201" w14:textId="77777777" w:rsidR="00A901AA" w:rsidRPr="008E7AE0" w:rsidRDefault="00A901AA">
            <w:pPr>
              <w:pStyle w:val="ListParagraph"/>
              <w:numPr>
                <w:ilvl w:val="0"/>
                <w:numId w:val="14"/>
              </w:numPr>
              <w:jc w:val="both"/>
              <w:rPr>
                <w:rFonts w:ascii="Aptos" w:hAnsi="Aptos" w:cs="Calibri"/>
                <w:sz w:val="22"/>
                <w:szCs w:val="22"/>
                <w:lang w:val="en-GB"/>
              </w:rPr>
            </w:pPr>
            <w:r w:rsidRPr="008E7AE0">
              <w:rPr>
                <w:rFonts w:ascii="Aptos" w:hAnsi="Aptos" w:cs="Calibri"/>
                <w:sz w:val="22"/>
                <w:szCs w:val="22"/>
                <w:lang w:val="en-GB"/>
              </w:rPr>
              <w:t xml:space="preserve">Rendering: as recommended by board manufacturer, three (3) coats shall be applied </w:t>
            </w:r>
          </w:p>
          <w:p w14:paraId="351B822D" w14:textId="77777777" w:rsidR="00A901AA" w:rsidRPr="00D76718" w:rsidRDefault="00A901AA">
            <w:pPr>
              <w:pStyle w:val="ListParagraph"/>
              <w:numPr>
                <w:ilvl w:val="0"/>
                <w:numId w:val="14"/>
              </w:numPr>
              <w:jc w:val="both"/>
              <w:rPr>
                <w:rFonts w:ascii="Aptos" w:hAnsi="Aptos" w:cs="Calibri"/>
                <w:sz w:val="22"/>
                <w:szCs w:val="22"/>
              </w:rPr>
            </w:pPr>
            <w:r w:rsidRPr="008E7AE0">
              <w:rPr>
                <w:rFonts w:ascii="Aptos" w:hAnsi="Aptos" w:cs="Calibri"/>
                <w:sz w:val="22"/>
                <w:szCs w:val="22"/>
                <w:lang w:val="en-GB"/>
              </w:rPr>
              <w:t>Colour of rendering: as per tender drawings, to be confirmed/approved by the architect in charge prior to ordering the material.</w:t>
            </w:r>
          </w:p>
        </w:tc>
      </w:tr>
      <w:tr w:rsidR="00A901AA" w:rsidRPr="00A77B5F" w14:paraId="529CEA8E" w14:textId="77777777" w:rsidTr="00981C0E">
        <w:trPr>
          <w:jc w:val="center"/>
        </w:trPr>
        <w:tc>
          <w:tcPr>
            <w:tcW w:w="1134" w:type="dxa"/>
          </w:tcPr>
          <w:p w14:paraId="5A74C02D" w14:textId="77777777" w:rsidR="00A901AA" w:rsidRPr="00A77B5F" w:rsidRDefault="00A901AA" w:rsidP="00981C0E">
            <w:pPr>
              <w:rPr>
                <w:rFonts w:ascii="Aptos" w:hAnsi="Aptos" w:cs="Calibri"/>
                <w:sz w:val="22"/>
                <w:szCs w:val="22"/>
              </w:rPr>
            </w:pPr>
          </w:p>
        </w:tc>
        <w:tc>
          <w:tcPr>
            <w:tcW w:w="8789" w:type="dxa"/>
            <w:gridSpan w:val="3"/>
          </w:tcPr>
          <w:p w14:paraId="4BFD61C7" w14:textId="77777777" w:rsidR="00A901AA" w:rsidRPr="00A77B5F" w:rsidRDefault="00A901AA" w:rsidP="00981C0E">
            <w:pPr>
              <w:pStyle w:val="ListParagraph"/>
              <w:ind w:left="360" w:hanging="360"/>
              <w:jc w:val="both"/>
              <w:rPr>
                <w:rFonts w:ascii="Aptos" w:hAnsi="Aptos" w:cs="Calibri"/>
                <w:sz w:val="22"/>
                <w:szCs w:val="22"/>
              </w:rPr>
            </w:pPr>
          </w:p>
        </w:tc>
      </w:tr>
      <w:tr w:rsidR="00A901AA" w:rsidRPr="00A77B5F" w14:paraId="07104D1F" w14:textId="77777777" w:rsidTr="00981C0E">
        <w:trPr>
          <w:jc w:val="center"/>
        </w:trPr>
        <w:tc>
          <w:tcPr>
            <w:tcW w:w="1134" w:type="dxa"/>
          </w:tcPr>
          <w:p w14:paraId="68DF2C90" w14:textId="77777777" w:rsidR="00A901AA" w:rsidRPr="00A77B5F" w:rsidRDefault="00A901AA">
            <w:pPr>
              <w:pStyle w:val="ListParagraph"/>
              <w:numPr>
                <w:ilvl w:val="0"/>
                <w:numId w:val="24"/>
              </w:numPr>
              <w:spacing w:line="276" w:lineRule="auto"/>
              <w:rPr>
                <w:rFonts w:ascii="Aptos" w:hAnsi="Aptos" w:cs="Calibri"/>
                <w:sz w:val="22"/>
                <w:szCs w:val="22"/>
              </w:rPr>
            </w:pPr>
          </w:p>
        </w:tc>
        <w:tc>
          <w:tcPr>
            <w:tcW w:w="8789" w:type="dxa"/>
            <w:gridSpan w:val="3"/>
          </w:tcPr>
          <w:p w14:paraId="54BD8E7E" w14:textId="77777777" w:rsidR="00A901AA" w:rsidRPr="001167FF" w:rsidRDefault="00A901AA" w:rsidP="00981C0E">
            <w:pPr>
              <w:pStyle w:val="Heading3"/>
              <w:spacing w:before="0" w:line="276" w:lineRule="auto"/>
              <w:rPr>
                <w:rFonts w:ascii="Aptos" w:hAnsi="Aptos" w:cs="Calibri"/>
                <w:sz w:val="22"/>
                <w:szCs w:val="22"/>
              </w:rPr>
            </w:pPr>
            <w:r w:rsidRPr="001167FF">
              <w:rPr>
                <w:rFonts w:ascii="Aptos" w:hAnsi="Aptos" w:cs="Calibri"/>
                <w:sz w:val="22"/>
                <w:szCs w:val="22"/>
              </w:rPr>
              <w:t>ALUMINIUM APERTURES</w:t>
            </w:r>
          </w:p>
        </w:tc>
      </w:tr>
      <w:tr w:rsidR="00A901AA" w:rsidRPr="00A77B5F" w14:paraId="13C5AF81" w14:textId="77777777" w:rsidTr="00981C0E">
        <w:trPr>
          <w:jc w:val="center"/>
        </w:trPr>
        <w:tc>
          <w:tcPr>
            <w:tcW w:w="1134" w:type="dxa"/>
          </w:tcPr>
          <w:p w14:paraId="176B4D78" w14:textId="77777777" w:rsidR="00A901AA" w:rsidRPr="00A77B5F" w:rsidRDefault="00A901AA" w:rsidP="00981C0E">
            <w:pPr>
              <w:rPr>
                <w:rFonts w:ascii="Aptos" w:hAnsi="Aptos" w:cs="Calibri"/>
                <w:sz w:val="22"/>
                <w:szCs w:val="22"/>
              </w:rPr>
            </w:pPr>
          </w:p>
        </w:tc>
        <w:tc>
          <w:tcPr>
            <w:tcW w:w="8789" w:type="dxa"/>
            <w:gridSpan w:val="3"/>
          </w:tcPr>
          <w:p w14:paraId="0A87B8B5" w14:textId="77777777" w:rsidR="00A901AA" w:rsidRPr="008E7AE0" w:rsidRDefault="00A901AA" w:rsidP="00981C0E">
            <w:pPr>
              <w:pStyle w:val="ListParagraph"/>
              <w:ind w:left="360" w:hanging="360"/>
              <w:jc w:val="both"/>
              <w:rPr>
                <w:rFonts w:ascii="Aptos" w:hAnsi="Aptos" w:cs="Calibri"/>
                <w:sz w:val="22"/>
                <w:szCs w:val="22"/>
                <w:lang w:val="en-GB"/>
              </w:rPr>
            </w:pPr>
          </w:p>
        </w:tc>
      </w:tr>
      <w:tr w:rsidR="00A901AA" w:rsidRPr="00A77B5F" w14:paraId="486E874F" w14:textId="77777777" w:rsidTr="00981C0E">
        <w:trPr>
          <w:jc w:val="center"/>
        </w:trPr>
        <w:tc>
          <w:tcPr>
            <w:tcW w:w="1134" w:type="dxa"/>
          </w:tcPr>
          <w:p w14:paraId="21EAA0BC"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412520F7" w14:textId="77777777" w:rsidR="00A901AA" w:rsidRPr="008E7AE0" w:rsidRDefault="00A901AA" w:rsidP="00981C0E">
            <w:pPr>
              <w:pStyle w:val="ListParagraph"/>
              <w:ind w:left="360" w:hanging="360"/>
              <w:jc w:val="both"/>
              <w:rPr>
                <w:rFonts w:ascii="Aptos" w:hAnsi="Aptos" w:cs="Calibri"/>
                <w:sz w:val="22"/>
                <w:szCs w:val="22"/>
                <w:lang w:val="en-GB"/>
              </w:rPr>
            </w:pPr>
            <w:r w:rsidRPr="008E7AE0">
              <w:rPr>
                <w:rFonts w:ascii="Aptos" w:hAnsi="Aptos" w:cs="Calibri"/>
                <w:sz w:val="22"/>
                <w:szCs w:val="22"/>
                <w:lang w:val="en-GB"/>
              </w:rPr>
              <w:t>General Requirements</w:t>
            </w:r>
          </w:p>
        </w:tc>
      </w:tr>
      <w:tr w:rsidR="00A901AA" w:rsidRPr="00A77B5F" w14:paraId="638F29A5" w14:textId="77777777" w:rsidTr="00981C0E">
        <w:trPr>
          <w:jc w:val="center"/>
        </w:trPr>
        <w:tc>
          <w:tcPr>
            <w:tcW w:w="1134" w:type="dxa"/>
          </w:tcPr>
          <w:p w14:paraId="5349CAE6" w14:textId="77777777" w:rsidR="00A901AA" w:rsidRPr="00A77B5F" w:rsidRDefault="00A901AA" w:rsidP="00981C0E">
            <w:pPr>
              <w:rPr>
                <w:rFonts w:ascii="Aptos" w:hAnsi="Aptos" w:cs="Calibri"/>
                <w:sz w:val="22"/>
                <w:szCs w:val="22"/>
              </w:rPr>
            </w:pPr>
          </w:p>
        </w:tc>
        <w:tc>
          <w:tcPr>
            <w:tcW w:w="8789" w:type="dxa"/>
            <w:gridSpan w:val="3"/>
          </w:tcPr>
          <w:p w14:paraId="50F9B44B"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Supply and install toughened double glazing aperture, including aluminium framework. </w:t>
            </w:r>
          </w:p>
          <w:p w14:paraId="168679D0"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Shop drawings: plans, elevations, sections and details to be provided by the contractor (to manufacturer’s recommendation) and be approved by the Contracting Authority. </w:t>
            </w:r>
          </w:p>
          <w:p w14:paraId="3FFBEEDD"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Aluminium sections shall be in accordance with BS1474 6060/6063 or equivalent. </w:t>
            </w:r>
          </w:p>
          <w:p w14:paraId="3F076702"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The window shall be composed of three sliding panels and shall include security locking mechanism by key. </w:t>
            </w:r>
          </w:p>
          <w:p w14:paraId="1A077F96"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Finishes shall be in polyester powder coat to BS6496 or equivalent, in white, to be confirmed and approved by the Architect in Charge. </w:t>
            </w:r>
          </w:p>
          <w:p w14:paraId="2CB65863"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External and internal aluminium glazing beads and flexible gaskets to BS6262 or equivalent and the internal wedge gasket and captive bead gasket shall be high in performance against weathering. </w:t>
            </w:r>
          </w:p>
          <w:p w14:paraId="6A699EF6"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Performance tests shall comply with BS6375 Pt 1 or equivalent. </w:t>
            </w:r>
          </w:p>
          <w:p w14:paraId="71042AC4"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Glazing must be wind and watertight under all conditions with full allowance made for deflection and other movements. Dimensional tolerances of glass panels shall be within +/- 2mm of specified dimensions. </w:t>
            </w:r>
          </w:p>
          <w:p w14:paraId="47E99485"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All aluminium profiles and glass panels shall be clean and free from obvious scratches, bubbles, cracks, rippling, dimples and other effects. </w:t>
            </w:r>
          </w:p>
          <w:p w14:paraId="66F37AC5"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Edges shall be undamaged. Shells and chips shall not be more than 2mm deep and extending not more than 5mm across the surface. </w:t>
            </w:r>
          </w:p>
          <w:p w14:paraId="25B9CA35" w14:textId="77777777" w:rsidR="00A901AA" w:rsidRPr="008E7AE0"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Rubber gaskets and other necessary measures shall be taken in order to minimize sound leakage </w:t>
            </w:r>
          </w:p>
        </w:tc>
      </w:tr>
      <w:tr w:rsidR="00A901AA" w:rsidRPr="00A77B5F" w14:paraId="564573BE" w14:textId="77777777" w:rsidTr="00981C0E">
        <w:trPr>
          <w:jc w:val="center"/>
        </w:trPr>
        <w:tc>
          <w:tcPr>
            <w:tcW w:w="1134" w:type="dxa"/>
          </w:tcPr>
          <w:p w14:paraId="063D8958" w14:textId="77777777" w:rsidR="00A901AA" w:rsidRPr="00A77B5F" w:rsidRDefault="00A901AA" w:rsidP="00981C0E">
            <w:pPr>
              <w:rPr>
                <w:rFonts w:ascii="Aptos" w:hAnsi="Aptos" w:cs="Calibri"/>
                <w:sz w:val="22"/>
                <w:szCs w:val="22"/>
              </w:rPr>
            </w:pPr>
          </w:p>
        </w:tc>
        <w:tc>
          <w:tcPr>
            <w:tcW w:w="8789" w:type="dxa"/>
            <w:gridSpan w:val="3"/>
          </w:tcPr>
          <w:p w14:paraId="01CAA5C0" w14:textId="77777777" w:rsidR="00A901AA" w:rsidRPr="008E7AE0" w:rsidRDefault="00A901AA" w:rsidP="00981C0E">
            <w:pPr>
              <w:pStyle w:val="ListParagraph"/>
              <w:ind w:left="360" w:hanging="360"/>
              <w:jc w:val="both"/>
              <w:rPr>
                <w:rFonts w:ascii="Aptos" w:hAnsi="Aptos" w:cs="Calibri"/>
                <w:sz w:val="22"/>
                <w:szCs w:val="22"/>
                <w:lang w:val="en-GB"/>
              </w:rPr>
            </w:pPr>
          </w:p>
        </w:tc>
      </w:tr>
      <w:tr w:rsidR="00A901AA" w:rsidRPr="00A77B5F" w14:paraId="2CA1E0C8" w14:textId="77777777" w:rsidTr="00981C0E">
        <w:trPr>
          <w:jc w:val="center"/>
        </w:trPr>
        <w:tc>
          <w:tcPr>
            <w:tcW w:w="1134" w:type="dxa"/>
          </w:tcPr>
          <w:p w14:paraId="41761452"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69F66587" w14:textId="77777777" w:rsidR="00A901AA" w:rsidRPr="008E7AE0" w:rsidRDefault="00A901AA" w:rsidP="00981C0E">
            <w:pPr>
              <w:pStyle w:val="ListParagraph"/>
              <w:ind w:left="360" w:hanging="360"/>
              <w:jc w:val="both"/>
              <w:rPr>
                <w:rFonts w:ascii="Aptos" w:hAnsi="Aptos" w:cs="Calibri"/>
                <w:sz w:val="22"/>
                <w:szCs w:val="22"/>
                <w:lang w:val="en-GB"/>
              </w:rPr>
            </w:pPr>
            <w:r>
              <w:rPr>
                <w:rFonts w:ascii="Aptos" w:hAnsi="Aptos" w:cs="Calibri"/>
                <w:sz w:val="22"/>
                <w:szCs w:val="22"/>
                <w:lang w:val="en-GB"/>
              </w:rPr>
              <w:t>Performance Characteristics</w:t>
            </w:r>
          </w:p>
        </w:tc>
      </w:tr>
      <w:tr w:rsidR="00A901AA" w:rsidRPr="00A77B5F" w14:paraId="471B5760" w14:textId="77777777" w:rsidTr="00981C0E">
        <w:trPr>
          <w:jc w:val="center"/>
        </w:trPr>
        <w:tc>
          <w:tcPr>
            <w:tcW w:w="1134" w:type="dxa"/>
          </w:tcPr>
          <w:p w14:paraId="59393258" w14:textId="77777777" w:rsidR="00A901AA" w:rsidRPr="00A77B5F" w:rsidRDefault="00A901AA" w:rsidP="00981C0E">
            <w:pPr>
              <w:rPr>
                <w:rFonts w:ascii="Aptos" w:hAnsi="Aptos" w:cs="Calibri"/>
                <w:sz w:val="22"/>
                <w:szCs w:val="22"/>
              </w:rPr>
            </w:pPr>
          </w:p>
        </w:tc>
        <w:tc>
          <w:tcPr>
            <w:tcW w:w="8789" w:type="dxa"/>
            <w:gridSpan w:val="3"/>
          </w:tcPr>
          <w:p w14:paraId="024D4412"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Fire resistance to BS 476-22 (or equivalent) </w:t>
            </w:r>
          </w:p>
          <w:p w14:paraId="693921CE"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lastRenderedPageBreak/>
              <w:t xml:space="preserve">Fire propagation to BS 476-6 (or equivalent) </w:t>
            </w:r>
          </w:p>
          <w:p w14:paraId="4FD2CFAD"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Spread of flame to BS 476-7 (or equivalent) </w:t>
            </w:r>
          </w:p>
          <w:p w14:paraId="657609A5"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Acoustic insulation to BS EN ISO 10140-2(2010) (or equivalent), minimum: 40dB(</w:t>
            </w:r>
            <w:proofErr w:type="spellStart"/>
            <w:r w:rsidRPr="000D6878">
              <w:rPr>
                <w:rFonts w:ascii="Aptos" w:hAnsi="Aptos" w:cs="Calibri"/>
                <w:sz w:val="22"/>
                <w:szCs w:val="22"/>
                <w:lang w:val="en-GB"/>
              </w:rPr>
              <w:t>Rw</w:t>
            </w:r>
            <w:proofErr w:type="spellEnd"/>
            <w:r w:rsidRPr="000D6878">
              <w:rPr>
                <w:rFonts w:ascii="Aptos" w:hAnsi="Aptos" w:cs="Calibri"/>
                <w:sz w:val="22"/>
                <w:szCs w:val="22"/>
                <w:lang w:val="en-GB"/>
              </w:rPr>
              <w:t xml:space="preserve">) </w:t>
            </w:r>
          </w:p>
          <w:p w14:paraId="7C5CEB0F"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Strength to BS 5232-2 grade (or equivalent), structural tests in accordance with BS 5234-2 (or equivalent) </w:t>
            </w:r>
          </w:p>
          <w:p w14:paraId="13B2A2C7" w14:textId="77777777" w:rsidR="00A901AA" w:rsidRPr="008E7AE0"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Safety to BS EN 12600 (or equivalent) </w:t>
            </w:r>
          </w:p>
        </w:tc>
      </w:tr>
      <w:tr w:rsidR="00A901AA" w:rsidRPr="00A77B5F" w14:paraId="5683EBD0" w14:textId="77777777" w:rsidTr="00981C0E">
        <w:trPr>
          <w:jc w:val="center"/>
        </w:trPr>
        <w:tc>
          <w:tcPr>
            <w:tcW w:w="1134" w:type="dxa"/>
          </w:tcPr>
          <w:p w14:paraId="7EF3E8B8" w14:textId="77777777" w:rsidR="00A901AA" w:rsidRPr="00A77B5F" w:rsidRDefault="00A901AA" w:rsidP="00981C0E">
            <w:pPr>
              <w:rPr>
                <w:rFonts w:ascii="Aptos" w:hAnsi="Aptos" w:cs="Calibri"/>
                <w:sz w:val="22"/>
                <w:szCs w:val="22"/>
              </w:rPr>
            </w:pPr>
          </w:p>
        </w:tc>
        <w:tc>
          <w:tcPr>
            <w:tcW w:w="8789" w:type="dxa"/>
            <w:gridSpan w:val="3"/>
          </w:tcPr>
          <w:p w14:paraId="6E33DBCB" w14:textId="77777777" w:rsidR="00A901AA" w:rsidRPr="008E7AE0" w:rsidRDefault="00A901AA" w:rsidP="00981C0E">
            <w:pPr>
              <w:pStyle w:val="ListParagraph"/>
              <w:ind w:left="360" w:hanging="360"/>
              <w:jc w:val="both"/>
              <w:rPr>
                <w:rFonts w:ascii="Aptos" w:hAnsi="Aptos" w:cs="Calibri"/>
                <w:sz w:val="22"/>
                <w:szCs w:val="22"/>
                <w:lang w:val="en-GB"/>
              </w:rPr>
            </w:pPr>
          </w:p>
        </w:tc>
      </w:tr>
      <w:tr w:rsidR="00A901AA" w:rsidRPr="00A77B5F" w14:paraId="31271B48" w14:textId="77777777" w:rsidTr="00981C0E">
        <w:trPr>
          <w:jc w:val="center"/>
        </w:trPr>
        <w:tc>
          <w:tcPr>
            <w:tcW w:w="1134" w:type="dxa"/>
          </w:tcPr>
          <w:p w14:paraId="1DFA6826"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2A7A4EA0" w14:textId="77777777" w:rsidR="00A901AA" w:rsidRPr="008E7AE0" w:rsidRDefault="00A901AA" w:rsidP="00981C0E">
            <w:pPr>
              <w:pStyle w:val="ListParagraph"/>
              <w:ind w:left="360" w:hanging="360"/>
              <w:jc w:val="both"/>
              <w:rPr>
                <w:rFonts w:ascii="Aptos" w:hAnsi="Aptos" w:cs="Calibri"/>
                <w:sz w:val="22"/>
                <w:szCs w:val="22"/>
                <w:lang w:val="en-GB"/>
              </w:rPr>
            </w:pPr>
            <w:r>
              <w:rPr>
                <w:rFonts w:ascii="Aptos" w:hAnsi="Aptos" w:cs="Calibri"/>
                <w:sz w:val="22"/>
                <w:szCs w:val="22"/>
                <w:lang w:val="en-GB"/>
              </w:rPr>
              <w:t>Dimensions</w:t>
            </w:r>
          </w:p>
        </w:tc>
      </w:tr>
      <w:tr w:rsidR="00A901AA" w:rsidRPr="00A77B5F" w14:paraId="7005F902" w14:textId="77777777" w:rsidTr="00981C0E">
        <w:trPr>
          <w:jc w:val="center"/>
        </w:trPr>
        <w:tc>
          <w:tcPr>
            <w:tcW w:w="1134" w:type="dxa"/>
          </w:tcPr>
          <w:p w14:paraId="444E53C0" w14:textId="77777777" w:rsidR="00A901AA" w:rsidRPr="00A77B5F" w:rsidRDefault="00A901AA" w:rsidP="00981C0E">
            <w:pPr>
              <w:rPr>
                <w:rFonts w:ascii="Aptos" w:hAnsi="Aptos" w:cs="Calibri"/>
                <w:sz w:val="22"/>
                <w:szCs w:val="22"/>
              </w:rPr>
            </w:pPr>
          </w:p>
        </w:tc>
        <w:tc>
          <w:tcPr>
            <w:tcW w:w="8789" w:type="dxa"/>
            <w:gridSpan w:val="3"/>
          </w:tcPr>
          <w:p w14:paraId="0BEFC83E"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Height and width of panels and thickness of aluminium frame: as per drawings, to be confirmed upon on-site measurement by the contractor </w:t>
            </w:r>
          </w:p>
          <w:p w14:paraId="08E19DB0" w14:textId="77777777" w:rsidR="00A901AA" w:rsidRPr="000D6878"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 xml:space="preserve">Thickness of each glass pane shall not be less than 6mm (refer to performance characteristics) </w:t>
            </w:r>
          </w:p>
          <w:p w14:paraId="526B0E07" w14:textId="77777777" w:rsidR="00A901AA" w:rsidRPr="008E7AE0" w:rsidRDefault="00A901AA">
            <w:pPr>
              <w:pStyle w:val="ListParagraph"/>
              <w:numPr>
                <w:ilvl w:val="0"/>
                <w:numId w:val="14"/>
              </w:numPr>
              <w:jc w:val="both"/>
              <w:rPr>
                <w:rFonts w:ascii="Aptos" w:hAnsi="Aptos" w:cs="Calibri"/>
                <w:sz w:val="22"/>
                <w:szCs w:val="22"/>
                <w:lang w:val="en-GB"/>
              </w:rPr>
            </w:pPr>
            <w:r w:rsidRPr="000D6878">
              <w:rPr>
                <w:rFonts w:ascii="Aptos" w:hAnsi="Aptos" w:cs="Calibri"/>
                <w:sz w:val="22"/>
                <w:szCs w:val="22"/>
                <w:lang w:val="en-GB"/>
              </w:rPr>
              <w:t>Spread of flame to BS 476-7 (or equivalent)</w:t>
            </w:r>
          </w:p>
        </w:tc>
      </w:tr>
      <w:tr w:rsidR="00A901AA" w:rsidRPr="00A77B5F" w14:paraId="3BD68043" w14:textId="77777777" w:rsidTr="00981C0E">
        <w:trPr>
          <w:jc w:val="center"/>
        </w:trPr>
        <w:tc>
          <w:tcPr>
            <w:tcW w:w="1134" w:type="dxa"/>
          </w:tcPr>
          <w:p w14:paraId="302EB318" w14:textId="77777777" w:rsidR="00A901AA" w:rsidRPr="00A77B5F" w:rsidRDefault="00A901AA" w:rsidP="00981C0E">
            <w:pPr>
              <w:rPr>
                <w:rFonts w:ascii="Aptos" w:hAnsi="Aptos" w:cs="Calibri"/>
                <w:sz w:val="22"/>
                <w:szCs w:val="22"/>
              </w:rPr>
            </w:pPr>
          </w:p>
        </w:tc>
        <w:tc>
          <w:tcPr>
            <w:tcW w:w="8789" w:type="dxa"/>
            <w:gridSpan w:val="3"/>
          </w:tcPr>
          <w:p w14:paraId="0A9972D1" w14:textId="77777777" w:rsidR="00A901AA" w:rsidRPr="008E7AE0" w:rsidRDefault="00A901AA" w:rsidP="00981C0E">
            <w:pPr>
              <w:pStyle w:val="ListParagraph"/>
              <w:ind w:left="360" w:hanging="360"/>
              <w:jc w:val="both"/>
              <w:rPr>
                <w:rFonts w:ascii="Aptos" w:hAnsi="Aptos" w:cs="Calibri"/>
                <w:sz w:val="22"/>
                <w:szCs w:val="22"/>
                <w:lang w:val="en-GB"/>
              </w:rPr>
            </w:pPr>
          </w:p>
        </w:tc>
      </w:tr>
      <w:tr w:rsidR="00A901AA" w:rsidRPr="00A77B5F" w14:paraId="145D5E3D" w14:textId="77777777" w:rsidTr="00981C0E">
        <w:trPr>
          <w:jc w:val="center"/>
        </w:trPr>
        <w:tc>
          <w:tcPr>
            <w:tcW w:w="1134" w:type="dxa"/>
          </w:tcPr>
          <w:p w14:paraId="2F0356FE" w14:textId="77777777" w:rsidR="00A901AA" w:rsidRPr="00A77B5F" w:rsidRDefault="00A901AA">
            <w:pPr>
              <w:pStyle w:val="ListParagraph"/>
              <w:numPr>
                <w:ilvl w:val="0"/>
                <w:numId w:val="24"/>
              </w:numPr>
              <w:spacing w:line="276" w:lineRule="auto"/>
              <w:rPr>
                <w:rFonts w:ascii="Aptos" w:hAnsi="Aptos" w:cs="Calibri"/>
                <w:sz w:val="22"/>
                <w:szCs w:val="22"/>
              </w:rPr>
            </w:pPr>
          </w:p>
        </w:tc>
        <w:tc>
          <w:tcPr>
            <w:tcW w:w="8789" w:type="dxa"/>
            <w:gridSpan w:val="3"/>
          </w:tcPr>
          <w:p w14:paraId="2E2D2125" w14:textId="05500EDD" w:rsidR="00A901AA" w:rsidRPr="001167FF" w:rsidRDefault="00C1406F" w:rsidP="00981C0E">
            <w:pPr>
              <w:pStyle w:val="Heading3"/>
              <w:spacing w:before="0" w:line="276" w:lineRule="auto"/>
              <w:rPr>
                <w:rFonts w:ascii="Aptos" w:hAnsi="Aptos" w:cs="Calibri"/>
                <w:sz w:val="22"/>
                <w:szCs w:val="22"/>
              </w:rPr>
            </w:pPr>
            <w:r>
              <w:rPr>
                <w:rFonts w:ascii="Aptos" w:hAnsi="Aptos" w:cs="Calibri"/>
                <w:sz w:val="22"/>
                <w:szCs w:val="22"/>
              </w:rPr>
              <w:t>PAINTING WORKS</w:t>
            </w:r>
          </w:p>
        </w:tc>
      </w:tr>
      <w:tr w:rsidR="00A901AA" w:rsidRPr="00A77B5F" w14:paraId="60077C0E" w14:textId="77777777" w:rsidTr="00981C0E">
        <w:trPr>
          <w:jc w:val="center"/>
        </w:trPr>
        <w:tc>
          <w:tcPr>
            <w:tcW w:w="1134" w:type="dxa"/>
          </w:tcPr>
          <w:p w14:paraId="5CF4FCCF" w14:textId="77777777" w:rsidR="00A901AA" w:rsidRPr="00A77B5F" w:rsidRDefault="00A901AA" w:rsidP="00981C0E">
            <w:pPr>
              <w:rPr>
                <w:rFonts w:ascii="Aptos" w:hAnsi="Aptos" w:cs="Calibri"/>
                <w:sz w:val="22"/>
                <w:szCs w:val="22"/>
              </w:rPr>
            </w:pPr>
          </w:p>
        </w:tc>
        <w:tc>
          <w:tcPr>
            <w:tcW w:w="8789" w:type="dxa"/>
            <w:gridSpan w:val="3"/>
          </w:tcPr>
          <w:p w14:paraId="3D93894F" w14:textId="77777777" w:rsidR="00A901AA" w:rsidRPr="008E7AE0" w:rsidRDefault="00A901AA" w:rsidP="00981C0E">
            <w:pPr>
              <w:pStyle w:val="ListParagraph"/>
              <w:ind w:left="360" w:hanging="360"/>
              <w:jc w:val="both"/>
              <w:rPr>
                <w:rFonts w:ascii="Aptos" w:hAnsi="Aptos" w:cs="Calibri"/>
                <w:sz w:val="22"/>
                <w:szCs w:val="22"/>
                <w:lang w:val="en-GB"/>
              </w:rPr>
            </w:pPr>
          </w:p>
        </w:tc>
      </w:tr>
      <w:tr w:rsidR="00A901AA" w:rsidRPr="00A77B5F" w14:paraId="01D398F1" w14:textId="77777777" w:rsidTr="00981C0E">
        <w:trPr>
          <w:jc w:val="center"/>
        </w:trPr>
        <w:tc>
          <w:tcPr>
            <w:tcW w:w="1134" w:type="dxa"/>
          </w:tcPr>
          <w:p w14:paraId="1A2F158E"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1B5AB4B7" w14:textId="77777777" w:rsidR="00A901AA" w:rsidRPr="008E7AE0" w:rsidRDefault="00A901AA" w:rsidP="00981C0E">
            <w:pPr>
              <w:pStyle w:val="ListParagraph"/>
              <w:ind w:left="360" w:hanging="360"/>
              <w:jc w:val="both"/>
              <w:rPr>
                <w:rFonts w:ascii="Aptos" w:hAnsi="Aptos" w:cs="Calibri"/>
                <w:sz w:val="22"/>
                <w:szCs w:val="22"/>
                <w:lang w:val="en-GB"/>
              </w:rPr>
            </w:pPr>
            <w:r w:rsidRPr="008E7AE0">
              <w:rPr>
                <w:rFonts w:ascii="Aptos" w:hAnsi="Aptos" w:cs="Calibri"/>
                <w:sz w:val="22"/>
                <w:szCs w:val="22"/>
                <w:lang w:val="en-GB"/>
              </w:rPr>
              <w:t xml:space="preserve">General </w:t>
            </w:r>
          </w:p>
        </w:tc>
      </w:tr>
      <w:tr w:rsidR="00A901AA" w:rsidRPr="00A77B5F" w14:paraId="6619B7E7" w14:textId="77777777" w:rsidTr="00981C0E">
        <w:trPr>
          <w:jc w:val="center"/>
        </w:trPr>
        <w:tc>
          <w:tcPr>
            <w:tcW w:w="1134" w:type="dxa"/>
          </w:tcPr>
          <w:p w14:paraId="2D9EFB77" w14:textId="77777777" w:rsidR="00A901AA" w:rsidRPr="00A77B5F" w:rsidRDefault="00A901AA" w:rsidP="00981C0E">
            <w:pPr>
              <w:rPr>
                <w:rFonts w:ascii="Aptos" w:hAnsi="Aptos" w:cs="Calibri"/>
                <w:sz w:val="22"/>
                <w:szCs w:val="22"/>
              </w:rPr>
            </w:pPr>
          </w:p>
        </w:tc>
        <w:tc>
          <w:tcPr>
            <w:tcW w:w="8789" w:type="dxa"/>
            <w:gridSpan w:val="3"/>
          </w:tcPr>
          <w:p w14:paraId="4721DAA0" w14:textId="77777777" w:rsidR="00A901AA" w:rsidRPr="00DC0E20" w:rsidRDefault="00A901AA">
            <w:pPr>
              <w:pStyle w:val="ListParagraph"/>
              <w:numPr>
                <w:ilvl w:val="0"/>
                <w:numId w:val="14"/>
              </w:numPr>
              <w:jc w:val="both"/>
              <w:rPr>
                <w:rFonts w:ascii="Aptos" w:hAnsi="Aptos" w:cs="Calibri"/>
                <w:sz w:val="22"/>
                <w:szCs w:val="22"/>
                <w:lang w:val="en-GB"/>
              </w:rPr>
            </w:pPr>
            <w:r w:rsidRPr="00DC0E20">
              <w:rPr>
                <w:rFonts w:ascii="Aptos" w:hAnsi="Aptos" w:cs="Calibri"/>
                <w:sz w:val="22"/>
                <w:szCs w:val="22"/>
                <w:lang w:val="en-GB"/>
              </w:rPr>
              <w:t xml:space="preserve">Where applicable, a coat of water-repellent primer must be applied for protection, before the application of render, in all external areas and areas which are susceptible to deterioration. </w:t>
            </w:r>
          </w:p>
          <w:p w14:paraId="78CD0729" w14:textId="77777777" w:rsidR="00A901AA" w:rsidRPr="00DC0E20" w:rsidRDefault="00A901AA">
            <w:pPr>
              <w:pStyle w:val="ListParagraph"/>
              <w:numPr>
                <w:ilvl w:val="0"/>
                <w:numId w:val="14"/>
              </w:numPr>
              <w:jc w:val="both"/>
              <w:rPr>
                <w:rFonts w:ascii="Aptos" w:hAnsi="Aptos" w:cs="Calibri"/>
                <w:sz w:val="22"/>
                <w:szCs w:val="22"/>
                <w:lang w:val="en-GB"/>
              </w:rPr>
            </w:pPr>
            <w:r w:rsidRPr="00DC0E20">
              <w:rPr>
                <w:rFonts w:ascii="Aptos" w:hAnsi="Aptos" w:cs="Calibri"/>
                <w:sz w:val="22"/>
                <w:szCs w:val="22"/>
                <w:lang w:val="en-GB"/>
              </w:rPr>
              <w:t xml:space="preserve">Renders shall comply with BS EN 13914 – Design, preparation and application of external rendering and internal plastering (or equivalent standards). </w:t>
            </w:r>
          </w:p>
          <w:p w14:paraId="6C98A455" w14:textId="77777777" w:rsidR="00A901AA" w:rsidRPr="00DC0E20" w:rsidRDefault="00A901AA">
            <w:pPr>
              <w:pStyle w:val="ListParagraph"/>
              <w:numPr>
                <w:ilvl w:val="0"/>
                <w:numId w:val="14"/>
              </w:numPr>
              <w:jc w:val="both"/>
              <w:rPr>
                <w:rFonts w:ascii="Aptos" w:hAnsi="Aptos" w:cs="Calibri"/>
                <w:sz w:val="22"/>
                <w:szCs w:val="22"/>
                <w:lang w:val="en-GB"/>
              </w:rPr>
            </w:pPr>
            <w:r w:rsidRPr="00DC0E20">
              <w:rPr>
                <w:rFonts w:ascii="Aptos" w:hAnsi="Aptos" w:cs="Calibri"/>
                <w:sz w:val="22"/>
                <w:szCs w:val="22"/>
                <w:lang w:val="en-GB"/>
              </w:rPr>
              <w:t xml:space="preserve">A three (3) year guarantee shall be specified on all rendering works </w:t>
            </w:r>
          </w:p>
          <w:p w14:paraId="36E53535" w14:textId="77777777" w:rsidR="00A901AA" w:rsidRPr="00DC0E20" w:rsidRDefault="00A901AA">
            <w:pPr>
              <w:pStyle w:val="ListParagraph"/>
              <w:numPr>
                <w:ilvl w:val="0"/>
                <w:numId w:val="14"/>
              </w:numPr>
              <w:jc w:val="both"/>
              <w:rPr>
                <w:rFonts w:ascii="Aptos" w:hAnsi="Aptos" w:cs="Calibri"/>
                <w:sz w:val="22"/>
                <w:szCs w:val="22"/>
                <w:lang w:val="en-GB"/>
              </w:rPr>
            </w:pPr>
            <w:r w:rsidRPr="00DC0E20">
              <w:rPr>
                <w:rFonts w:ascii="Aptos" w:hAnsi="Aptos" w:cs="Calibri"/>
                <w:sz w:val="22"/>
                <w:szCs w:val="22"/>
                <w:lang w:val="en-GB"/>
              </w:rPr>
              <w:t xml:space="preserve">All colours and finishes are to be selected or approved by the Architect-in-Charge and provision must be made for the execution of trial areas on the site as required. </w:t>
            </w:r>
          </w:p>
          <w:p w14:paraId="1237147D" w14:textId="77777777" w:rsidR="00A901AA" w:rsidRPr="008E7AE0" w:rsidRDefault="00A901AA">
            <w:pPr>
              <w:pStyle w:val="ListParagraph"/>
              <w:numPr>
                <w:ilvl w:val="0"/>
                <w:numId w:val="14"/>
              </w:numPr>
              <w:jc w:val="both"/>
              <w:rPr>
                <w:rFonts w:ascii="Aptos" w:hAnsi="Aptos" w:cs="Calibri"/>
                <w:sz w:val="22"/>
                <w:szCs w:val="22"/>
                <w:lang w:val="en-GB"/>
              </w:rPr>
            </w:pPr>
            <w:r w:rsidRPr="00DC0E20">
              <w:rPr>
                <w:rFonts w:ascii="Aptos" w:hAnsi="Aptos" w:cs="Calibri"/>
                <w:sz w:val="22"/>
                <w:szCs w:val="22"/>
                <w:lang w:val="en-GB"/>
              </w:rPr>
              <w:t xml:space="preserve">Thinning of materials where necessary shall be carried out with the type of thinner in proportions recommended by the Manufacturer of the paint. </w:t>
            </w:r>
          </w:p>
        </w:tc>
      </w:tr>
      <w:tr w:rsidR="00A901AA" w:rsidRPr="00A77B5F" w14:paraId="5A810F9E" w14:textId="77777777" w:rsidTr="00981C0E">
        <w:trPr>
          <w:jc w:val="center"/>
        </w:trPr>
        <w:tc>
          <w:tcPr>
            <w:tcW w:w="1134" w:type="dxa"/>
          </w:tcPr>
          <w:p w14:paraId="03B1177A" w14:textId="77777777" w:rsidR="00A901AA" w:rsidRPr="00A77B5F" w:rsidRDefault="00A901AA" w:rsidP="00981C0E">
            <w:pPr>
              <w:rPr>
                <w:rFonts w:ascii="Aptos" w:hAnsi="Aptos" w:cs="Calibri"/>
                <w:sz w:val="22"/>
                <w:szCs w:val="22"/>
              </w:rPr>
            </w:pPr>
          </w:p>
        </w:tc>
        <w:tc>
          <w:tcPr>
            <w:tcW w:w="8789" w:type="dxa"/>
            <w:gridSpan w:val="3"/>
          </w:tcPr>
          <w:p w14:paraId="3BDE4EC8" w14:textId="77777777" w:rsidR="00A901AA" w:rsidRPr="008E7AE0" w:rsidRDefault="00A901AA" w:rsidP="00981C0E">
            <w:pPr>
              <w:pStyle w:val="ListParagraph"/>
              <w:ind w:left="360" w:hanging="360"/>
              <w:jc w:val="both"/>
              <w:rPr>
                <w:rFonts w:ascii="Aptos" w:hAnsi="Aptos" w:cs="Calibri"/>
                <w:sz w:val="22"/>
                <w:szCs w:val="22"/>
                <w:lang w:val="en-GB"/>
              </w:rPr>
            </w:pPr>
          </w:p>
        </w:tc>
      </w:tr>
      <w:tr w:rsidR="00A901AA" w:rsidRPr="00A77B5F" w14:paraId="100B3AC4" w14:textId="77777777" w:rsidTr="00981C0E">
        <w:trPr>
          <w:jc w:val="center"/>
        </w:trPr>
        <w:tc>
          <w:tcPr>
            <w:tcW w:w="1134" w:type="dxa"/>
          </w:tcPr>
          <w:p w14:paraId="24410CBF"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6E92C7E3" w14:textId="77777777" w:rsidR="00A901AA" w:rsidRPr="008E7AE0" w:rsidRDefault="00A901AA" w:rsidP="00981C0E">
            <w:pPr>
              <w:pStyle w:val="ListParagraph"/>
              <w:ind w:left="360" w:hanging="360"/>
              <w:jc w:val="both"/>
              <w:rPr>
                <w:rFonts w:ascii="Aptos" w:hAnsi="Aptos" w:cs="Calibri"/>
                <w:sz w:val="22"/>
                <w:szCs w:val="22"/>
                <w:lang w:val="en-GB"/>
              </w:rPr>
            </w:pPr>
            <w:r w:rsidRPr="00DC0E20">
              <w:rPr>
                <w:rFonts w:ascii="Aptos" w:hAnsi="Aptos" w:cs="Calibri"/>
                <w:sz w:val="22"/>
                <w:szCs w:val="22"/>
                <w:lang w:val="en-GB"/>
              </w:rPr>
              <w:t>Approval of Materials</w:t>
            </w:r>
          </w:p>
        </w:tc>
      </w:tr>
      <w:tr w:rsidR="00A901AA" w:rsidRPr="00A77B5F" w14:paraId="60336E5A" w14:textId="77777777" w:rsidTr="00981C0E">
        <w:trPr>
          <w:jc w:val="center"/>
        </w:trPr>
        <w:tc>
          <w:tcPr>
            <w:tcW w:w="1134" w:type="dxa"/>
          </w:tcPr>
          <w:p w14:paraId="19DA28E1" w14:textId="77777777" w:rsidR="00A901AA" w:rsidRPr="00A77B5F" w:rsidRDefault="00A901AA" w:rsidP="00981C0E">
            <w:pPr>
              <w:rPr>
                <w:rFonts w:ascii="Aptos" w:hAnsi="Aptos" w:cs="Calibri"/>
                <w:sz w:val="22"/>
                <w:szCs w:val="22"/>
              </w:rPr>
            </w:pPr>
          </w:p>
        </w:tc>
        <w:tc>
          <w:tcPr>
            <w:tcW w:w="8789" w:type="dxa"/>
            <w:gridSpan w:val="3"/>
          </w:tcPr>
          <w:p w14:paraId="615EF1A4" w14:textId="77777777" w:rsidR="00A901AA" w:rsidRPr="00A62393" w:rsidRDefault="00A901AA">
            <w:pPr>
              <w:pStyle w:val="ListParagraph"/>
              <w:numPr>
                <w:ilvl w:val="0"/>
                <w:numId w:val="14"/>
              </w:numPr>
              <w:jc w:val="both"/>
              <w:rPr>
                <w:rFonts w:ascii="Aptos" w:hAnsi="Aptos" w:cs="Calibri"/>
                <w:sz w:val="22"/>
                <w:szCs w:val="22"/>
                <w:lang w:val="en-GB"/>
              </w:rPr>
            </w:pPr>
            <w:r w:rsidRPr="00A62393">
              <w:rPr>
                <w:rFonts w:ascii="Aptos" w:hAnsi="Aptos" w:cs="Calibri"/>
                <w:sz w:val="22"/>
                <w:szCs w:val="22"/>
                <w:lang w:val="en-GB"/>
              </w:rPr>
              <w:t xml:space="preserve">Prior to use, all materials are to be approved by the Architect-in-Charge or his representative. The Contractor shall ensure compatibility of proposed materials for intended use. </w:t>
            </w:r>
          </w:p>
          <w:p w14:paraId="1268F95F" w14:textId="77777777" w:rsidR="00A901AA" w:rsidRPr="008E7AE0" w:rsidRDefault="00A901AA">
            <w:pPr>
              <w:pStyle w:val="ListParagraph"/>
              <w:numPr>
                <w:ilvl w:val="0"/>
                <w:numId w:val="14"/>
              </w:numPr>
              <w:jc w:val="both"/>
              <w:rPr>
                <w:rFonts w:ascii="Aptos" w:hAnsi="Aptos" w:cs="Calibri"/>
                <w:sz w:val="22"/>
                <w:szCs w:val="22"/>
                <w:lang w:val="en-GB"/>
              </w:rPr>
            </w:pPr>
            <w:r w:rsidRPr="00A62393">
              <w:rPr>
                <w:rFonts w:ascii="Aptos" w:hAnsi="Aptos" w:cs="Calibri"/>
                <w:sz w:val="22"/>
                <w:szCs w:val="22"/>
                <w:lang w:val="en-GB"/>
              </w:rPr>
              <w:t xml:space="preserve">All painting material described in the Specifications shall comply with BS 6150:2006+A1:2014 and they must be to the satisfaction of the Architect-in-Charge who might request samples prior to the execution of works. </w:t>
            </w:r>
          </w:p>
        </w:tc>
      </w:tr>
      <w:tr w:rsidR="00A901AA" w:rsidRPr="00A77B5F" w14:paraId="12DE05E4" w14:textId="77777777" w:rsidTr="00981C0E">
        <w:trPr>
          <w:jc w:val="center"/>
        </w:trPr>
        <w:tc>
          <w:tcPr>
            <w:tcW w:w="1134" w:type="dxa"/>
          </w:tcPr>
          <w:p w14:paraId="301D5F6B" w14:textId="77777777" w:rsidR="00A901AA" w:rsidRPr="00A77B5F" w:rsidRDefault="00A901AA" w:rsidP="00981C0E">
            <w:pPr>
              <w:rPr>
                <w:rFonts w:ascii="Aptos" w:hAnsi="Aptos" w:cs="Calibri"/>
                <w:sz w:val="22"/>
                <w:szCs w:val="22"/>
              </w:rPr>
            </w:pPr>
          </w:p>
        </w:tc>
        <w:tc>
          <w:tcPr>
            <w:tcW w:w="8789" w:type="dxa"/>
            <w:gridSpan w:val="3"/>
          </w:tcPr>
          <w:p w14:paraId="71E254D9" w14:textId="77777777" w:rsidR="00A901AA" w:rsidRPr="008E7AE0" w:rsidRDefault="00A901AA" w:rsidP="00981C0E">
            <w:pPr>
              <w:pStyle w:val="ListParagraph"/>
              <w:ind w:left="360" w:hanging="360"/>
              <w:jc w:val="both"/>
              <w:rPr>
                <w:rFonts w:ascii="Aptos" w:hAnsi="Aptos" w:cs="Calibri"/>
                <w:sz w:val="22"/>
                <w:szCs w:val="22"/>
                <w:lang w:val="en-GB"/>
              </w:rPr>
            </w:pPr>
          </w:p>
        </w:tc>
      </w:tr>
      <w:tr w:rsidR="00A901AA" w:rsidRPr="00A77B5F" w14:paraId="6DBEB226" w14:textId="77777777" w:rsidTr="00981C0E">
        <w:trPr>
          <w:jc w:val="center"/>
        </w:trPr>
        <w:tc>
          <w:tcPr>
            <w:tcW w:w="1134" w:type="dxa"/>
          </w:tcPr>
          <w:p w14:paraId="6A94B572"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6601CA67" w14:textId="77777777" w:rsidR="00A901AA" w:rsidRPr="008E7AE0" w:rsidRDefault="00A901AA" w:rsidP="00981C0E">
            <w:pPr>
              <w:pStyle w:val="ListParagraph"/>
              <w:ind w:left="360" w:hanging="360"/>
              <w:jc w:val="both"/>
              <w:rPr>
                <w:rFonts w:ascii="Aptos" w:hAnsi="Aptos" w:cs="Calibri"/>
                <w:sz w:val="22"/>
                <w:szCs w:val="22"/>
                <w:lang w:val="en-GB"/>
              </w:rPr>
            </w:pPr>
            <w:r>
              <w:rPr>
                <w:rFonts w:ascii="Aptos" w:hAnsi="Aptos" w:cs="Calibri"/>
                <w:sz w:val="22"/>
                <w:szCs w:val="22"/>
                <w:lang w:val="en-GB"/>
              </w:rPr>
              <w:t>Substrates</w:t>
            </w:r>
          </w:p>
        </w:tc>
      </w:tr>
      <w:tr w:rsidR="00A901AA" w:rsidRPr="00A77B5F" w14:paraId="03267F61" w14:textId="77777777" w:rsidTr="00981C0E">
        <w:trPr>
          <w:jc w:val="center"/>
        </w:trPr>
        <w:tc>
          <w:tcPr>
            <w:tcW w:w="1134" w:type="dxa"/>
          </w:tcPr>
          <w:p w14:paraId="47C548C0" w14:textId="77777777" w:rsidR="00A901AA" w:rsidRPr="00A77B5F" w:rsidRDefault="00A901AA" w:rsidP="00981C0E">
            <w:pPr>
              <w:rPr>
                <w:rFonts w:ascii="Aptos" w:hAnsi="Aptos" w:cs="Calibri"/>
                <w:sz w:val="22"/>
                <w:szCs w:val="22"/>
              </w:rPr>
            </w:pPr>
          </w:p>
        </w:tc>
        <w:tc>
          <w:tcPr>
            <w:tcW w:w="8789" w:type="dxa"/>
            <w:gridSpan w:val="3"/>
          </w:tcPr>
          <w:p w14:paraId="7684CBC8" w14:textId="77777777" w:rsidR="00A901AA" w:rsidRPr="00A62393" w:rsidRDefault="00A901AA">
            <w:pPr>
              <w:pStyle w:val="ListParagraph"/>
              <w:numPr>
                <w:ilvl w:val="0"/>
                <w:numId w:val="14"/>
              </w:numPr>
              <w:jc w:val="both"/>
              <w:rPr>
                <w:rFonts w:ascii="Aptos" w:hAnsi="Aptos" w:cs="Calibri"/>
                <w:sz w:val="22"/>
                <w:szCs w:val="22"/>
                <w:lang w:val="en-GB"/>
              </w:rPr>
            </w:pPr>
            <w:r w:rsidRPr="00A62393">
              <w:rPr>
                <w:rFonts w:ascii="Aptos" w:hAnsi="Aptos" w:cs="Calibri"/>
                <w:sz w:val="22"/>
                <w:szCs w:val="22"/>
                <w:lang w:val="en-GB"/>
              </w:rPr>
              <w:t xml:space="preserve">Existing substrates to be rendered shall be sound, free from loose areas and significant cracks or gaps, free from deteriorating, damp or unsuitable material, cleaned of loose mortar, fins, grease, dirt, efflorescence, mould or dust. </w:t>
            </w:r>
          </w:p>
          <w:p w14:paraId="5F8AB649" w14:textId="77777777" w:rsidR="00A901AA" w:rsidRPr="00A62393" w:rsidRDefault="00A901AA">
            <w:pPr>
              <w:pStyle w:val="ListParagraph"/>
              <w:numPr>
                <w:ilvl w:val="0"/>
                <w:numId w:val="14"/>
              </w:numPr>
              <w:jc w:val="both"/>
              <w:rPr>
                <w:rFonts w:ascii="Aptos" w:hAnsi="Aptos" w:cs="Calibri"/>
                <w:sz w:val="22"/>
                <w:szCs w:val="22"/>
                <w:lang w:val="en-GB"/>
              </w:rPr>
            </w:pPr>
            <w:r w:rsidRPr="00A62393">
              <w:rPr>
                <w:rFonts w:ascii="Aptos" w:hAnsi="Aptos" w:cs="Calibri"/>
                <w:sz w:val="22"/>
                <w:szCs w:val="22"/>
                <w:lang w:val="en-GB"/>
              </w:rPr>
              <w:t xml:space="preserve">All cutting, chasing, making good, fixing of conduits and surface outlets shall be completed. Surface flatness/regularity shall be within the specified tolerance limits. </w:t>
            </w:r>
          </w:p>
          <w:p w14:paraId="677FE775" w14:textId="77777777" w:rsidR="00A901AA" w:rsidRPr="00A62393" w:rsidRDefault="00A901AA">
            <w:pPr>
              <w:pStyle w:val="ListParagraph"/>
              <w:numPr>
                <w:ilvl w:val="0"/>
                <w:numId w:val="14"/>
              </w:numPr>
              <w:jc w:val="both"/>
              <w:rPr>
                <w:rFonts w:ascii="Aptos" w:hAnsi="Aptos" w:cs="Calibri"/>
                <w:sz w:val="22"/>
                <w:szCs w:val="22"/>
                <w:lang w:val="en-GB"/>
              </w:rPr>
            </w:pPr>
            <w:r w:rsidRPr="00A62393">
              <w:rPr>
                <w:rFonts w:ascii="Aptos" w:hAnsi="Aptos" w:cs="Calibri"/>
                <w:sz w:val="22"/>
                <w:szCs w:val="22"/>
                <w:lang w:val="en-GB"/>
              </w:rPr>
              <w:t xml:space="preserve">Existing substrate surfaces, and rendered surfaces to receive further coats of rendering, shall have an appropriately rough surface to achieve a good key. The surfaces shall be open textured, scratched or nail-floated, and shall be sufficiently mature before a subsequent layer is applied. </w:t>
            </w:r>
          </w:p>
          <w:p w14:paraId="30DF64A6" w14:textId="77777777" w:rsidR="00A901AA" w:rsidRPr="00A62393" w:rsidRDefault="00A901AA">
            <w:pPr>
              <w:pStyle w:val="ListParagraph"/>
              <w:numPr>
                <w:ilvl w:val="0"/>
                <w:numId w:val="14"/>
              </w:numPr>
              <w:jc w:val="both"/>
              <w:rPr>
                <w:rFonts w:ascii="Aptos" w:hAnsi="Aptos" w:cs="Calibri"/>
                <w:sz w:val="22"/>
                <w:szCs w:val="22"/>
                <w:lang w:val="en-GB"/>
              </w:rPr>
            </w:pPr>
            <w:r w:rsidRPr="00A62393">
              <w:rPr>
                <w:rFonts w:ascii="Aptos" w:hAnsi="Aptos" w:cs="Calibri"/>
                <w:sz w:val="22"/>
                <w:szCs w:val="22"/>
                <w:lang w:val="en-GB"/>
              </w:rPr>
              <w:t xml:space="preserve">Surfaces composed of natural </w:t>
            </w:r>
            <w:proofErr w:type="spellStart"/>
            <w:r w:rsidRPr="00A62393">
              <w:rPr>
                <w:rFonts w:ascii="Aptos" w:hAnsi="Aptos" w:cs="Calibri"/>
                <w:sz w:val="22"/>
                <w:szCs w:val="22"/>
                <w:lang w:val="en-GB"/>
              </w:rPr>
              <w:t>franka</w:t>
            </w:r>
            <w:proofErr w:type="spellEnd"/>
            <w:r w:rsidRPr="00A62393">
              <w:rPr>
                <w:rFonts w:ascii="Aptos" w:hAnsi="Aptos" w:cs="Calibri"/>
                <w:sz w:val="22"/>
                <w:szCs w:val="22"/>
                <w:lang w:val="en-GB"/>
              </w:rPr>
              <w:t xml:space="preserve"> stone shall be preliminary treated with a proprietary sealer as per section 1.1 of this document. </w:t>
            </w:r>
          </w:p>
          <w:p w14:paraId="0524F26D" w14:textId="77777777" w:rsidR="00A901AA" w:rsidRPr="00A62393" w:rsidRDefault="00A901AA">
            <w:pPr>
              <w:pStyle w:val="ListParagraph"/>
              <w:numPr>
                <w:ilvl w:val="0"/>
                <w:numId w:val="14"/>
              </w:numPr>
              <w:jc w:val="both"/>
              <w:rPr>
                <w:rFonts w:ascii="Aptos" w:hAnsi="Aptos" w:cs="Calibri"/>
                <w:sz w:val="22"/>
                <w:szCs w:val="22"/>
                <w:lang w:val="en-GB"/>
              </w:rPr>
            </w:pPr>
            <w:r w:rsidRPr="00A62393">
              <w:rPr>
                <w:rFonts w:ascii="Aptos" w:hAnsi="Aptos" w:cs="Calibri"/>
                <w:sz w:val="22"/>
                <w:szCs w:val="22"/>
                <w:lang w:val="en-GB"/>
              </w:rPr>
              <w:t xml:space="preserve">Dubbing out shall be used to correct substrate inaccuracies. Dubbing out in smooth dense concrete shall be prohibited. The thickness of any dubbing coat shall not exceed 16mm, and the maximum overall thickness of any dubbing shall not exceed 20mm. The dubbing coat shall be mixed as an undercoat and shall be applied to achieve a firm bond. </w:t>
            </w:r>
            <w:r w:rsidRPr="00A62393">
              <w:rPr>
                <w:rFonts w:ascii="Aptos" w:hAnsi="Aptos" w:cs="Calibri"/>
                <w:sz w:val="22"/>
                <w:szCs w:val="22"/>
                <w:lang w:val="en-GB"/>
              </w:rPr>
              <w:lastRenderedPageBreak/>
              <w:t xml:space="preserve">Each dubbing coat shall be allowed to set sufficiently before the next coat is applied. The surface of each coat shall be cross-scratched or combed to provide a good key. </w:t>
            </w:r>
          </w:p>
          <w:p w14:paraId="7574E2F6" w14:textId="77777777" w:rsidR="00A901AA" w:rsidRPr="00A62393" w:rsidRDefault="00A901AA">
            <w:pPr>
              <w:pStyle w:val="ListParagraph"/>
              <w:numPr>
                <w:ilvl w:val="0"/>
                <w:numId w:val="14"/>
              </w:numPr>
              <w:jc w:val="both"/>
              <w:rPr>
                <w:rFonts w:ascii="Aptos" w:hAnsi="Aptos" w:cs="Calibri"/>
                <w:sz w:val="22"/>
                <w:szCs w:val="22"/>
                <w:lang w:val="en-GB"/>
              </w:rPr>
            </w:pPr>
            <w:r w:rsidRPr="00A62393">
              <w:rPr>
                <w:rFonts w:ascii="Aptos" w:hAnsi="Aptos" w:cs="Calibri"/>
                <w:sz w:val="22"/>
                <w:szCs w:val="22"/>
                <w:lang w:val="en-GB"/>
              </w:rPr>
              <w:t xml:space="preserve">Services chased into the substrate shall be isolated from the coating by covering with metal lathing fixed at staggered centres along both edges, to prevent cracking over conduits and other services. </w:t>
            </w:r>
          </w:p>
          <w:p w14:paraId="2033ED62" w14:textId="77777777" w:rsidR="00A901AA" w:rsidRPr="008E7AE0" w:rsidRDefault="00A901AA">
            <w:pPr>
              <w:pStyle w:val="ListParagraph"/>
              <w:numPr>
                <w:ilvl w:val="0"/>
                <w:numId w:val="14"/>
              </w:numPr>
              <w:jc w:val="both"/>
              <w:rPr>
                <w:rFonts w:ascii="Aptos" w:hAnsi="Aptos" w:cs="Calibri"/>
                <w:sz w:val="22"/>
                <w:szCs w:val="22"/>
                <w:lang w:val="en-GB"/>
              </w:rPr>
            </w:pPr>
            <w:r w:rsidRPr="00A62393">
              <w:rPr>
                <w:rFonts w:ascii="Aptos" w:hAnsi="Aptos" w:cs="Calibri"/>
                <w:sz w:val="22"/>
                <w:szCs w:val="22"/>
                <w:lang w:val="en-GB"/>
              </w:rPr>
              <w:t xml:space="preserve">Substrate shall be damped down, just sufficiently to ensure uniform absorption, before the first coat is applied and as the work proceeds. Rendering in areas subjected to prolonged direct sunlight shall be avoided. Scaffolding works shall be erected such that there are no putlog holes and other breaks in render coats. </w:t>
            </w:r>
          </w:p>
        </w:tc>
      </w:tr>
      <w:tr w:rsidR="00A901AA" w:rsidRPr="00A77B5F" w14:paraId="3C7727EA" w14:textId="77777777" w:rsidTr="00981C0E">
        <w:trPr>
          <w:jc w:val="center"/>
        </w:trPr>
        <w:tc>
          <w:tcPr>
            <w:tcW w:w="1134" w:type="dxa"/>
          </w:tcPr>
          <w:p w14:paraId="76F1573E" w14:textId="77777777" w:rsidR="00A901AA" w:rsidRPr="00A77B5F" w:rsidRDefault="00A901AA" w:rsidP="00981C0E">
            <w:pPr>
              <w:rPr>
                <w:rFonts w:ascii="Aptos" w:hAnsi="Aptos" w:cs="Calibri"/>
                <w:sz w:val="22"/>
                <w:szCs w:val="22"/>
              </w:rPr>
            </w:pPr>
          </w:p>
        </w:tc>
        <w:tc>
          <w:tcPr>
            <w:tcW w:w="8789" w:type="dxa"/>
            <w:gridSpan w:val="3"/>
          </w:tcPr>
          <w:p w14:paraId="23ACEFC5" w14:textId="77777777" w:rsidR="00A901AA" w:rsidRPr="008E7AE0" w:rsidRDefault="00A901AA" w:rsidP="00981C0E">
            <w:pPr>
              <w:pStyle w:val="ListParagraph"/>
              <w:ind w:left="360" w:hanging="360"/>
              <w:jc w:val="both"/>
              <w:rPr>
                <w:rFonts w:ascii="Aptos" w:hAnsi="Aptos" w:cs="Calibri"/>
                <w:sz w:val="22"/>
                <w:szCs w:val="22"/>
                <w:lang w:val="en-GB"/>
              </w:rPr>
            </w:pPr>
          </w:p>
        </w:tc>
      </w:tr>
      <w:tr w:rsidR="00A901AA" w:rsidRPr="00A77B5F" w14:paraId="41DE9B3F" w14:textId="77777777" w:rsidTr="00981C0E">
        <w:trPr>
          <w:jc w:val="center"/>
        </w:trPr>
        <w:tc>
          <w:tcPr>
            <w:tcW w:w="1134" w:type="dxa"/>
          </w:tcPr>
          <w:p w14:paraId="4243238F"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24B7FFD7" w14:textId="77777777" w:rsidR="00A901AA" w:rsidRPr="008E7AE0" w:rsidRDefault="00A901AA" w:rsidP="00981C0E">
            <w:pPr>
              <w:pStyle w:val="ListParagraph"/>
              <w:ind w:left="360" w:hanging="360"/>
              <w:jc w:val="both"/>
              <w:rPr>
                <w:rFonts w:ascii="Aptos" w:hAnsi="Aptos" w:cs="Calibri"/>
                <w:sz w:val="22"/>
                <w:szCs w:val="22"/>
                <w:lang w:val="en-GB"/>
              </w:rPr>
            </w:pPr>
            <w:r w:rsidRPr="001167FF">
              <w:rPr>
                <w:rFonts w:ascii="Aptos" w:hAnsi="Aptos" w:cs="Calibri"/>
                <w:sz w:val="22"/>
                <w:szCs w:val="22"/>
                <w:lang w:val="en-GB"/>
              </w:rPr>
              <w:t>Painting for internal walls and ceilings</w:t>
            </w:r>
          </w:p>
        </w:tc>
      </w:tr>
      <w:tr w:rsidR="00A901AA" w:rsidRPr="00A77B5F" w14:paraId="67B2D6C7" w14:textId="77777777" w:rsidTr="00981C0E">
        <w:trPr>
          <w:jc w:val="center"/>
        </w:trPr>
        <w:tc>
          <w:tcPr>
            <w:tcW w:w="1134" w:type="dxa"/>
          </w:tcPr>
          <w:p w14:paraId="13F685F3" w14:textId="77777777" w:rsidR="00A901AA" w:rsidRPr="00A77B5F" w:rsidRDefault="00A901AA" w:rsidP="00981C0E">
            <w:pPr>
              <w:rPr>
                <w:rFonts w:ascii="Aptos" w:hAnsi="Aptos" w:cs="Calibri"/>
                <w:sz w:val="22"/>
                <w:szCs w:val="22"/>
              </w:rPr>
            </w:pPr>
          </w:p>
        </w:tc>
        <w:tc>
          <w:tcPr>
            <w:tcW w:w="8789" w:type="dxa"/>
            <w:gridSpan w:val="3"/>
          </w:tcPr>
          <w:p w14:paraId="737D6862" w14:textId="77777777" w:rsidR="00A901AA" w:rsidRPr="001167FF" w:rsidRDefault="00A901AA">
            <w:pPr>
              <w:pStyle w:val="ListParagraph"/>
              <w:numPr>
                <w:ilvl w:val="0"/>
                <w:numId w:val="14"/>
              </w:numPr>
              <w:jc w:val="both"/>
              <w:rPr>
                <w:rFonts w:ascii="Aptos" w:hAnsi="Aptos" w:cs="Calibri"/>
                <w:sz w:val="22"/>
                <w:szCs w:val="22"/>
                <w:lang w:val="en-GB"/>
              </w:rPr>
            </w:pPr>
            <w:r w:rsidRPr="001167FF">
              <w:rPr>
                <w:rFonts w:ascii="Aptos" w:hAnsi="Aptos" w:cs="Calibri"/>
                <w:sz w:val="22"/>
                <w:szCs w:val="22"/>
                <w:lang w:val="en-GB"/>
              </w:rPr>
              <w:t xml:space="preserve">The paint shall comply with EN 13300, Paints and Varnishes, Water-borne Coating Systems for Internal Walls and Ceilings. The paint shall comply with the ecological and performance criteria adopted by the EU for the award of the Eco-Label for internal paints and varnishes. </w:t>
            </w:r>
          </w:p>
          <w:p w14:paraId="2D1A5EC8" w14:textId="77777777" w:rsidR="00A901AA" w:rsidRPr="008E7AE0" w:rsidRDefault="00A901AA">
            <w:pPr>
              <w:pStyle w:val="ListParagraph"/>
              <w:numPr>
                <w:ilvl w:val="0"/>
                <w:numId w:val="14"/>
              </w:numPr>
              <w:jc w:val="both"/>
              <w:rPr>
                <w:rFonts w:ascii="Aptos" w:hAnsi="Aptos" w:cs="Calibri"/>
                <w:sz w:val="22"/>
                <w:szCs w:val="22"/>
                <w:lang w:val="en-GB"/>
              </w:rPr>
            </w:pPr>
            <w:r w:rsidRPr="001167FF">
              <w:rPr>
                <w:rFonts w:ascii="Aptos" w:hAnsi="Aptos" w:cs="Calibri"/>
                <w:sz w:val="22"/>
                <w:szCs w:val="22"/>
                <w:lang w:val="en-GB"/>
              </w:rPr>
              <w:t xml:space="preserve">All internal walls and ceilings shall be finished with one coat undercoat and two finishing coats of matte plastic emulsion paint with anti-fungal additives. Colour shall be approved by the Architect-in-Charge. </w:t>
            </w:r>
          </w:p>
        </w:tc>
      </w:tr>
      <w:tr w:rsidR="00A901AA" w:rsidRPr="00A77B5F" w14:paraId="275752D6" w14:textId="77777777" w:rsidTr="00981C0E">
        <w:trPr>
          <w:jc w:val="center"/>
        </w:trPr>
        <w:tc>
          <w:tcPr>
            <w:tcW w:w="1134" w:type="dxa"/>
          </w:tcPr>
          <w:p w14:paraId="52E66C01" w14:textId="77777777" w:rsidR="00A901AA" w:rsidRPr="00A77B5F" w:rsidRDefault="00A901AA" w:rsidP="00981C0E">
            <w:pPr>
              <w:rPr>
                <w:rFonts w:ascii="Aptos" w:hAnsi="Aptos" w:cs="Calibri"/>
                <w:sz w:val="22"/>
                <w:szCs w:val="22"/>
              </w:rPr>
            </w:pPr>
          </w:p>
        </w:tc>
        <w:tc>
          <w:tcPr>
            <w:tcW w:w="8789" w:type="dxa"/>
            <w:gridSpan w:val="3"/>
          </w:tcPr>
          <w:p w14:paraId="6CCA48CA"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06428AED" w14:textId="77777777" w:rsidTr="00981C0E">
        <w:trPr>
          <w:jc w:val="center"/>
        </w:trPr>
        <w:tc>
          <w:tcPr>
            <w:tcW w:w="1134" w:type="dxa"/>
          </w:tcPr>
          <w:p w14:paraId="5C11B37B" w14:textId="77777777" w:rsidR="00A901AA" w:rsidRPr="00A77B5F" w:rsidRDefault="00A901AA">
            <w:pPr>
              <w:pStyle w:val="ListParagraph"/>
              <w:numPr>
                <w:ilvl w:val="0"/>
                <w:numId w:val="24"/>
              </w:numPr>
              <w:spacing w:line="276" w:lineRule="auto"/>
              <w:rPr>
                <w:rFonts w:ascii="Aptos" w:hAnsi="Aptos" w:cs="Calibri"/>
                <w:sz w:val="22"/>
                <w:szCs w:val="22"/>
              </w:rPr>
            </w:pPr>
          </w:p>
        </w:tc>
        <w:tc>
          <w:tcPr>
            <w:tcW w:w="8789" w:type="dxa"/>
            <w:gridSpan w:val="3"/>
          </w:tcPr>
          <w:p w14:paraId="2E1F6A6C" w14:textId="77777777" w:rsidR="00A901AA" w:rsidRPr="00595481" w:rsidRDefault="00A901AA" w:rsidP="00981C0E">
            <w:pPr>
              <w:pStyle w:val="Heading3"/>
              <w:spacing w:before="0" w:line="276" w:lineRule="auto"/>
              <w:rPr>
                <w:rFonts w:ascii="Aptos" w:hAnsi="Aptos" w:cs="Calibri"/>
                <w:sz w:val="22"/>
                <w:szCs w:val="22"/>
              </w:rPr>
            </w:pPr>
            <w:r w:rsidRPr="00595481">
              <w:rPr>
                <w:rFonts w:ascii="Aptos" w:hAnsi="Aptos" w:cs="Calibri"/>
                <w:sz w:val="22"/>
                <w:szCs w:val="22"/>
              </w:rPr>
              <w:t>MASONRY WORKS</w:t>
            </w:r>
          </w:p>
        </w:tc>
      </w:tr>
      <w:tr w:rsidR="00A901AA" w:rsidRPr="00A77B5F" w14:paraId="70312A90" w14:textId="77777777" w:rsidTr="00981C0E">
        <w:trPr>
          <w:jc w:val="center"/>
        </w:trPr>
        <w:tc>
          <w:tcPr>
            <w:tcW w:w="1134" w:type="dxa"/>
          </w:tcPr>
          <w:p w14:paraId="41D869D5" w14:textId="77777777" w:rsidR="00A901AA" w:rsidRPr="00A77B5F" w:rsidRDefault="00A901AA" w:rsidP="00981C0E">
            <w:pPr>
              <w:rPr>
                <w:rFonts w:ascii="Aptos" w:hAnsi="Aptos" w:cs="Calibri"/>
                <w:sz w:val="22"/>
                <w:szCs w:val="22"/>
              </w:rPr>
            </w:pPr>
          </w:p>
        </w:tc>
        <w:tc>
          <w:tcPr>
            <w:tcW w:w="8789" w:type="dxa"/>
            <w:gridSpan w:val="3"/>
          </w:tcPr>
          <w:p w14:paraId="2660F203"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480A6CAA" w14:textId="77777777" w:rsidTr="00981C0E">
        <w:trPr>
          <w:jc w:val="center"/>
        </w:trPr>
        <w:tc>
          <w:tcPr>
            <w:tcW w:w="1134" w:type="dxa"/>
          </w:tcPr>
          <w:p w14:paraId="293ACF79"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503623DB" w14:textId="77777777" w:rsidR="00A901AA" w:rsidRPr="001167FF" w:rsidRDefault="00A901AA" w:rsidP="00981C0E">
            <w:pPr>
              <w:pStyle w:val="ListParagraph"/>
              <w:ind w:left="360" w:hanging="360"/>
              <w:jc w:val="both"/>
              <w:rPr>
                <w:rFonts w:ascii="Aptos" w:hAnsi="Aptos" w:cs="Calibri"/>
                <w:sz w:val="22"/>
                <w:szCs w:val="22"/>
                <w:lang w:val="en-GB"/>
              </w:rPr>
            </w:pPr>
            <w:r w:rsidRPr="001167FF">
              <w:rPr>
                <w:rFonts w:ascii="Aptos" w:hAnsi="Aptos" w:cs="Calibri"/>
                <w:sz w:val="22"/>
                <w:szCs w:val="22"/>
                <w:lang w:val="en-GB"/>
              </w:rPr>
              <w:t>General Requirements</w:t>
            </w:r>
          </w:p>
        </w:tc>
      </w:tr>
      <w:tr w:rsidR="00A901AA" w:rsidRPr="00A77B5F" w14:paraId="068C9221" w14:textId="77777777" w:rsidTr="00981C0E">
        <w:trPr>
          <w:jc w:val="center"/>
        </w:trPr>
        <w:tc>
          <w:tcPr>
            <w:tcW w:w="1134" w:type="dxa"/>
          </w:tcPr>
          <w:p w14:paraId="52F78302" w14:textId="77777777" w:rsidR="00A901AA" w:rsidRPr="00A77B5F" w:rsidRDefault="00A901AA" w:rsidP="00981C0E">
            <w:pPr>
              <w:rPr>
                <w:rFonts w:ascii="Aptos" w:hAnsi="Aptos" w:cs="Calibri"/>
                <w:sz w:val="22"/>
                <w:szCs w:val="22"/>
              </w:rPr>
            </w:pPr>
          </w:p>
        </w:tc>
        <w:tc>
          <w:tcPr>
            <w:tcW w:w="8789" w:type="dxa"/>
            <w:gridSpan w:val="3"/>
          </w:tcPr>
          <w:p w14:paraId="7C69C7FA" w14:textId="77777777" w:rsidR="00A901AA" w:rsidRPr="00AB21BE" w:rsidRDefault="00A901AA">
            <w:pPr>
              <w:pStyle w:val="ListParagraph"/>
              <w:numPr>
                <w:ilvl w:val="0"/>
                <w:numId w:val="14"/>
              </w:numPr>
              <w:jc w:val="both"/>
              <w:rPr>
                <w:rFonts w:ascii="Aptos" w:hAnsi="Aptos" w:cs="Calibri"/>
                <w:sz w:val="22"/>
                <w:szCs w:val="22"/>
                <w:lang w:val="en-GB"/>
              </w:rPr>
            </w:pPr>
            <w:r w:rsidRPr="00AB21BE">
              <w:rPr>
                <w:rFonts w:ascii="Aptos" w:hAnsi="Aptos" w:cs="Calibri"/>
                <w:sz w:val="22"/>
                <w:szCs w:val="22"/>
                <w:lang w:val="en-GB"/>
              </w:rPr>
              <w:t xml:space="preserve">The standard of workmanship shall be in accordance with the relevant clauses of BS 8110, provided that the relevant clauses of any subsequent EN Codes of practice shall take precedence if available. Standards of workmanship shall comply with any and all statutory requirements. </w:t>
            </w:r>
          </w:p>
          <w:p w14:paraId="0129C360" w14:textId="77777777" w:rsidR="00A901AA" w:rsidRPr="00AB21BE" w:rsidRDefault="00A901AA">
            <w:pPr>
              <w:pStyle w:val="ListParagraph"/>
              <w:numPr>
                <w:ilvl w:val="0"/>
                <w:numId w:val="14"/>
              </w:numPr>
              <w:jc w:val="both"/>
              <w:rPr>
                <w:rFonts w:ascii="Aptos" w:hAnsi="Aptos" w:cs="Calibri"/>
                <w:sz w:val="22"/>
                <w:szCs w:val="22"/>
                <w:lang w:val="en-GB"/>
              </w:rPr>
            </w:pPr>
            <w:r w:rsidRPr="00AB21BE">
              <w:rPr>
                <w:rFonts w:ascii="Aptos" w:hAnsi="Aptos" w:cs="Calibri"/>
                <w:sz w:val="22"/>
                <w:szCs w:val="22"/>
                <w:lang w:val="en-GB"/>
              </w:rPr>
              <w:t xml:space="preserve">Proprietary products and materials shall be used in accordance with the Manufacturer’s written instructions. </w:t>
            </w:r>
          </w:p>
          <w:p w14:paraId="3A38EF99" w14:textId="77777777" w:rsidR="00A901AA" w:rsidRPr="00AB21BE" w:rsidRDefault="00A901AA">
            <w:pPr>
              <w:pStyle w:val="ListParagraph"/>
              <w:numPr>
                <w:ilvl w:val="0"/>
                <w:numId w:val="14"/>
              </w:numPr>
              <w:jc w:val="both"/>
              <w:rPr>
                <w:rFonts w:ascii="Aptos" w:hAnsi="Aptos" w:cs="Calibri"/>
                <w:sz w:val="22"/>
                <w:szCs w:val="22"/>
                <w:lang w:val="en-GB"/>
              </w:rPr>
            </w:pPr>
            <w:r w:rsidRPr="00AB21BE">
              <w:rPr>
                <w:rFonts w:ascii="Aptos" w:hAnsi="Aptos" w:cs="Calibri"/>
                <w:sz w:val="22"/>
                <w:szCs w:val="22"/>
                <w:lang w:val="en-GB"/>
              </w:rPr>
              <w:t xml:space="preserve">Upon site delivery, the masonry shall be checked to ensure that: </w:t>
            </w:r>
          </w:p>
          <w:p w14:paraId="354CA37D" w14:textId="77777777" w:rsidR="00A901AA" w:rsidRPr="00AB21BE" w:rsidRDefault="00A901AA">
            <w:pPr>
              <w:pStyle w:val="ListParagraph"/>
              <w:numPr>
                <w:ilvl w:val="1"/>
                <w:numId w:val="14"/>
              </w:numPr>
              <w:jc w:val="both"/>
              <w:rPr>
                <w:rFonts w:ascii="Aptos" w:hAnsi="Aptos" w:cs="Calibri"/>
                <w:sz w:val="22"/>
                <w:szCs w:val="22"/>
                <w:lang w:val="en-GB"/>
              </w:rPr>
            </w:pPr>
            <w:r w:rsidRPr="00AB21BE">
              <w:rPr>
                <w:rFonts w:ascii="Aptos" w:hAnsi="Aptos" w:cs="Calibri"/>
                <w:sz w:val="22"/>
                <w:szCs w:val="22"/>
                <w:lang w:val="en-GB"/>
              </w:rPr>
              <w:t xml:space="preserve">They are undamaged or have chipped edges and corners </w:t>
            </w:r>
          </w:p>
          <w:p w14:paraId="5828CEB8" w14:textId="77777777" w:rsidR="00A901AA" w:rsidRPr="00AB21BE" w:rsidRDefault="00A901AA">
            <w:pPr>
              <w:pStyle w:val="ListParagraph"/>
              <w:numPr>
                <w:ilvl w:val="1"/>
                <w:numId w:val="14"/>
              </w:numPr>
              <w:jc w:val="both"/>
              <w:rPr>
                <w:rFonts w:ascii="Aptos" w:hAnsi="Aptos" w:cs="Calibri"/>
                <w:sz w:val="22"/>
                <w:szCs w:val="22"/>
                <w:lang w:val="en-GB"/>
              </w:rPr>
            </w:pPr>
            <w:r w:rsidRPr="00AB21BE">
              <w:rPr>
                <w:rFonts w:ascii="Aptos" w:hAnsi="Aptos" w:cs="Calibri"/>
                <w:sz w:val="22"/>
                <w:szCs w:val="22"/>
                <w:lang w:val="en-GB"/>
              </w:rPr>
              <w:t xml:space="preserve">Of the specified dimensions and geometry </w:t>
            </w:r>
          </w:p>
          <w:p w14:paraId="308F60A8" w14:textId="77777777" w:rsidR="00A901AA" w:rsidRPr="00AB21BE" w:rsidRDefault="00A901AA">
            <w:pPr>
              <w:pStyle w:val="ListParagraph"/>
              <w:numPr>
                <w:ilvl w:val="1"/>
                <w:numId w:val="14"/>
              </w:numPr>
              <w:jc w:val="both"/>
              <w:rPr>
                <w:rFonts w:ascii="Aptos" w:hAnsi="Aptos" w:cs="Calibri"/>
                <w:sz w:val="22"/>
                <w:szCs w:val="22"/>
                <w:lang w:val="en-GB"/>
              </w:rPr>
            </w:pPr>
            <w:r w:rsidRPr="00AB21BE">
              <w:rPr>
                <w:rFonts w:ascii="Aptos" w:hAnsi="Aptos" w:cs="Calibri"/>
                <w:sz w:val="22"/>
                <w:szCs w:val="22"/>
                <w:lang w:val="en-GB"/>
              </w:rPr>
              <w:t xml:space="preserve">Worked so that the material bed is normal to the load </w:t>
            </w:r>
          </w:p>
          <w:p w14:paraId="077BD185" w14:textId="77777777" w:rsidR="00A901AA" w:rsidRPr="00AB21BE" w:rsidRDefault="00A901AA">
            <w:pPr>
              <w:pStyle w:val="ListParagraph"/>
              <w:numPr>
                <w:ilvl w:val="1"/>
                <w:numId w:val="14"/>
              </w:numPr>
              <w:jc w:val="both"/>
              <w:rPr>
                <w:rFonts w:ascii="Aptos" w:hAnsi="Aptos" w:cs="Calibri"/>
                <w:sz w:val="22"/>
                <w:szCs w:val="22"/>
                <w:lang w:val="en-GB"/>
              </w:rPr>
            </w:pPr>
            <w:r w:rsidRPr="00AB21BE">
              <w:rPr>
                <w:rFonts w:ascii="Aptos" w:hAnsi="Aptos" w:cs="Calibri"/>
                <w:sz w:val="22"/>
                <w:szCs w:val="22"/>
                <w:lang w:val="en-GB"/>
              </w:rPr>
              <w:t xml:space="preserve">Worked so that joints are at right angles to the pressure exerted </w:t>
            </w:r>
          </w:p>
          <w:p w14:paraId="34218F8B" w14:textId="77777777" w:rsidR="00A901AA" w:rsidRPr="001167FF" w:rsidRDefault="00A901AA">
            <w:pPr>
              <w:pStyle w:val="ListParagraph"/>
              <w:numPr>
                <w:ilvl w:val="0"/>
                <w:numId w:val="14"/>
              </w:numPr>
              <w:jc w:val="both"/>
              <w:rPr>
                <w:rFonts w:ascii="Aptos" w:hAnsi="Aptos" w:cs="Calibri"/>
                <w:sz w:val="22"/>
                <w:szCs w:val="22"/>
                <w:lang w:val="en-GB"/>
              </w:rPr>
            </w:pPr>
            <w:r w:rsidRPr="00F24998">
              <w:rPr>
                <w:rFonts w:ascii="Aptos" w:hAnsi="Aptos" w:cs="Calibri"/>
                <w:sz w:val="22"/>
                <w:szCs w:val="22"/>
                <w:lang w:val="en-GB"/>
              </w:rPr>
              <w:t xml:space="preserve">Masonry shall be kept dry, handled by hand or tackle, crane and other suitable mechanical aids. </w:t>
            </w:r>
          </w:p>
        </w:tc>
      </w:tr>
      <w:tr w:rsidR="00A901AA" w:rsidRPr="00A77B5F" w14:paraId="3955F91E" w14:textId="77777777" w:rsidTr="00981C0E">
        <w:trPr>
          <w:jc w:val="center"/>
        </w:trPr>
        <w:tc>
          <w:tcPr>
            <w:tcW w:w="1134" w:type="dxa"/>
          </w:tcPr>
          <w:p w14:paraId="59CEAC2A" w14:textId="77777777" w:rsidR="00A901AA" w:rsidRPr="00A77B5F" w:rsidRDefault="00A901AA" w:rsidP="00981C0E">
            <w:pPr>
              <w:rPr>
                <w:rFonts w:ascii="Aptos" w:hAnsi="Aptos" w:cs="Calibri"/>
                <w:sz w:val="22"/>
                <w:szCs w:val="22"/>
              </w:rPr>
            </w:pPr>
          </w:p>
        </w:tc>
        <w:tc>
          <w:tcPr>
            <w:tcW w:w="8789" w:type="dxa"/>
            <w:gridSpan w:val="3"/>
          </w:tcPr>
          <w:p w14:paraId="68AFBF97"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52DE4A4A" w14:textId="77777777" w:rsidTr="00981C0E">
        <w:trPr>
          <w:jc w:val="center"/>
        </w:trPr>
        <w:tc>
          <w:tcPr>
            <w:tcW w:w="1134" w:type="dxa"/>
          </w:tcPr>
          <w:p w14:paraId="3242D801"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49656B9D" w14:textId="77777777" w:rsidR="00A901AA" w:rsidRPr="001167FF" w:rsidRDefault="00A901AA" w:rsidP="00981C0E">
            <w:pPr>
              <w:pStyle w:val="ListParagraph"/>
              <w:ind w:left="360" w:hanging="360"/>
              <w:jc w:val="both"/>
              <w:rPr>
                <w:rFonts w:ascii="Aptos" w:hAnsi="Aptos" w:cs="Calibri"/>
                <w:sz w:val="22"/>
                <w:szCs w:val="22"/>
                <w:lang w:val="en-GB"/>
              </w:rPr>
            </w:pPr>
            <w:r w:rsidRPr="00F24998">
              <w:rPr>
                <w:rFonts w:ascii="Aptos" w:hAnsi="Aptos" w:cs="Calibri"/>
                <w:sz w:val="22"/>
                <w:szCs w:val="22"/>
                <w:lang w:val="en-GB"/>
              </w:rPr>
              <w:t>Staggered Courses</w:t>
            </w:r>
          </w:p>
        </w:tc>
      </w:tr>
      <w:tr w:rsidR="00A901AA" w:rsidRPr="00A77B5F" w14:paraId="067B072A" w14:textId="77777777" w:rsidTr="00981C0E">
        <w:trPr>
          <w:jc w:val="center"/>
        </w:trPr>
        <w:tc>
          <w:tcPr>
            <w:tcW w:w="1134" w:type="dxa"/>
          </w:tcPr>
          <w:p w14:paraId="34D4D412" w14:textId="77777777" w:rsidR="00A901AA" w:rsidRPr="00A77B5F" w:rsidRDefault="00A901AA" w:rsidP="00981C0E">
            <w:pPr>
              <w:rPr>
                <w:rFonts w:ascii="Aptos" w:hAnsi="Aptos" w:cs="Calibri"/>
                <w:sz w:val="22"/>
                <w:szCs w:val="22"/>
              </w:rPr>
            </w:pPr>
          </w:p>
        </w:tc>
        <w:tc>
          <w:tcPr>
            <w:tcW w:w="8789" w:type="dxa"/>
            <w:gridSpan w:val="3"/>
          </w:tcPr>
          <w:p w14:paraId="63D8928D" w14:textId="77777777" w:rsidR="00A901AA" w:rsidRPr="001167FF" w:rsidRDefault="00A901AA">
            <w:pPr>
              <w:pStyle w:val="ListParagraph"/>
              <w:numPr>
                <w:ilvl w:val="0"/>
                <w:numId w:val="14"/>
              </w:numPr>
              <w:jc w:val="both"/>
              <w:rPr>
                <w:rFonts w:ascii="Aptos" w:hAnsi="Aptos" w:cs="Calibri"/>
                <w:sz w:val="22"/>
                <w:szCs w:val="22"/>
                <w:lang w:val="en-GB"/>
              </w:rPr>
            </w:pPr>
            <w:r w:rsidRPr="00F24998">
              <w:rPr>
                <w:rFonts w:ascii="Aptos" w:hAnsi="Aptos" w:cs="Calibri"/>
                <w:sz w:val="22"/>
                <w:szCs w:val="22"/>
                <w:lang w:val="en-GB"/>
              </w:rPr>
              <w:t>Joints shall be staggered from one course to the next, with vertical joints displaced by approximately half the length of a building unit between one course and the one above.</w:t>
            </w:r>
          </w:p>
        </w:tc>
      </w:tr>
      <w:tr w:rsidR="00A901AA" w:rsidRPr="00A77B5F" w14:paraId="5B119A97" w14:textId="77777777" w:rsidTr="00981C0E">
        <w:trPr>
          <w:jc w:val="center"/>
        </w:trPr>
        <w:tc>
          <w:tcPr>
            <w:tcW w:w="1134" w:type="dxa"/>
          </w:tcPr>
          <w:p w14:paraId="38CE84DD" w14:textId="77777777" w:rsidR="00A901AA" w:rsidRPr="00A77B5F" w:rsidRDefault="00A901AA" w:rsidP="00981C0E">
            <w:pPr>
              <w:rPr>
                <w:rFonts w:ascii="Aptos" w:hAnsi="Aptos" w:cs="Calibri"/>
                <w:sz w:val="22"/>
                <w:szCs w:val="22"/>
              </w:rPr>
            </w:pPr>
          </w:p>
        </w:tc>
        <w:tc>
          <w:tcPr>
            <w:tcW w:w="8789" w:type="dxa"/>
            <w:gridSpan w:val="3"/>
          </w:tcPr>
          <w:p w14:paraId="65CBEB5F"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19888B23" w14:textId="77777777" w:rsidTr="00981C0E">
        <w:trPr>
          <w:jc w:val="center"/>
        </w:trPr>
        <w:tc>
          <w:tcPr>
            <w:tcW w:w="1134" w:type="dxa"/>
          </w:tcPr>
          <w:p w14:paraId="4D646F17"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2106B633" w14:textId="77777777" w:rsidR="00A901AA" w:rsidRPr="001167FF" w:rsidRDefault="00A901AA" w:rsidP="00981C0E">
            <w:pPr>
              <w:pStyle w:val="ListParagraph"/>
              <w:ind w:left="360" w:hanging="360"/>
              <w:jc w:val="both"/>
              <w:rPr>
                <w:rFonts w:ascii="Aptos" w:hAnsi="Aptos" w:cs="Calibri"/>
                <w:sz w:val="22"/>
                <w:szCs w:val="22"/>
                <w:lang w:val="en-GB"/>
              </w:rPr>
            </w:pPr>
            <w:r w:rsidRPr="005E5802">
              <w:rPr>
                <w:rFonts w:ascii="Aptos" w:hAnsi="Aptos" w:cs="Calibri"/>
                <w:sz w:val="22"/>
                <w:szCs w:val="22"/>
                <w:lang w:val="en-GB"/>
              </w:rPr>
              <w:t>Footing and Course Height</w:t>
            </w:r>
          </w:p>
        </w:tc>
      </w:tr>
      <w:tr w:rsidR="00A901AA" w:rsidRPr="00A77B5F" w14:paraId="62EBAACC" w14:textId="77777777" w:rsidTr="00981C0E">
        <w:trPr>
          <w:jc w:val="center"/>
        </w:trPr>
        <w:tc>
          <w:tcPr>
            <w:tcW w:w="1134" w:type="dxa"/>
          </w:tcPr>
          <w:p w14:paraId="264E7191" w14:textId="77777777" w:rsidR="00A901AA" w:rsidRPr="00A77B5F" w:rsidRDefault="00A901AA" w:rsidP="00981C0E">
            <w:pPr>
              <w:rPr>
                <w:rFonts w:ascii="Aptos" w:hAnsi="Aptos" w:cs="Calibri"/>
                <w:sz w:val="22"/>
                <w:szCs w:val="22"/>
              </w:rPr>
            </w:pPr>
          </w:p>
        </w:tc>
        <w:tc>
          <w:tcPr>
            <w:tcW w:w="8789" w:type="dxa"/>
            <w:gridSpan w:val="3"/>
          </w:tcPr>
          <w:p w14:paraId="2A6795D4" w14:textId="77777777" w:rsidR="00A901AA" w:rsidRPr="001167FF" w:rsidRDefault="00A901AA">
            <w:pPr>
              <w:pStyle w:val="ListParagraph"/>
              <w:numPr>
                <w:ilvl w:val="0"/>
                <w:numId w:val="14"/>
              </w:numPr>
              <w:jc w:val="both"/>
              <w:rPr>
                <w:rFonts w:ascii="Aptos" w:hAnsi="Aptos" w:cs="Calibri"/>
                <w:sz w:val="22"/>
                <w:szCs w:val="22"/>
                <w:lang w:val="en-GB"/>
              </w:rPr>
            </w:pPr>
            <w:r w:rsidRPr="005E5802">
              <w:rPr>
                <w:rFonts w:ascii="Aptos" w:hAnsi="Aptos" w:cs="Calibri"/>
                <w:sz w:val="22"/>
                <w:szCs w:val="22"/>
                <w:lang w:val="en-GB"/>
              </w:rPr>
              <w:t xml:space="preserve">Where a new structure is to be tied to a part of the existing structure, a minimum footing of not less than 100mm is to be provided at every alternate course. Course heights of any new structures are to be matched with those of the existing structure to which they are tied. Walls at right angles to one another shall be properly bonded by forming </w:t>
            </w:r>
            <w:proofErr w:type="spellStart"/>
            <w:r w:rsidRPr="005E5802">
              <w:rPr>
                <w:rFonts w:ascii="Aptos" w:hAnsi="Aptos" w:cs="Calibri"/>
                <w:sz w:val="22"/>
                <w:szCs w:val="22"/>
                <w:lang w:val="en-GB"/>
              </w:rPr>
              <w:t>toothings</w:t>
            </w:r>
            <w:proofErr w:type="spellEnd"/>
            <w:r w:rsidRPr="005E5802">
              <w:rPr>
                <w:rFonts w:ascii="Aptos" w:hAnsi="Aptos" w:cs="Calibri"/>
                <w:sz w:val="22"/>
                <w:szCs w:val="22"/>
                <w:lang w:val="en-GB"/>
              </w:rPr>
              <w:t xml:space="preserve"> in every alternate course.</w:t>
            </w:r>
          </w:p>
        </w:tc>
      </w:tr>
      <w:tr w:rsidR="00A901AA" w:rsidRPr="00A77B5F" w14:paraId="396809E7" w14:textId="77777777" w:rsidTr="00981C0E">
        <w:trPr>
          <w:jc w:val="center"/>
        </w:trPr>
        <w:tc>
          <w:tcPr>
            <w:tcW w:w="1134" w:type="dxa"/>
          </w:tcPr>
          <w:p w14:paraId="06044A93" w14:textId="77777777" w:rsidR="00A901AA" w:rsidRPr="00A77B5F" w:rsidRDefault="00A901AA" w:rsidP="00981C0E">
            <w:pPr>
              <w:rPr>
                <w:rFonts w:ascii="Aptos" w:hAnsi="Aptos" w:cs="Calibri"/>
                <w:sz w:val="22"/>
                <w:szCs w:val="22"/>
              </w:rPr>
            </w:pPr>
          </w:p>
        </w:tc>
        <w:tc>
          <w:tcPr>
            <w:tcW w:w="8789" w:type="dxa"/>
            <w:gridSpan w:val="3"/>
          </w:tcPr>
          <w:p w14:paraId="6DADA38B"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6601331E" w14:textId="77777777" w:rsidTr="00981C0E">
        <w:trPr>
          <w:jc w:val="center"/>
        </w:trPr>
        <w:tc>
          <w:tcPr>
            <w:tcW w:w="1134" w:type="dxa"/>
          </w:tcPr>
          <w:p w14:paraId="6750A6E0"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1C1ED5EA" w14:textId="77777777" w:rsidR="00A901AA" w:rsidRPr="001167FF" w:rsidRDefault="00A901AA" w:rsidP="00981C0E">
            <w:pPr>
              <w:pStyle w:val="ListParagraph"/>
              <w:ind w:left="360" w:hanging="360"/>
              <w:jc w:val="both"/>
              <w:rPr>
                <w:rFonts w:ascii="Aptos" w:hAnsi="Aptos" w:cs="Calibri"/>
                <w:sz w:val="22"/>
                <w:szCs w:val="22"/>
                <w:lang w:val="en-GB"/>
              </w:rPr>
            </w:pPr>
            <w:r w:rsidRPr="005E5802">
              <w:rPr>
                <w:rFonts w:ascii="Aptos" w:hAnsi="Aptos" w:cs="Calibri"/>
                <w:sz w:val="22"/>
                <w:szCs w:val="22"/>
                <w:lang w:val="en-GB"/>
              </w:rPr>
              <w:t>Mortar Joints</w:t>
            </w:r>
          </w:p>
        </w:tc>
      </w:tr>
      <w:tr w:rsidR="00A901AA" w:rsidRPr="00A77B5F" w14:paraId="46F0DBED" w14:textId="77777777" w:rsidTr="00981C0E">
        <w:trPr>
          <w:jc w:val="center"/>
        </w:trPr>
        <w:tc>
          <w:tcPr>
            <w:tcW w:w="1134" w:type="dxa"/>
          </w:tcPr>
          <w:p w14:paraId="5713002E" w14:textId="77777777" w:rsidR="00A901AA" w:rsidRPr="00A77B5F" w:rsidRDefault="00A901AA" w:rsidP="00981C0E">
            <w:pPr>
              <w:rPr>
                <w:rFonts w:ascii="Aptos" w:hAnsi="Aptos" w:cs="Calibri"/>
                <w:sz w:val="22"/>
                <w:szCs w:val="22"/>
              </w:rPr>
            </w:pPr>
          </w:p>
        </w:tc>
        <w:tc>
          <w:tcPr>
            <w:tcW w:w="8789" w:type="dxa"/>
            <w:gridSpan w:val="3"/>
          </w:tcPr>
          <w:p w14:paraId="0EFACF56" w14:textId="77777777" w:rsidR="00A901AA" w:rsidRPr="001167FF" w:rsidRDefault="00A901AA">
            <w:pPr>
              <w:pStyle w:val="ListParagraph"/>
              <w:numPr>
                <w:ilvl w:val="0"/>
                <w:numId w:val="14"/>
              </w:numPr>
              <w:jc w:val="both"/>
              <w:rPr>
                <w:rFonts w:ascii="Aptos" w:hAnsi="Aptos" w:cs="Calibri"/>
                <w:sz w:val="22"/>
                <w:szCs w:val="22"/>
                <w:lang w:val="en-GB"/>
              </w:rPr>
            </w:pPr>
            <w:r w:rsidRPr="005E5802">
              <w:rPr>
                <w:rFonts w:ascii="Aptos" w:hAnsi="Aptos" w:cs="Calibri"/>
                <w:sz w:val="22"/>
                <w:szCs w:val="22"/>
                <w:lang w:val="en-GB"/>
              </w:rPr>
              <w:t xml:space="preserve">Mortar between masonry units shall be laid in a uniform continuous pile along the whole horizontal length of the building unit in the case of </w:t>
            </w:r>
            <w:proofErr w:type="spellStart"/>
            <w:r w:rsidRPr="005E5802">
              <w:rPr>
                <w:rFonts w:ascii="Aptos" w:hAnsi="Aptos" w:cs="Calibri"/>
                <w:sz w:val="22"/>
                <w:szCs w:val="22"/>
                <w:lang w:val="en-GB"/>
              </w:rPr>
              <w:t>franka</w:t>
            </w:r>
            <w:proofErr w:type="spellEnd"/>
            <w:r w:rsidRPr="005E5802">
              <w:rPr>
                <w:rFonts w:ascii="Aptos" w:hAnsi="Aptos" w:cs="Calibri"/>
                <w:sz w:val="22"/>
                <w:szCs w:val="22"/>
                <w:lang w:val="en-GB"/>
              </w:rPr>
              <w:t xml:space="preserve"> masonry and in a uniform continuous pile along the whole horizontal edge of the brick in the case of concrete brickwork, so as to ensure a continuous unbroken horizontal mortar joint. Similarly, vertical joints shall be made up of a continuous layer of mortar between adjacent units. </w:t>
            </w:r>
            <w:r w:rsidRPr="005E5802">
              <w:rPr>
                <w:rFonts w:ascii="Aptos" w:hAnsi="Aptos" w:cs="Calibri"/>
                <w:sz w:val="22"/>
                <w:szCs w:val="22"/>
                <w:lang w:val="en-GB"/>
              </w:rPr>
              <w:lastRenderedPageBreak/>
              <w:t>The practice of placing of individual piles of mortar at either end of the horizontal surface of the (</w:t>
            </w:r>
            <w:proofErr w:type="spellStart"/>
            <w:r w:rsidRPr="005E5802">
              <w:rPr>
                <w:rFonts w:ascii="Aptos" w:hAnsi="Aptos" w:cs="Calibri"/>
                <w:sz w:val="22"/>
                <w:szCs w:val="22"/>
                <w:lang w:val="en-GB"/>
              </w:rPr>
              <w:t>franka</w:t>
            </w:r>
            <w:proofErr w:type="spellEnd"/>
            <w:r w:rsidRPr="005E5802">
              <w:rPr>
                <w:rFonts w:ascii="Aptos" w:hAnsi="Aptos" w:cs="Calibri"/>
                <w:sz w:val="22"/>
                <w:szCs w:val="22"/>
                <w:lang w:val="en-GB"/>
              </w:rPr>
              <w:t>) unit or along part of the outer edge (concrete brickwork) or along only a portion of the vertical face shall not be accepted.</w:t>
            </w:r>
          </w:p>
        </w:tc>
      </w:tr>
      <w:tr w:rsidR="00A901AA" w:rsidRPr="00A77B5F" w14:paraId="5A910D77" w14:textId="77777777" w:rsidTr="00981C0E">
        <w:trPr>
          <w:jc w:val="center"/>
        </w:trPr>
        <w:tc>
          <w:tcPr>
            <w:tcW w:w="1134" w:type="dxa"/>
          </w:tcPr>
          <w:p w14:paraId="2131EA17" w14:textId="77777777" w:rsidR="00A901AA" w:rsidRPr="00A77B5F" w:rsidRDefault="00A901AA" w:rsidP="00981C0E">
            <w:pPr>
              <w:rPr>
                <w:rFonts w:ascii="Aptos" w:hAnsi="Aptos" w:cs="Calibri"/>
                <w:sz w:val="22"/>
                <w:szCs w:val="22"/>
              </w:rPr>
            </w:pPr>
          </w:p>
        </w:tc>
        <w:tc>
          <w:tcPr>
            <w:tcW w:w="8789" w:type="dxa"/>
            <w:gridSpan w:val="3"/>
          </w:tcPr>
          <w:p w14:paraId="12EE49C7"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7E86A0BE" w14:textId="77777777" w:rsidTr="00981C0E">
        <w:trPr>
          <w:jc w:val="center"/>
        </w:trPr>
        <w:tc>
          <w:tcPr>
            <w:tcW w:w="1134" w:type="dxa"/>
          </w:tcPr>
          <w:p w14:paraId="09BE7496"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6A8B569C" w14:textId="77777777" w:rsidR="00A901AA" w:rsidRPr="001167FF" w:rsidRDefault="00A901AA" w:rsidP="00981C0E">
            <w:pPr>
              <w:pStyle w:val="ListParagraph"/>
              <w:ind w:left="360" w:hanging="360"/>
              <w:jc w:val="both"/>
              <w:rPr>
                <w:rFonts w:ascii="Aptos" w:hAnsi="Aptos" w:cs="Calibri"/>
                <w:sz w:val="22"/>
                <w:szCs w:val="22"/>
                <w:lang w:val="en-GB"/>
              </w:rPr>
            </w:pPr>
            <w:r w:rsidRPr="005179AF">
              <w:rPr>
                <w:rFonts w:ascii="Aptos" w:hAnsi="Aptos" w:cs="Calibri"/>
                <w:sz w:val="22"/>
                <w:szCs w:val="22"/>
                <w:lang w:val="en-GB"/>
              </w:rPr>
              <w:t>Mortar for Construction</w:t>
            </w:r>
          </w:p>
        </w:tc>
      </w:tr>
      <w:tr w:rsidR="00A901AA" w:rsidRPr="00A77B5F" w14:paraId="4E32633E" w14:textId="77777777" w:rsidTr="00981C0E">
        <w:trPr>
          <w:jc w:val="center"/>
        </w:trPr>
        <w:tc>
          <w:tcPr>
            <w:tcW w:w="1134" w:type="dxa"/>
          </w:tcPr>
          <w:p w14:paraId="0DD1A5D1" w14:textId="77777777" w:rsidR="00A901AA" w:rsidRPr="00A77B5F" w:rsidRDefault="00A901AA" w:rsidP="00981C0E">
            <w:pPr>
              <w:rPr>
                <w:rFonts w:ascii="Aptos" w:hAnsi="Aptos" w:cs="Calibri"/>
                <w:sz w:val="22"/>
                <w:szCs w:val="22"/>
              </w:rPr>
            </w:pPr>
          </w:p>
        </w:tc>
        <w:tc>
          <w:tcPr>
            <w:tcW w:w="8789" w:type="dxa"/>
            <w:gridSpan w:val="3"/>
          </w:tcPr>
          <w:p w14:paraId="3ED30217" w14:textId="77777777" w:rsidR="00A901AA" w:rsidRPr="005179AF" w:rsidRDefault="00A901AA">
            <w:pPr>
              <w:pStyle w:val="ListParagraph"/>
              <w:numPr>
                <w:ilvl w:val="0"/>
                <w:numId w:val="14"/>
              </w:numPr>
              <w:jc w:val="both"/>
              <w:rPr>
                <w:rFonts w:ascii="Aptos" w:hAnsi="Aptos" w:cs="Calibri"/>
                <w:sz w:val="22"/>
                <w:szCs w:val="22"/>
                <w:lang w:val="en-GB"/>
              </w:rPr>
            </w:pPr>
            <w:r w:rsidRPr="005179AF">
              <w:rPr>
                <w:rFonts w:ascii="Aptos" w:hAnsi="Aptos" w:cs="Calibri"/>
                <w:sz w:val="22"/>
                <w:szCs w:val="22"/>
                <w:lang w:val="en-GB"/>
              </w:rPr>
              <w:t>Mortar used in construction shall have a mix proportion of 1 part of cement to four parts aggregate by volume. Aggregate shall be made up of fine sand (</w:t>
            </w:r>
            <w:proofErr w:type="spellStart"/>
            <w:r w:rsidRPr="005179AF">
              <w:rPr>
                <w:rFonts w:ascii="Aptos" w:hAnsi="Aptos" w:cs="Calibri"/>
                <w:i/>
                <w:iCs/>
                <w:sz w:val="22"/>
                <w:szCs w:val="22"/>
                <w:lang w:val="en-GB"/>
              </w:rPr>
              <w:t>ramel</w:t>
            </w:r>
            <w:proofErr w:type="spellEnd"/>
            <w:r w:rsidRPr="005179AF">
              <w:rPr>
                <w:rFonts w:ascii="Aptos" w:hAnsi="Aptos" w:cs="Calibri"/>
                <w:i/>
                <w:iCs/>
                <w:sz w:val="22"/>
                <w:szCs w:val="22"/>
                <w:lang w:val="en-GB"/>
              </w:rPr>
              <w:t xml:space="preserve"> fin</w:t>
            </w:r>
            <w:r w:rsidRPr="005179AF">
              <w:rPr>
                <w:rFonts w:ascii="Aptos" w:hAnsi="Aptos" w:cs="Calibri"/>
                <w:sz w:val="22"/>
                <w:szCs w:val="22"/>
                <w:lang w:val="en-GB"/>
              </w:rPr>
              <w:t>) and limestone dust (</w:t>
            </w:r>
            <w:proofErr w:type="spellStart"/>
            <w:r w:rsidRPr="005179AF">
              <w:rPr>
                <w:rFonts w:ascii="Aptos" w:hAnsi="Aptos" w:cs="Calibri"/>
                <w:i/>
                <w:iCs/>
                <w:sz w:val="22"/>
                <w:szCs w:val="22"/>
                <w:lang w:val="en-GB"/>
              </w:rPr>
              <w:t>xahx</w:t>
            </w:r>
            <w:proofErr w:type="spellEnd"/>
            <w:r w:rsidRPr="005179AF">
              <w:rPr>
                <w:rFonts w:ascii="Aptos" w:hAnsi="Aptos" w:cs="Calibri"/>
                <w:i/>
                <w:iCs/>
                <w:sz w:val="22"/>
                <w:szCs w:val="22"/>
                <w:lang w:val="en-GB"/>
              </w:rPr>
              <w:t xml:space="preserve"> </w:t>
            </w:r>
            <w:proofErr w:type="spellStart"/>
            <w:r w:rsidRPr="005179AF">
              <w:rPr>
                <w:rFonts w:ascii="Aptos" w:hAnsi="Aptos" w:cs="Calibri"/>
                <w:i/>
                <w:iCs/>
                <w:sz w:val="22"/>
                <w:szCs w:val="22"/>
                <w:lang w:val="en-GB"/>
              </w:rPr>
              <w:t>tal-inġara</w:t>
            </w:r>
            <w:proofErr w:type="spellEnd"/>
            <w:r w:rsidRPr="005179AF">
              <w:rPr>
                <w:rFonts w:ascii="Aptos" w:hAnsi="Aptos" w:cs="Calibri"/>
                <w:sz w:val="22"/>
                <w:szCs w:val="22"/>
                <w:lang w:val="en-GB"/>
              </w:rPr>
              <w:t xml:space="preserve">) in the proportion of one part of sand to two parts limestone dust by volume. Water content in the mortar mix shall be kept to the minimum necessary to allow workability and in general should preferably not exceed three quarters (75%) of the cement content by volume. </w:t>
            </w:r>
          </w:p>
          <w:p w14:paraId="40040AEA" w14:textId="77777777" w:rsidR="00A901AA" w:rsidRPr="005179AF" w:rsidRDefault="00A901AA">
            <w:pPr>
              <w:pStyle w:val="ListParagraph"/>
              <w:numPr>
                <w:ilvl w:val="0"/>
                <w:numId w:val="14"/>
              </w:numPr>
              <w:jc w:val="both"/>
              <w:rPr>
                <w:rFonts w:ascii="Aptos" w:hAnsi="Aptos" w:cs="Calibri"/>
                <w:sz w:val="22"/>
                <w:szCs w:val="22"/>
                <w:lang w:val="en-GB"/>
              </w:rPr>
            </w:pPr>
            <w:r w:rsidRPr="005179AF">
              <w:rPr>
                <w:rFonts w:ascii="Aptos" w:hAnsi="Aptos" w:cs="Calibri"/>
                <w:sz w:val="22"/>
                <w:szCs w:val="22"/>
                <w:lang w:val="en-GB"/>
              </w:rPr>
              <w:t xml:space="preserve">Mortar shall be mixed using fresh dry ingredients, first mixed dry with the water added later and re-mixed to a uniform consistency. Mortar batches shall be used within half an hour of being mixed. Partially-set mortar or mortar which exceeds its usable time shall be discarded. Addition of discarded mortar materials into fresh mixes shall not be allowed. </w:t>
            </w:r>
          </w:p>
          <w:p w14:paraId="762395AF" w14:textId="77777777" w:rsidR="00A901AA" w:rsidRPr="005179AF" w:rsidRDefault="00A901AA">
            <w:pPr>
              <w:pStyle w:val="ListParagraph"/>
              <w:numPr>
                <w:ilvl w:val="0"/>
                <w:numId w:val="14"/>
              </w:numPr>
              <w:jc w:val="both"/>
              <w:rPr>
                <w:rFonts w:ascii="Aptos" w:hAnsi="Aptos" w:cs="Calibri"/>
                <w:sz w:val="22"/>
                <w:szCs w:val="22"/>
                <w:lang w:val="en-GB"/>
              </w:rPr>
            </w:pPr>
            <w:r w:rsidRPr="005179AF">
              <w:rPr>
                <w:rFonts w:ascii="Aptos" w:hAnsi="Aptos" w:cs="Calibri"/>
                <w:sz w:val="22"/>
                <w:szCs w:val="22"/>
                <w:lang w:val="en-GB"/>
              </w:rPr>
              <w:t>Mortar mixed for use in limestone construction that is to be left in its natural exposed finish shall have its ordinary Portland cement component substituted with one part white cement (</w:t>
            </w:r>
            <w:proofErr w:type="spellStart"/>
            <w:r w:rsidRPr="005179AF">
              <w:rPr>
                <w:rFonts w:ascii="Aptos" w:hAnsi="Aptos" w:cs="Calibri"/>
                <w:i/>
                <w:iCs/>
                <w:sz w:val="22"/>
                <w:szCs w:val="22"/>
                <w:lang w:val="en-GB"/>
              </w:rPr>
              <w:t>siment</w:t>
            </w:r>
            <w:proofErr w:type="spellEnd"/>
            <w:r w:rsidRPr="005179AF">
              <w:rPr>
                <w:rFonts w:ascii="Aptos" w:hAnsi="Aptos" w:cs="Calibri"/>
                <w:i/>
                <w:iCs/>
                <w:sz w:val="22"/>
                <w:szCs w:val="22"/>
                <w:lang w:val="en-GB"/>
              </w:rPr>
              <w:t xml:space="preserve"> abjad</w:t>
            </w:r>
            <w:r w:rsidRPr="005179AF">
              <w:rPr>
                <w:rFonts w:ascii="Aptos" w:hAnsi="Aptos" w:cs="Calibri"/>
                <w:sz w:val="22"/>
                <w:szCs w:val="22"/>
                <w:lang w:val="en-GB"/>
              </w:rPr>
              <w:t>) and one part lime (</w:t>
            </w:r>
            <w:proofErr w:type="spellStart"/>
            <w:r w:rsidRPr="005179AF">
              <w:rPr>
                <w:rFonts w:ascii="Aptos" w:hAnsi="Aptos" w:cs="Calibri"/>
                <w:i/>
                <w:iCs/>
                <w:sz w:val="22"/>
                <w:szCs w:val="22"/>
                <w:lang w:val="en-GB"/>
              </w:rPr>
              <w:t>ġir</w:t>
            </w:r>
            <w:proofErr w:type="spellEnd"/>
            <w:r w:rsidRPr="005179AF">
              <w:rPr>
                <w:rFonts w:ascii="Aptos" w:hAnsi="Aptos" w:cs="Calibri"/>
                <w:sz w:val="22"/>
                <w:szCs w:val="22"/>
                <w:lang w:val="en-GB"/>
              </w:rPr>
              <w:t xml:space="preserve">). </w:t>
            </w:r>
          </w:p>
        </w:tc>
      </w:tr>
      <w:tr w:rsidR="00A901AA" w:rsidRPr="00A77B5F" w14:paraId="4EC8E08C" w14:textId="77777777" w:rsidTr="00981C0E">
        <w:trPr>
          <w:jc w:val="center"/>
        </w:trPr>
        <w:tc>
          <w:tcPr>
            <w:tcW w:w="1134" w:type="dxa"/>
          </w:tcPr>
          <w:p w14:paraId="7E162759" w14:textId="77777777" w:rsidR="00A901AA" w:rsidRPr="00A77B5F" w:rsidRDefault="00A901AA" w:rsidP="00981C0E">
            <w:pPr>
              <w:rPr>
                <w:rFonts w:ascii="Aptos" w:hAnsi="Aptos" w:cs="Calibri"/>
                <w:sz w:val="22"/>
                <w:szCs w:val="22"/>
              </w:rPr>
            </w:pPr>
          </w:p>
        </w:tc>
        <w:tc>
          <w:tcPr>
            <w:tcW w:w="8789" w:type="dxa"/>
            <w:gridSpan w:val="3"/>
          </w:tcPr>
          <w:p w14:paraId="32F07BC4"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50A4078A" w14:textId="77777777" w:rsidTr="00981C0E">
        <w:trPr>
          <w:jc w:val="center"/>
        </w:trPr>
        <w:tc>
          <w:tcPr>
            <w:tcW w:w="1134" w:type="dxa"/>
          </w:tcPr>
          <w:p w14:paraId="0B5B4C9B"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48967F72" w14:textId="77777777" w:rsidR="00A901AA" w:rsidRPr="001167FF" w:rsidRDefault="00A901AA" w:rsidP="00981C0E">
            <w:pPr>
              <w:pStyle w:val="ListParagraph"/>
              <w:ind w:left="360" w:hanging="360"/>
              <w:jc w:val="both"/>
              <w:rPr>
                <w:rFonts w:ascii="Aptos" w:hAnsi="Aptos" w:cs="Calibri"/>
                <w:sz w:val="22"/>
                <w:szCs w:val="22"/>
                <w:lang w:val="en-GB"/>
              </w:rPr>
            </w:pPr>
            <w:r w:rsidRPr="00905123">
              <w:rPr>
                <w:rFonts w:ascii="Aptos" w:hAnsi="Aptos" w:cs="Calibri"/>
                <w:sz w:val="22"/>
                <w:szCs w:val="22"/>
                <w:lang w:val="en-GB"/>
              </w:rPr>
              <w:t>Pointing Mortar</w:t>
            </w:r>
          </w:p>
        </w:tc>
      </w:tr>
      <w:tr w:rsidR="00A901AA" w:rsidRPr="00A77B5F" w14:paraId="579691DF" w14:textId="77777777" w:rsidTr="00981C0E">
        <w:trPr>
          <w:jc w:val="center"/>
        </w:trPr>
        <w:tc>
          <w:tcPr>
            <w:tcW w:w="1134" w:type="dxa"/>
          </w:tcPr>
          <w:p w14:paraId="3FC20BC7" w14:textId="77777777" w:rsidR="00A901AA" w:rsidRPr="00A77B5F" w:rsidRDefault="00A901AA" w:rsidP="00981C0E">
            <w:pPr>
              <w:rPr>
                <w:rFonts w:ascii="Aptos" w:hAnsi="Aptos" w:cs="Calibri"/>
                <w:sz w:val="22"/>
                <w:szCs w:val="22"/>
              </w:rPr>
            </w:pPr>
          </w:p>
        </w:tc>
        <w:tc>
          <w:tcPr>
            <w:tcW w:w="8789" w:type="dxa"/>
            <w:gridSpan w:val="3"/>
          </w:tcPr>
          <w:p w14:paraId="124AB88C" w14:textId="77777777" w:rsidR="00A901AA" w:rsidRPr="001167FF" w:rsidRDefault="00A901AA">
            <w:pPr>
              <w:pStyle w:val="ListParagraph"/>
              <w:numPr>
                <w:ilvl w:val="0"/>
                <w:numId w:val="14"/>
              </w:numPr>
              <w:jc w:val="both"/>
              <w:rPr>
                <w:rFonts w:ascii="Aptos" w:hAnsi="Aptos" w:cs="Calibri"/>
                <w:sz w:val="22"/>
                <w:szCs w:val="22"/>
                <w:lang w:val="en-GB"/>
              </w:rPr>
            </w:pPr>
            <w:r w:rsidRPr="00905123">
              <w:rPr>
                <w:rFonts w:ascii="Aptos" w:hAnsi="Aptos" w:cs="Calibri"/>
                <w:sz w:val="22"/>
                <w:szCs w:val="22"/>
                <w:lang w:val="en-GB"/>
              </w:rPr>
              <w:t>Mortar to be used for pointing of exposed natural limestone shall be made up of one part white cement and one part lime to four parts limestone dust (</w:t>
            </w:r>
            <w:proofErr w:type="spellStart"/>
            <w:r w:rsidRPr="00905123">
              <w:rPr>
                <w:rFonts w:ascii="Aptos" w:hAnsi="Aptos" w:cs="Calibri"/>
                <w:i/>
                <w:iCs/>
                <w:sz w:val="22"/>
                <w:szCs w:val="22"/>
                <w:lang w:val="en-GB"/>
              </w:rPr>
              <w:t>xaħx</w:t>
            </w:r>
            <w:proofErr w:type="spellEnd"/>
            <w:r w:rsidRPr="00905123">
              <w:rPr>
                <w:rFonts w:ascii="Aptos" w:hAnsi="Aptos" w:cs="Calibri"/>
                <w:i/>
                <w:iCs/>
                <w:sz w:val="22"/>
                <w:szCs w:val="22"/>
                <w:lang w:val="en-GB"/>
              </w:rPr>
              <w:t xml:space="preserve"> </w:t>
            </w:r>
            <w:proofErr w:type="spellStart"/>
            <w:r w:rsidRPr="00905123">
              <w:rPr>
                <w:rFonts w:ascii="Aptos" w:hAnsi="Aptos" w:cs="Calibri"/>
                <w:i/>
                <w:iCs/>
                <w:sz w:val="22"/>
                <w:szCs w:val="22"/>
                <w:lang w:val="en-GB"/>
              </w:rPr>
              <w:t>tal-inġara</w:t>
            </w:r>
            <w:proofErr w:type="spellEnd"/>
            <w:r w:rsidRPr="00905123">
              <w:rPr>
                <w:rFonts w:ascii="Aptos" w:hAnsi="Aptos" w:cs="Calibri"/>
                <w:sz w:val="22"/>
                <w:szCs w:val="22"/>
                <w:lang w:val="en-GB"/>
              </w:rPr>
              <w:t>) and two parts fine sand.</w:t>
            </w:r>
          </w:p>
        </w:tc>
      </w:tr>
      <w:tr w:rsidR="00A901AA" w:rsidRPr="00A77B5F" w14:paraId="61DB4A81" w14:textId="77777777" w:rsidTr="00981C0E">
        <w:trPr>
          <w:jc w:val="center"/>
        </w:trPr>
        <w:tc>
          <w:tcPr>
            <w:tcW w:w="1134" w:type="dxa"/>
          </w:tcPr>
          <w:p w14:paraId="46670EFF" w14:textId="77777777" w:rsidR="00A901AA" w:rsidRPr="00A77B5F" w:rsidRDefault="00A901AA" w:rsidP="00981C0E">
            <w:pPr>
              <w:rPr>
                <w:rFonts w:ascii="Aptos" w:hAnsi="Aptos" w:cs="Calibri"/>
                <w:sz w:val="22"/>
                <w:szCs w:val="22"/>
              </w:rPr>
            </w:pPr>
          </w:p>
        </w:tc>
        <w:tc>
          <w:tcPr>
            <w:tcW w:w="8789" w:type="dxa"/>
            <w:gridSpan w:val="3"/>
          </w:tcPr>
          <w:p w14:paraId="7AB7378E"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40627236" w14:textId="77777777" w:rsidTr="00981C0E">
        <w:trPr>
          <w:jc w:val="center"/>
        </w:trPr>
        <w:tc>
          <w:tcPr>
            <w:tcW w:w="1134" w:type="dxa"/>
          </w:tcPr>
          <w:p w14:paraId="34C623E3"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305B79F5" w14:textId="77777777" w:rsidR="00A901AA" w:rsidRPr="001167FF" w:rsidRDefault="00A901AA" w:rsidP="00981C0E">
            <w:pPr>
              <w:pStyle w:val="ListParagraph"/>
              <w:ind w:left="360" w:hanging="360"/>
              <w:jc w:val="both"/>
              <w:rPr>
                <w:rFonts w:ascii="Aptos" w:hAnsi="Aptos" w:cs="Calibri"/>
                <w:sz w:val="22"/>
                <w:szCs w:val="22"/>
                <w:lang w:val="en-GB"/>
              </w:rPr>
            </w:pPr>
            <w:r w:rsidRPr="00905123">
              <w:rPr>
                <w:rFonts w:ascii="Aptos" w:hAnsi="Aptos" w:cs="Calibri"/>
                <w:sz w:val="22"/>
                <w:szCs w:val="22"/>
                <w:lang w:val="en-GB"/>
              </w:rPr>
              <w:t>Stone Masonry</w:t>
            </w:r>
          </w:p>
        </w:tc>
      </w:tr>
      <w:tr w:rsidR="00A901AA" w:rsidRPr="00A77B5F" w14:paraId="28B2BF4F" w14:textId="77777777" w:rsidTr="00981C0E">
        <w:trPr>
          <w:jc w:val="center"/>
        </w:trPr>
        <w:tc>
          <w:tcPr>
            <w:tcW w:w="1134" w:type="dxa"/>
          </w:tcPr>
          <w:p w14:paraId="1BC46307" w14:textId="77777777" w:rsidR="00A901AA" w:rsidRPr="00A77B5F" w:rsidRDefault="00A901AA" w:rsidP="00981C0E">
            <w:pPr>
              <w:rPr>
                <w:rFonts w:ascii="Aptos" w:hAnsi="Aptos" w:cs="Calibri"/>
                <w:sz w:val="22"/>
                <w:szCs w:val="22"/>
              </w:rPr>
            </w:pPr>
          </w:p>
        </w:tc>
        <w:tc>
          <w:tcPr>
            <w:tcW w:w="8789" w:type="dxa"/>
            <w:gridSpan w:val="3"/>
          </w:tcPr>
          <w:p w14:paraId="5817BC1D" w14:textId="77777777" w:rsidR="00A901AA" w:rsidRPr="00905123" w:rsidRDefault="00A901AA">
            <w:pPr>
              <w:pStyle w:val="ListParagraph"/>
              <w:numPr>
                <w:ilvl w:val="0"/>
                <w:numId w:val="14"/>
              </w:numPr>
              <w:jc w:val="both"/>
              <w:rPr>
                <w:rFonts w:ascii="Aptos" w:hAnsi="Aptos" w:cs="Calibri"/>
                <w:sz w:val="22"/>
                <w:szCs w:val="22"/>
                <w:lang w:val="en-GB"/>
              </w:rPr>
            </w:pPr>
            <w:r w:rsidRPr="00905123">
              <w:rPr>
                <w:rFonts w:ascii="Aptos" w:hAnsi="Aptos" w:cs="Calibri"/>
                <w:sz w:val="22"/>
                <w:szCs w:val="22"/>
                <w:lang w:val="en-GB"/>
              </w:rPr>
              <w:t>Limestone blocks shall be of the best quality and shall be obtained from approved sources. These shall be free from all defects, including but not limited to, blue markings (</w:t>
            </w:r>
            <w:proofErr w:type="spellStart"/>
            <w:r w:rsidRPr="00905123">
              <w:rPr>
                <w:rFonts w:ascii="Aptos" w:hAnsi="Aptos" w:cs="Calibri"/>
                <w:i/>
                <w:iCs/>
                <w:sz w:val="22"/>
                <w:szCs w:val="22"/>
                <w:lang w:val="en-GB"/>
              </w:rPr>
              <w:t>swaba</w:t>
            </w:r>
            <w:proofErr w:type="spellEnd"/>
            <w:r w:rsidRPr="00905123">
              <w:rPr>
                <w:rFonts w:ascii="Aptos" w:hAnsi="Aptos" w:cs="Calibri"/>
                <w:sz w:val="22"/>
                <w:szCs w:val="22"/>
                <w:lang w:val="en-GB"/>
              </w:rPr>
              <w:t xml:space="preserve">), any defects on the exposed face or chipped corners and edges. The Architect-in-Charge shall have the right to reject defective limestone or instruct the Contractor to remove and replace such work at the Contractor’s sole expense. </w:t>
            </w:r>
          </w:p>
          <w:p w14:paraId="219883B2" w14:textId="77777777" w:rsidR="00A901AA" w:rsidRPr="00905123" w:rsidRDefault="00A901AA">
            <w:pPr>
              <w:pStyle w:val="ListParagraph"/>
              <w:numPr>
                <w:ilvl w:val="0"/>
                <w:numId w:val="14"/>
              </w:numPr>
              <w:jc w:val="both"/>
              <w:rPr>
                <w:rFonts w:ascii="Aptos" w:hAnsi="Aptos" w:cs="Calibri"/>
                <w:sz w:val="22"/>
                <w:szCs w:val="22"/>
                <w:lang w:val="en-GB"/>
              </w:rPr>
            </w:pPr>
            <w:r w:rsidRPr="00905123">
              <w:rPr>
                <w:rFonts w:ascii="Aptos" w:hAnsi="Aptos" w:cs="Calibri"/>
                <w:sz w:val="22"/>
                <w:szCs w:val="22"/>
                <w:lang w:val="en-GB"/>
              </w:rPr>
              <w:t xml:space="preserve">Cutting into masonry walls shall be subject to the following conditions: </w:t>
            </w:r>
          </w:p>
          <w:p w14:paraId="7301115D" w14:textId="77777777" w:rsidR="00A901AA" w:rsidRPr="00905123" w:rsidRDefault="00A901AA">
            <w:pPr>
              <w:pStyle w:val="ListParagraph"/>
              <w:numPr>
                <w:ilvl w:val="1"/>
                <w:numId w:val="14"/>
              </w:numPr>
              <w:jc w:val="both"/>
              <w:rPr>
                <w:rFonts w:ascii="Aptos" w:hAnsi="Aptos" w:cs="Calibri"/>
                <w:sz w:val="22"/>
                <w:szCs w:val="22"/>
                <w:lang w:val="en-GB"/>
              </w:rPr>
            </w:pPr>
            <w:r w:rsidRPr="00905123">
              <w:rPr>
                <w:rFonts w:ascii="Aptos" w:hAnsi="Aptos" w:cs="Calibri"/>
                <w:sz w:val="22"/>
                <w:szCs w:val="22"/>
                <w:lang w:val="en-GB"/>
              </w:rPr>
              <w:t xml:space="preserve">Cutting shall be delayed until the mortar has hardened </w:t>
            </w:r>
          </w:p>
          <w:p w14:paraId="0B04047D" w14:textId="77777777" w:rsidR="00A901AA" w:rsidRPr="00905123" w:rsidRDefault="00A901AA">
            <w:pPr>
              <w:pStyle w:val="ListParagraph"/>
              <w:numPr>
                <w:ilvl w:val="1"/>
                <w:numId w:val="14"/>
              </w:numPr>
              <w:jc w:val="both"/>
              <w:rPr>
                <w:rFonts w:ascii="Aptos" w:hAnsi="Aptos" w:cs="Calibri"/>
                <w:sz w:val="22"/>
                <w:szCs w:val="22"/>
                <w:lang w:val="en-GB"/>
              </w:rPr>
            </w:pPr>
            <w:r w:rsidRPr="00905123">
              <w:rPr>
                <w:rFonts w:ascii="Aptos" w:hAnsi="Aptos" w:cs="Calibri"/>
                <w:sz w:val="22"/>
                <w:szCs w:val="22"/>
                <w:lang w:val="en-GB"/>
              </w:rPr>
              <w:t xml:space="preserve">Approval from the Architect-in-Charge shall be obtained prior to cutting into load-bearing walls </w:t>
            </w:r>
          </w:p>
          <w:p w14:paraId="342CF1DF" w14:textId="77777777" w:rsidR="00A901AA" w:rsidRPr="00905123" w:rsidRDefault="00A901AA">
            <w:pPr>
              <w:pStyle w:val="ListParagraph"/>
              <w:numPr>
                <w:ilvl w:val="1"/>
                <w:numId w:val="14"/>
              </w:numPr>
              <w:jc w:val="both"/>
              <w:rPr>
                <w:rFonts w:ascii="Aptos" w:hAnsi="Aptos" w:cs="Calibri"/>
                <w:sz w:val="22"/>
                <w:szCs w:val="22"/>
                <w:lang w:val="en-GB"/>
              </w:rPr>
            </w:pPr>
            <w:r w:rsidRPr="00905123">
              <w:rPr>
                <w:rFonts w:ascii="Aptos" w:hAnsi="Aptos" w:cs="Calibri"/>
                <w:sz w:val="22"/>
                <w:szCs w:val="22"/>
                <w:lang w:val="en-GB"/>
              </w:rPr>
              <w:t xml:space="preserve">Approval from the Architect-in-Charge shall be obtained prior to cutting holes greater than 300mm square </w:t>
            </w:r>
          </w:p>
          <w:p w14:paraId="3B47D646" w14:textId="77777777" w:rsidR="00A901AA" w:rsidRPr="00905123" w:rsidRDefault="00A901AA">
            <w:pPr>
              <w:pStyle w:val="ListParagraph"/>
              <w:numPr>
                <w:ilvl w:val="1"/>
                <w:numId w:val="14"/>
              </w:numPr>
              <w:jc w:val="both"/>
              <w:rPr>
                <w:rFonts w:ascii="Aptos" w:hAnsi="Aptos" w:cs="Calibri"/>
                <w:sz w:val="22"/>
                <w:szCs w:val="22"/>
                <w:lang w:val="en-GB"/>
              </w:rPr>
            </w:pPr>
            <w:r w:rsidRPr="00905123">
              <w:rPr>
                <w:rFonts w:ascii="Aptos" w:hAnsi="Aptos" w:cs="Calibri"/>
                <w:sz w:val="22"/>
                <w:szCs w:val="22"/>
                <w:lang w:val="en-GB"/>
              </w:rPr>
              <w:t xml:space="preserve">Cuttings shall be performed in a manner that involves minimal vibration to the wall </w:t>
            </w:r>
          </w:p>
          <w:p w14:paraId="4DF4023D" w14:textId="77777777" w:rsidR="00A901AA" w:rsidRPr="00905123" w:rsidRDefault="00A901AA">
            <w:pPr>
              <w:pStyle w:val="ListParagraph"/>
              <w:numPr>
                <w:ilvl w:val="1"/>
                <w:numId w:val="14"/>
              </w:numPr>
              <w:jc w:val="both"/>
              <w:rPr>
                <w:rFonts w:ascii="Aptos" w:hAnsi="Aptos" w:cs="Calibri"/>
                <w:sz w:val="22"/>
                <w:szCs w:val="22"/>
                <w:lang w:val="en-GB"/>
              </w:rPr>
            </w:pPr>
            <w:r w:rsidRPr="00905123">
              <w:rPr>
                <w:rFonts w:ascii="Aptos" w:hAnsi="Aptos" w:cs="Calibri"/>
                <w:sz w:val="22"/>
                <w:szCs w:val="22"/>
                <w:lang w:val="en-GB"/>
              </w:rPr>
              <w:t xml:space="preserve">No chasing shall occur in walls less than 75mm thick </w:t>
            </w:r>
          </w:p>
          <w:p w14:paraId="2506AA97" w14:textId="77777777" w:rsidR="00A901AA" w:rsidRPr="00905123" w:rsidRDefault="00A901AA">
            <w:pPr>
              <w:pStyle w:val="ListParagraph"/>
              <w:numPr>
                <w:ilvl w:val="1"/>
                <w:numId w:val="14"/>
              </w:numPr>
              <w:jc w:val="both"/>
              <w:rPr>
                <w:rFonts w:ascii="Aptos" w:hAnsi="Aptos" w:cs="Calibri"/>
                <w:sz w:val="22"/>
                <w:szCs w:val="22"/>
                <w:lang w:val="en-GB"/>
              </w:rPr>
            </w:pPr>
            <w:r w:rsidRPr="00905123">
              <w:rPr>
                <w:rFonts w:ascii="Aptos" w:hAnsi="Aptos" w:cs="Calibri"/>
                <w:sz w:val="22"/>
                <w:szCs w:val="22"/>
                <w:lang w:val="en-GB"/>
              </w:rPr>
              <w:t xml:space="preserve">In solid walls, no chasing shall occur deeper than one-sixth the wall’s thickness at any point when horizontal, or one-third at any point when vertical </w:t>
            </w:r>
          </w:p>
          <w:p w14:paraId="0BCB20D3" w14:textId="77777777" w:rsidR="00A901AA" w:rsidRPr="00905123" w:rsidRDefault="00A901AA">
            <w:pPr>
              <w:pStyle w:val="ListParagraph"/>
              <w:numPr>
                <w:ilvl w:val="1"/>
                <w:numId w:val="14"/>
              </w:numPr>
              <w:jc w:val="both"/>
              <w:rPr>
                <w:rFonts w:ascii="Aptos" w:hAnsi="Aptos" w:cs="Calibri"/>
                <w:sz w:val="22"/>
                <w:szCs w:val="22"/>
                <w:lang w:val="en-GB"/>
              </w:rPr>
            </w:pPr>
            <w:r w:rsidRPr="00905123">
              <w:rPr>
                <w:rFonts w:ascii="Aptos" w:hAnsi="Aptos" w:cs="Calibri"/>
                <w:sz w:val="22"/>
                <w:szCs w:val="22"/>
                <w:lang w:val="en-GB"/>
              </w:rPr>
              <w:t xml:space="preserve">No chases shall be allowed back-to-back in any wall </w:t>
            </w:r>
          </w:p>
          <w:p w14:paraId="0AB6FA73" w14:textId="77777777" w:rsidR="00A901AA" w:rsidRPr="001167FF" w:rsidRDefault="00A901AA">
            <w:pPr>
              <w:pStyle w:val="ListParagraph"/>
              <w:numPr>
                <w:ilvl w:val="1"/>
                <w:numId w:val="14"/>
              </w:numPr>
              <w:jc w:val="both"/>
              <w:rPr>
                <w:rFonts w:ascii="Aptos" w:hAnsi="Aptos" w:cs="Calibri"/>
                <w:sz w:val="22"/>
                <w:szCs w:val="22"/>
                <w:lang w:val="en-GB"/>
              </w:rPr>
            </w:pPr>
            <w:r w:rsidRPr="00905123">
              <w:rPr>
                <w:rFonts w:ascii="Aptos" w:hAnsi="Aptos" w:cs="Calibri"/>
                <w:sz w:val="22"/>
                <w:szCs w:val="22"/>
                <w:lang w:val="en-GB"/>
              </w:rPr>
              <w:t>All the chases required for the fixings of other components shall be cut as directed by the Architect-in-Charge.</w:t>
            </w:r>
          </w:p>
        </w:tc>
      </w:tr>
      <w:tr w:rsidR="00A901AA" w:rsidRPr="00A77B5F" w14:paraId="4778A4AC" w14:textId="77777777" w:rsidTr="00981C0E">
        <w:trPr>
          <w:jc w:val="center"/>
        </w:trPr>
        <w:tc>
          <w:tcPr>
            <w:tcW w:w="1134" w:type="dxa"/>
          </w:tcPr>
          <w:p w14:paraId="6C61EFA5" w14:textId="77777777" w:rsidR="00A901AA" w:rsidRPr="00A77B5F" w:rsidRDefault="00A901AA" w:rsidP="00981C0E">
            <w:pPr>
              <w:rPr>
                <w:rFonts w:ascii="Aptos" w:hAnsi="Aptos" w:cs="Calibri"/>
                <w:sz w:val="22"/>
                <w:szCs w:val="22"/>
              </w:rPr>
            </w:pPr>
          </w:p>
        </w:tc>
        <w:tc>
          <w:tcPr>
            <w:tcW w:w="8789" w:type="dxa"/>
            <w:gridSpan w:val="3"/>
          </w:tcPr>
          <w:p w14:paraId="043384C1"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184283DC" w14:textId="77777777" w:rsidTr="00981C0E">
        <w:trPr>
          <w:jc w:val="center"/>
        </w:trPr>
        <w:tc>
          <w:tcPr>
            <w:tcW w:w="1134" w:type="dxa"/>
          </w:tcPr>
          <w:p w14:paraId="7A523C0A" w14:textId="77777777" w:rsidR="00A901AA" w:rsidRPr="00A77B5F" w:rsidRDefault="00A901AA">
            <w:pPr>
              <w:pStyle w:val="ListParagraph"/>
              <w:numPr>
                <w:ilvl w:val="0"/>
                <w:numId w:val="24"/>
              </w:numPr>
              <w:spacing w:line="276" w:lineRule="auto"/>
              <w:rPr>
                <w:rFonts w:ascii="Aptos" w:hAnsi="Aptos" w:cs="Calibri"/>
                <w:sz w:val="22"/>
                <w:szCs w:val="22"/>
              </w:rPr>
            </w:pPr>
          </w:p>
        </w:tc>
        <w:tc>
          <w:tcPr>
            <w:tcW w:w="8789" w:type="dxa"/>
            <w:gridSpan w:val="3"/>
          </w:tcPr>
          <w:p w14:paraId="3FD63881" w14:textId="77777777" w:rsidR="00A901AA" w:rsidRPr="00595481" w:rsidRDefault="00A901AA" w:rsidP="00981C0E">
            <w:pPr>
              <w:pStyle w:val="Heading3"/>
              <w:spacing w:before="0" w:line="276" w:lineRule="auto"/>
              <w:rPr>
                <w:rFonts w:ascii="Aptos" w:hAnsi="Aptos" w:cs="Calibri"/>
                <w:sz w:val="22"/>
                <w:szCs w:val="22"/>
              </w:rPr>
            </w:pPr>
            <w:r w:rsidRPr="00595481">
              <w:rPr>
                <w:rFonts w:ascii="Aptos" w:hAnsi="Aptos" w:cs="Calibri"/>
                <w:sz w:val="22"/>
                <w:szCs w:val="22"/>
              </w:rPr>
              <w:t>FORMWORK</w:t>
            </w:r>
          </w:p>
        </w:tc>
      </w:tr>
      <w:tr w:rsidR="00A901AA" w:rsidRPr="00A77B5F" w14:paraId="41BE9569" w14:textId="77777777" w:rsidTr="00981C0E">
        <w:trPr>
          <w:jc w:val="center"/>
        </w:trPr>
        <w:tc>
          <w:tcPr>
            <w:tcW w:w="1134" w:type="dxa"/>
          </w:tcPr>
          <w:p w14:paraId="4AC93DFA" w14:textId="77777777" w:rsidR="00A901AA" w:rsidRPr="00A77B5F" w:rsidRDefault="00A901AA" w:rsidP="00981C0E">
            <w:pPr>
              <w:rPr>
                <w:rFonts w:ascii="Aptos" w:hAnsi="Aptos" w:cs="Calibri"/>
                <w:sz w:val="22"/>
                <w:szCs w:val="22"/>
              </w:rPr>
            </w:pPr>
          </w:p>
        </w:tc>
        <w:tc>
          <w:tcPr>
            <w:tcW w:w="8789" w:type="dxa"/>
            <w:gridSpan w:val="3"/>
          </w:tcPr>
          <w:p w14:paraId="255B7C5C"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3E33E9F4" w14:textId="77777777" w:rsidTr="00981C0E">
        <w:trPr>
          <w:jc w:val="center"/>
        </w:trPr>
        <w:tc>
          <w:tcPr>
            <w:tcW w:w="1134" w:type="dxa"/>
          </w:tcPr>
          <w:p w14:paraId="4776BBA1"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3108EB34" w14:textId="77777777" w:rsidR="00A901AA" w:rsidRPr="001167FF" w:rsidRDefault="00A901AA" w:rsidP="00981C0E">
            <w:pPr>
              <w:pStyle w:val="ListParagraph"/>
              <w:ind w:left="360" w:hanging="360"/>
              <w:jc w:val="both"/>
              <w:rPr>
                <w:rFonts w:ascii="Aptos" w:hAnsi="Aptos" w:cs="Calibri"/>
                <w:sz w:val="22"/>
                <w:szCs w:val="22"/>
                <w:lang w:val="en-GB"/>
              </w:rPr>
            </w:pPr>
            <w:r w:rsidRPr="00D270B0">
              <w:rPr>
                <w:rFonts w:ascii="Aptos" w:hAnsi="Aptos" w:cs="Calibri"/>
                <w:sz w:val="22"/>
                <w:szCs w:val="22"/>
                <w:lang w:val="en-GB"/>
              </w:rPr>
              <w:t>Standards</w:t>
            </w:r>
          </w:p>
        </w:tc>
      </w:tr>
      <w:tr w:rsidR="00A901AA" w:rsidRPr="00A77B5F" w14:paraId="24151A94" w14:textId="77777777" w:rsidTr="00981C0E">
        <w:trPr>
          <w:jc w:val="center"/>
        </w:trPr>
        <w:tc>
          <w:tcPr>
            <w:tcW w:w="1134" w:type="dxa"/>
          </w:tcPr>
          <w:p w14:paraId="68A31B17" w14:textId="77777777" w:rsidR="00A901AA" w:rsidRPr="00A77B5F" w:rsidRDefault="00A901AA" w:rsidP="00981C0E">
            <w:pPr>
              <w:rPr>
                <w:rFonts w:ascii="Aptos" w:hAnsi="Aptos" w:cs="Calibri"/>
                <w:sz w:val="22"/>
                <w:szCs w:val="22"/>
              </w:rPr>
            </w:pPr>
          </w:p>
        </w:tc>
        <w:tc>
          <w:tcPr>
            <w:tcW w:w="8789" w:type="dxa"/>
            <w:gridSpan w:val="3"/>
          </w:tcPr>
          <w:p w14:paraId="54533F4F" w14:textId="77777777" w:rsidR="00A901AA" w:rsidRPr="00D270B0" w:rsidRDefault="00A901AA">
            <w:pPr>
              <w:pStyle w:val="ListParagraph"/>
              <w:numPr>
                <w:ilvl w:val="0"/>
                <w:numId w:val="14"/>
              </w:numPr>
              <w:jc w:val="both"/>
              <w:rPr>
                <w:rFonts w:ascii="Aptos" w:hAnsi="Aptos" w:cs="Calibri"/>
                <w:sz w:val="22"/>
                <w:szCs w:val="22"/>
                <w:lang w:val="en-GB"/>
              </w:rPr>
            </w:pPr>
            <w:r w:rsidRPr="00D270B0">
              <w:rPr>
                <w:rFonts w:ascii="Aptos" w:hAnsi="Aptos" w:cs="Calibri"/>
                <w:sz w:val="22"/>
                <w:szCs w:val="22"/>
                <w:lang w:val="en-GB"/>
              </w:rPr>
              <w:t xml:space="preserve">Design and construction of falsework and formwork shall be in accordance with the following where applicable: </w:t>
            </w:r>
          </w:p>
          <w:p w14:paraId="18B0A081" w14:textId="77777777" w:rsidR="00A901AA" w:rsidRPr="00D270B0" w:rsidRDefault="00A901AA">
            <w:pPr>
              <w:pStyle w:val="ListParagraph"/>
              <w:numPr>
                <w:ilvl w:val="1"/>
                <w:numId w:val="14"/>
              </w:numPr>
              <w:jc w:val="both"/>
              <w:rPr>
                <w:rFonts w:ascii="Aptos" w:hAnsi="Aptos" w:cs="Calibri"/>
                <w:sz w:val="22"/>
                <w:szCs w:val="22"/>
                <w:lang w:val="en-GB"/>
              </w:rPr>
            </w:pPr>
            <w:r w:rsidRPr="00D270B0">
              <w:rPr>
                <w:rFonts w:ascii="Aptos" w:hAnsi="Aptos" w:cs="Calibri"/>
                <w:sz w:val="22"/>
                <w:szCs w:val="22"/>
                <w:lang w:val="en-GB"/>
              </w:rPr>
              <w:t xml:space="preserve">BS 5975:2008 Code of practice for falsework </w:t>
            </w:r>
          </w:p>
          <w:p w14:paraId="4B0A306E" w14:textId="77777777" w:rsidR="00A901AA" w:rsidRPr="00D270B0" w:rsidRDefault="00A901AA">
            <w:pPr>
              <w:pStyle w:val="ListParagraph"/>
              <w:numPr>
                <w:ilvl w:val="1"/>
                <w:numId w:val="14"/>
              </w:numPr>
              <w:jc w:val="both"/>
              <w:rPr>
                <w:rFonts w:ascii="Aptos" w:hAnsi="Aptos" w:cs="Calibri"/>
                <w:sz w:val="22"/>
                <w:szCs w:val="22"/>
                <w:lang w:val="en-GB"/>
              </w:rPr>
            </w:pPr>
            <w:r w:rsidRPr="00D270B0">
              <w:rPr>
                <w:rFonts w:ascii="Aptos" w:hAnsi="Aptos" w:cs="Calibri"/>
                <w:sz w:val="22"/>
                <w:szCs w:val="22"/>
                <w:lang w:val="en-GB"/>
              </w:rPr>
              <w:t xml:space="preserve">Formwork: a guide to good practice (Concrete Society, second edition1995) </w:t>
            </w:r>
          </w:p>
          <w:p w14:paraId="60F0D54F" w14:textId="77777777" w:rsidR="00A901AA" w:rsidRPr="00D270B0" w:rsidRDefault="00A901AA">
            <w:pPr>
              <w:pStyle w:val="ListParagraph"/>
              <w:numPr>
                <w:ilvl w:val="1"/>
                <w:numId w:val="14"/>
              </w:numPr>
              <w:jc w:val="both"/>
              <w:rPr>
                <w:rFonts w:ascii="Aptos" w:hAnsi="Aptos" w:cs="Calibri"/>
                <w:sz w:val="22"/>
                <w:szCs w:val="22"/>
                <w:lang w:val="en-GB"/>
              </w:rPr>
            </w:pPr>
            <w:r w:rsidRPr="00D270B0">
              <w:rPr>
                <w:rFonts w:ascii="Aptos" w:hAnsi="Aptos" w:cs="Calibri"/>
                <w:sz w:val="22"/>
                <w:szCs w:val="22"/>
                <w:lang w:val="en-GB"/>
              </w:rPr>
              <w:lastRenderedPageBreak/>
              <w:t xml:space="preserve">CIRIA Report 136 Formwork striking times - criteria, prediction and methods of assessment (CIRIA, 1995) </w:t>
            </w:r>
          </w:p>
          <w:p w14:paraId="12342061" w14:textId="77777777" w:rsidR="00A901AA" w:rsidRPr="00D270B0" w:rsidRDefault="00A901AA">
            <w:pPr>
              <w:pStyle w:val="ListParagraph"/>
              <w:numPr>
                <w:ilvl w:val="1"/>
                <w:numId w:val="14"/>
              </w:numPr>
              <w:jc w:val="both"/>
              <w:rPr>
                <w:rFonts w:ascii="Aptos" w:hAnsi="Aptos" w:cs="Calibri"/>
                <w:sz w:val="22"/>
                <w:szCs w:val="22"/>
                <w:lang w:val="en-GB"/>
              </w:rPr>
            </w:pPr>
            <w:r w:rsidRPr="00D270B0">
              <w:rPr>
                <w:rFonts w:ascii="Aptos" w:hAnsi="Aptos" w:cs="Calibri"/>
                <w:sz w:val="22"/>
                <w:szCs w:val="22"/>
                <w:lang w:val="en-GB"/>
              </w:rPr>
              <w:t xml:space="preserve">BS 8110:1997 Structural use of concrete. Part 1 Code of practice for design and construction </w:t>
            </w:r>
          </w:p>
          <w:p w14:paraId="74CAD332" w14:textId="77777777" w:rsidR="00A901AA" w:rsidRPr="001167FF" w:rsidRDefault="00A901AA">
            <w:pPr>
              <w:pStyle w:val="ListParagraph"/>
              <w:numPr>
                <w:ilvl w:val="1"/>
                <w:numId w:val="14"/>
              </w:numPr>
              <w:jc w:val="both"/>
              <w:rPr>
                <w:rFonts w:ascii="Aptos" w:hAnsi="Aptos" w:cs="Calibri"/>
                <w:sz w:val="22"/>
                <w:szCs w:val="22"/>
                <w:lang w:val="en-GB"/>
              </w:rPr>
            </w:pPr>
            <w:r w:rsidRPr="00D270B0">
              <w:rPr>
                <w:rFonts w:ascii="Aptos" w:hAnsi="Aptos" w:cs="Calibri"/>
                <w:sz w:val="22"/>
                <w:szCs w:val="22"/>
                <w:lang w:val="en-GB"/>
              </w:rPr>
              <w:t>BS 6349:2000 Maritime Structures. Part 1 Code of practice for general criteria</w:t>
            </w:r>
          </w:p>
        </w:tc>
      </w:tr>
      <w:tr w:rsidR="00A901AA" w:rsidRPr="00A77B5F" w14:paraId="579BB321" w14:textId="77777777" w:rsidTr="00981C0E">
        <w:trPr>
          <w:jc w:val="center"/>
        </w:trPr>
        <w:tc>
          <w:tcPr>
            <w:tcW w:w="1134" w:type="dxa"/>
          </w:tcPr>
          <w:p w14:paraId="58A96B84" w14:textId="77777777" w:rsidR="00A901AA" w:rsidRPr="00A77B5F" w:rsidRDefault="00A901AA" w:rsidP="00981C0E">
            <w:pPr>
              <w:rPr>
                <w:rFonts w:ascii="Aptos" w:hAnsi="Aptos" w:cs="Calibri"/>
                <w:sz w:val="22"/>
                <w:szCs w:val="22"/>
              </w:rPr>
            </w:pPr>
          </w:p>
        </w:tc>
        <w:tc>
          <w:tcPr>
            <w:tcW w:w="8789" w:type="dxa"/>
            <w:gridSpan w:val="3"/>
          </w:tcPr>
          <w:p w14:paraId="768E994A"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2D16A4FB" w14:textId="77777777" w:rsidTr="00981C0E">
        <w:trPr>
          <w:jc w:val="center"/>
        </w:trPr>
        <w:tc>
          <w:tcPr>
            <w:tcW w:w="1134" w:type="dxa"/>
          </w:tcPr>
          <w:p w14:paraId="0B33CD96"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5D62A9BD" w14:textId="77777777" w:rsidR="00A901AA" w:rsidRPr="001167FF" w:rsidRDefault="00A901AA" w:rsidP="00981C0E">
            <w:pPr>
              <w:pStyle w:val="ListParagraph"/>
              <w:ind w:left="360" w:hanging="360"/>
              <w:jc w:val="both"/>
              <w:rPr>
                <w:rFonts w:ascii="Aptos" w:hAnsi="Aptos" w:cs="Calibri"/>
                <w:sz w:val="22"/>
                <w:szCs w:val="22"/>
                <w:lang w:val="en-GB"/>
              </w:rPr>
            </w:pPr>
            <w:r w:rsidRPr="00C872D4">
              <w:rPr>
                <w:rFonts w:ascii="Aptos" w:hAnsi="Aptos" w:cs="Calibri"/>
                <w:sz w:val="22"/>
                <w:szCs w:val="22"/>
                <w:lang w:val="en-GB"/>
              </w:rPr>
              <w:t>Types of Material</w:t>
            </w:r>
          </w:p>
        </w:tc>
      </w:tr>
      <w:tr w:rsidR="00A901AA" w:rsidRPr="00A77B5F" w14:paraId="2FA65423" w14:textId="77777777" w:rsidTr="00981C0E">
        <w:trPr>
          <w:jc w:val="center"/>
        </w:trPr>
        <w:tc>
          <w:tcPr>
            <w:tcW w:w="1134" w:type="dxa"/>
          </w:tcPr>
          <w:p w14:paraId="58C40B8C" w14:textId="77777777" w:rsidR="00A901AA" w:rsidRPr="00A77B5F" w:rsidRDefault="00A901AA" w:rsidP="00981C0E">
            <w:pPr>
              <w:rPr>
                <w:rFonts w:ascii="Aptos" w:hAnsi="Aptos" w:cs="Calibri"/>
                <w:sz w:val="22"/>
                <w:szCs w:val="22"/>
              </w:rPr>
            </w:pPr>
          </w:p>
        </w:tc>
        <w:tc>
          <w:tcPr>
            <w:tcW w:w="8789" w:type="dxa"/>
            <w:gridSpan w:val="3"/>
          </w:tcPr>
          <w:p w14:paraId="73FBD5F2" w14:textId="77777777" w:rsidR="00A901AA" w:rsidRPr="00C872D4" w:rsidRDefault="00A901AA">
            <w:pPr>
              <w:pStyle w:val="ListParagraph"/>
              <w:numPr>
                <w:ilvl w:val="0"/>
                <w:numId w:val="14"/>
              </w:numPr>
              <w:jc w:val="both"/>
              <w:rPr>
                <w:rFonts w:ascii="Aptos" w:hAnsi="Aptos" w:cs="Calibri"/>
                <w:sz w:val="22"/>
                <w:szCs w:val="22"/>
                <w:lang w:val="en-GB"/>
              </w:rPr>
            </w:pPr>
            <w:r w:rsidRPr="00C872D4">
              <w:rPr>
                <w:rFonts w:ascii="Aptos" w:hAnsi="Aptos" w:cs="Calibri"/>
                <w:sz w:val="22"/>
                <w:szCs w:val="22"/>
                <w:lang w:val="en-GB"/>
              </w:rPr>
              <w:t xml:space="preserve">Formwork materials shall suit the method of construction to be used and the surface finish required for the final work. </w:t>
            </w:r>
          </w:p>
          <w:p w14:paraId="1F4B87D2" w14:textId="77777777" w:rsidR="00A901AA" w:rsidRPr="001167FF" w:rsidRDefault="00A901AA">
            <w:pPr>
              <w:pStyle w:val="ListParagraph"/>
              <w:numPr>
                <w:ilvl w:val="0"/>
                <w:numId w:val="14"/>
              </w:numPr>
              <w:jc w:val="both"/>
              <w:rPr>
                <w:rFonts w:ascii="Aptos" w:hAnsi="Aptos" w:cs="Calibri"/>
                <w:sz w:val="22"/>
                <w:szCs w:val="22"/>
                <w:lang w:val="en-GB"/>
              </w:rPr>
            </w:pPr>
            <w:r w:rsidRPr="00C872D4">
              <w:rPr>
                <w:rFonts w:ascii="Aptos" w:hAnsi="Aptos" w:cs="Calibri"/>
                <w:sz w:val="22"/>
                <w:szCs w:val="22"/>
                <w:lang w:val="en-GB"/>
              </w:rPr>
              <w:t>Permanent formwork may be used subject to the agreement of the Architect-in-Charge.</w:t>
            </w:r>
          </w:p>
        </w:tc>
      </w:tr>
      <w:tr w:rsidR="00A901AA" w:rsidRPr="00A77B5F" w14:paraId="7F9C3CE9" w14:textId="77777777" w:rsidTr="00981C0E">
        <w:trPr>
          <w:jc w:val="center"/>
        </w:trPr>
        <w:tc>
          <w:tcPr>
            <w:tcW w:w="1134" w:type="dxa"/>
          </w:tcPr>
          <w:p w14:paraId="1AF69C2F" w14:textId="77777777" w:rsidR="00A901AA" w:rsidRPr="00A77B5F" w:rsidRDefault="00A901AA" w:rsidP="00981C0E">
            <w:pPr>
              <w:rPr>
                <w:rFonts w:ascii="Aptos" w:hAnsi="Aptos" w:cs="Calibri"/>
                <w:sz w:val="22"/>
                <w:szCs w:val="22"/>
              </w:rPr>
            </w:pPr>
          </w:p>
        </w:tc>
        <w:tc>
          <w:tcPr>
            <w:tcW w:w="8789" w:type="dxa"/>
            <w:gridSpan w:val="3"/>
          </w:tcPr>
          <w:p w14:paraId="01D265E9"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7E9A563A" w14:textId="77777777" w:rsidTr="00981C0E">
        <w:trPr>
          <w:jc w:val="center"/>
        </w:trPr>
        <w:tc>
          <w:tcPr>
            <w:tcW w:w="1134" w:type="dxa"/>
          </w:tcPr>
          <w:p w14:paraId="27D9A95D"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644322C9" w14:textId="77777777" w:rsidR="00A901AA" w:rsidRPr="001167FF" w:rsidRDefault="00A901AA" w:rsidP="00981C0E">
            <w:pPr>
              <w:pStyle w:val="ListParagraph"/>
              <w:ind w:left="360" w:hanging="360"/>
              <w:jc w:val="both"/>
              <w:rPr>
                <w:rFonts w:ascii="Aptos" w:hAnsi="Aptos" w:cs="Calibri"/>
                <w:sz w:val="22"/>
                <w:szCs w:val="22"/>
                <w:lang w:val="en-GB"/>
              </w:rPr>
            </w:pPr>
            <w:r w:rsidRPr="00C872D4">
              <w:rPr>
                <w:rFonts w:ascii="Aptos" w:hAnsi="Aptos" w:cs="Calibri"/>
                <w:sz w:val="22"/>
                <w:szCs w:val="22"/>
                <w:lang w:val="en-GB"/>
              </w:rPr>
              <w:t>Release Agents</w:t>
            </w:r>
          </w:p>
        </w:tc>
      </w:tr>
      <w:tr w:rsidR="00A901AA" w:rsidRPr="00A77B5F" w14:paraId="15B4D4CF" w14:textId="77777777" w:rsidTr="00981C0E">
        <w:trPr>
          <w:jc w:val="center"/>
        </w:trPr>
        <w:tc>
          <w:tcPr>
            <w:tcW w:w="1134" w:type="dxa"/>
          </w:tcPr>
          <w:p w14:paraId="01EAEDC7" w14:textId="77777777" w:rsidR="00A901AA" w:rsidRPr="00A77B5F" w:rsidRDefault="00A901AA" w:rsidP="00981C0E">
            <w:pPr>
              <w:rPr>
                <w:rFonts w:ascii="Aptos" w:hAnsi="Aptos" w:cs="Calibri"/>
                <w:sz w:val="22"/>
                <w:szCs w:val="22"/>
              </w:rPr>
            </w:pPr>
          </w:p>
        </w:tc>
        <w:tc>
          <w:tcPr>
            <w:tcW w:w="8789" w:type="dxa"/>
            <w:gridSpan w:val="3"/>
          </w:tcPr>
          <w:p w14:paraId="2CB0A4C4" w14:textId="77777777" w:rsidR="00A901AA" w:rsidRPr="00C872D4" w:rsidRDefault="00A901AA">
            <w:pPr>
              <w:pStyle w:val="ListParagraph"/>
              <w:numPr>
                <w:ilvl w:val="0"/>
                <w:numId w:val="14"/>
              </w:numPr>
              <w:jc w:val="both"/>
              <w:rPr>
                <w:rFonts w:ascii="Aptos" w:hAnsi="Aptos" w:cs="Calibri"/>
                <w:sz w:val="22"/>
                <w:szCs w:val="22"/>
                <w:lang w:val="en-GB"/>
              </w:rPr>
            </w:pPr>
            <w:r w:rsidRPr="00C872D4">
              <w:rPr>
                <w:rFonts w:ascii="Aptos" w:hAnsi="Aptos" w:cs="Calibri"/>
                <w:sz w:val="22"/>
                <w:szCs w:val="22"/>
                <w:lang w:val="en-GB"/>
              </w:rPr>
              <w:t xml:space="preserve">The Contractor shall choose release agents to suit the method of construction and the finish required, and shall take note of the requirements of subsequent trades. </w:t>
            </w:r>
          </w:p>
          <w:p w14:paraId="0FADB2E6" w14:textId="77777777" w:rsidR="00A901AA" w:rsidRPr="001167FF" w:rsidRDefault="00A901AA">
            <w:pPr>
              <w:pStyle w:val="ListParagraph"/>
              <w:numPr>
                <w:ilvl w:val="0"/>
                <w:numId w:val="14"/>
              </w:numPr>
              <w:jc w:val="both"/>
              <w:rPr>
                <w:rFonts w:ascii="Aptos" w:hAnsi="Aptos" w:cs="Calibri"/>
                <w:sz w:val="22"/>
                <w:szCs w:val="22"/>
                <w:lang w:val="en-GB"/>
              </w:rPr>
            </w:pPr>
            <w:r w:rsidRPr="00C872D4">
              <w:rPr>
                <w:rFonts w:ascii="Aptos" w:hAnsi="Aptos" w:cs="Calibri"/>
                <w:sz w:val="22"/>
                <w:szCs w:val="22"/>
                <w:lang w:val="en-GB"/>
              </w:rPr>
              <w:t>All release agents used shall be non-staining, non-injurious to the finished concrete and shall not be adversely affected by the weather.</w:t>
            </w:r>
          </w:p>
        </w:tc>
      </w:tr>
      <w:tr w:rsidR="00A901AA" w:rsidRPr="00A77B5F" w14:paraId="74D6B425" w14:textId="77777777" w:rsidTr="00981C0E">
        <w:trPr>
          <w:jc w:val="center"/>
        </w:trPr>
        <w:tc>
          <w:tcPr>
            <w:tcW w:w="1134" w:type="dxa"/>
          </w:tcPr>
          <w:p w14:paraId="5554C5F7" w14:textId="77777777" w:rsidR="00A901AA" w:rsidRPr="00A77B5F" w:rsidRDefault="00A901AA" w:rsidP="00981C0E">
            <w:pPr>
              <w:rPr>
                <w:rFonts w:ascii="Aptos" w:hAnsi="Aptos" w:cs="Calibri"/>
                <w:sz w:val="22"/>
                <w:szCs w:val="22"/>
              </w:rPr>
            </w:pPr>
          </w:p>
        </w:tc>
        <w:tc>
          <w:tcPr>
            <w:tcW w:w="8789" w:type="dxa"/>
            <w:gridSpan w:val="3"/>
          </w:tcPr>
          <w:p w14:paraId="303B7A7C"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537C15A3" w14:textId="77777777" w:rsidTr="00981C0E">
        <w:trPr>
          <w:jc w:val="center"/>
        </w:trPr>
        <w:tc>
          <w:tcPr>
            <w:tcW w:w="1134" w:type="dxa"/>
          </w:tcPr>
          <w:p w14:paraId="6BC9EC1F"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3C7444B1" w14:textId="77777777" w:rsidR="00A901AA" w:rsidRPr="001167FF" w:rsidRDefault="00A901AA" w:rsidP="00981C0E">
            <w:pPr>
              <w:pStyle w:val="ListParagraph"/>
              <w:ind w:left="360" w:hanging="360"/>
              <w:jc w:val="both"/>
              <w:rPr>
                <w:rFonts w:ascii="Aptos" w:hAnsi="Aptos" w:cs="Calibri"/>
                <w:sz w:val="22"/>
                <w:szCs w:val="22"/>
                <w:lang w:val="en-GB"/>
              </w:rPr>
            </w:pPr>
            <w:r w:rsidRPr="00E02303">
              <w:rPr>
                <w:rFonts w:ascii="Aptos" w:hAnsi="Aptos" w:cs="Calibri"/>
                <w:sz w:val="22"/>
                <w:szCs w:val="22"/>
                <w:lang w:val="en-GB"/>
              </w:rPr>
              <w:t>Formwork Use</w:t>
            </w:r>
          </w:p>
        </w:tc>
      </w:tr>
      <w:tr w:rsidR="00A901AA" w:rsidRPr="00A77B5F" w14:paraId="67A422B8" w14:textId="77777777" w:rsidTr="00981C0E">
        <w:trPr>
          <w:jc w:val="center"/>
        </w:trPr>
        <w:tc>
          <w:tcPr>
            <w:tcW w:w="1134" w:type="dxa"/>
          </w:tcPr>
          <w:p w14:paraId="5A56F82A" w14:textId="77777777" w:rsidR="00A901AA" w:rsidRPr="00A77B5F" w:rsidRDefault="00A901AA" w:rsidP="00981C0E">
            <w:pPr>
              <w:rPr>
                <w:rFonts w:ascii="Aptos" w:hAnsi="Aptos" w:cs="Calibri"/>
                <w:sz w:val="22"/>
                <w:szCs w:val="22"/>
              </w:rPr>
            </w:pPr>
          </w:p>
        </w:tc>
        <w:tc>
          <w:tcPr>
            <w:tcW w:w="8789" w:type="dxa"/>
            <w:gridSpan w:val="3"/>
          </w:tcPr>
          <w:p w14:paraId="557B36F4" w14:textId="77777777" w:rsidR="00A901AA" w:rsidRPr="00E02303" w:rsidRDefault="00A901AA">
            <w:pPr>
              <w:pStyle w:val="ListParagraph"/>
              <w:numPr>
                <w:ilvl w:val="0"/>
                <w:numId w:val="14"/>
              </w:numPr>
              <w:jc w:val="both"/>
              <w:rPr>
                <w:rFonts w:ascii="Aptos" w:hAnsi="Aptos" w:cs="Calibri"/>
                <w:sz w:val="22"/>
                <w:szCs w:val="22"/>
                <w:lang w:val="en-GB"/>
              </w:rPr>
            </w:pPr>
            <w:r w:rsidRPr="00E02303">
              <w:rPr>
                <w:rFonts w:ascii="Aptos" w:hAnsi="Aptos" w:cs="Calibri"/>
                <w:sz w:val="22"/>
                <w:szCs w:val="22"/>
                <w:lang w:val="en-GB"/>
              </w:rPr>
              <w:t xml:space="preserve">Formwork shall be constructed so as to contain the concrete, to give the required surface finish to the concrete and to adequately support the concrete in the desired final position throughout the period of use. </w:t>
            </w:r>
          </w:p>
          <w:p w14:paraId="72F8045B" w14:textId="77777777" w:rsidR="00A901AA" w:rsidRPr="00E02303" w:rsidRDefault="00A901AA">
            <w:pPr>
              <w:pStyle w:val="ListParagraph"/>
              <w:numPr>
                <w:ilvl w:val="0"/>
                <w:numId w:val="14"/>
              </w:numPr>
              <w:jc w:val="both"/>
              <w:rPr>
                <w:rFonts w:ascii="Aptos" w:hAnsi="Aptos" w:cs="Calibri"/>
                <w:sz w:val="22"/>
                <w:szCs w:val="22"/>
                <w:lang w:val="en-GB"/>
              </w:rPr>
            </w:pPr>
            <w:r w:rsidRPr="00E02303">
              <w:rPr>
                <w:rFonts w:ascii="Aptos" w:hAnsi="Aptos" w:cs="Calibri"/>
                <w:sz w:val="22"/>
                <w:szCs w:val="22"/>
                <w:lang w:val="en-GB"/>
              </w:rPr>
              <w:t xml:space="preserve">Where structural concrete relies on permanent or temporary support from the ground, the Contractor shall ensure that the support is adequate for concrete operations. </w:t>
            </w:r>
          </w:p>
          <w:p w14:paraId="2FCC0F78" w14:textId="77777777" w:rsidR="00A901AA" w:rsidRPr="00E02303" w:rsidRDefault="00A901AA">
            <w:pPr>
              <w:pStyle w:val="ListParagraph"/>
              <w:numPr>
                <w:ilvl w:val="0"/>
                <w:numId w:val="14"/>
              </w:numPr>
              <w:jc w:val="both"/>
              <w:rPr>
                <w:rFonts w:ascii="Aptos" w:hAnsi="Aptos" w:cs="Calibri"/>
                <w:sz w:val="22"/>
                <w:szCs w:val="22"/>
                <w:lang w:val="en-GB"/>
              </w:rPr>
            </w:pPr>
            <w:r w:rsidRPr="00E02303">
              <w:rPr>
                <w:rFonts w:ascii="Aptos" w:hAnsi="Aptos" w:cs="Calibri"/>
                <w:sz w:val="22"/>
                <w:szCs w:val="22"/>
                <w:lang w:val="en-GB"/>
              </w:rPr>
              <w:t xml:space="preserve">Formwork shall be clean and clear of all debris, free water and ice before concrete is placed. </w:t>
            </w:r>
          </w:p>
          <w:p w14:paraId="427A4489" w14:textId="77777777" w:rsidR="00A901AA" w:rsidRPr="001167FF" w:rsidRDefault="00A901AA">
            <w:pPr>
              <w:pStyle w:val="ListParagraph"/>
              <w:numPr>
                <w:ilvl w:val="0"/>
                <w:numId w:val="14"/>
              </w:numPr>
              <w:jc w:val="both"/>
              <w:rPr>
                <w:rFonts w:ascii="Aptos" w:hAnsi="Aptos" w:cs="Calibri"/>
                <w:sz w:val="22"/>
                <w:szCs w:val="22"/>
                <w:lang w:val="en-GB"/>
              </w:rPr>
            </w:pPr>
            <w:r w:rsidRPr="00E02303">
              <w:rPr>
                <w:rFonts w:ascii="Aptos" w:hAnsi="Aptos" w:cs="Calibri"/>
                <w:sz w:val="22"/>
                <w:szCs w:val="22"/>
                <w:lang w:val="en-GB"/>
              </w:rPr>
              <w:t xml:space="preserve">Concrete shall not be cast directly against existing construction or faces of excavations without the prior agreement of the Architect-in-Charge </w:t>
            </w:r>
          </w:p>
        </w:tc>
      </w:tr>
      <w:tr w:rsidR="00A901AA" w:rsidRPr="00A77B5F" w14:paraId="6E025B21" w14:textId="77777777" w:rsidTr="00981C0E">
        <w:trPr>
          <w:jc w:val="center"/>
        </w:trPr>
        <w:tc>
          <w:tcPr>
            <w:tcW w:w="1134" w:type="dxa"/>
          </w:tcPr>
          <w:p w14:paraId="1ED4DCB7" w14:textId="77777777" w:rsidR="00A901AA" w:rsidRPr="00A77B5F" w:rsidRDefault="00A901AA" w:rsidP="00981C0E">
            <w:pPr>
              <w:rPr>
                <w:rFonts w:ascii="Aptos" w:hAnsi="Aptos" w:cs="Calibri"/>
                <w:sz w:val="22"/>
                <w:szCs w:val="22"/>
              </w:rPr>
            </w:pPr>
          </w:p>
        </w:tc>
        <w:tc>
          <w:tcPr>
            <w:tcW w:w="8789" w:type="dxa"/>
            <w:gridSpan w:val="3"/>
          </w:tcPr>
          <w:p w14:paraId="67241339"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49A8FF53" w14:textId="77777777" w:rsidTr="00981C0E">
        <w:trPr>
          <w:jc w:val="center"/>
        </w:trPr>
        <w:tc>
          <w:tcPr>
            <w:tcW w:w="1134" w:type="dxa"/>
          </w:tcPr>
          <w:p w14:paraId="6B6EF0A1"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1A124335" w14:textId="77777777" w:rsidR="00A901AA" w:rsidRPr="001167FF" w:rsidRDefault="00A901AA" w:rsidP="00981C0E">
            <w:pPr>
              <w:pStyle w:val="ListParagraph"/>
              <w:ind w:left="360" w:hanging="360"/>
              <w:jc w:val="both"/>
              <w:rPr>
                <w:rFonts w:ascii="Aptos" w:hAnsi="Aptos" w:cs="Calibri"/>
                <w:sz w:val="22"/>
                <w:szCs w:val="22"/>
                <w:lang w:val="en-GB"/>
              </w:rPr>
            </w:pPr>
            <w:r w:rsidRPr="00E02303">
              <w:rPr>
                <w:rFonts w:ascii="Aptos" w:hAnsi="Aptos" w:cs="Calibri"/>
                <w:sz w:val="22"/>
                <w:szCs w:val="22"/>
                <w:lang w:val="en-GB"/>
              </w:rPr>
              <w:t>Block-Outs and Cast-In Items</w:t>
            </w:r>
          </w:p>
        </w:tc>
      </w:tr>
      <w:tr w:rsidR="00A901AA" w:rsidRPr="00A77B5F" w14:paraId="28944810" w14:textId="77777777" w:rsidTr="00981C0E">
        <w:trPr>
          <w:jc w:val="center"/>
        </w:trPr>
        <w:tc>
          <w:tcPr>
            <w:tcW w:w="1134" w:type="dxa"/>
          </w:tcPr>
          <w:p w14:paraId="73580065" w14:textId="77777777" w:rsidR="00A901AA" w:rsidRPr="00A77B5F" w:rsidRDefault="00A901AA" w:rsidP="00981C0E">
            <w:pPr>
              <w:rPr>
                <w:rFonts w:ascii="Aptos" w:hAnsi="Aptos" w:cs="Calibri"/>
                <w:sz w:val="22"/>
                <w:szCs w:val="22"/>
              </w:rPr>
            </w:pPr>
          </w:p>
        </w:tc>
        <w:tc>
          <w:tcPr>
            <w:tcW w:w="8789" w:type="dxa"/>
            <w:gridSpan w:val="3"/>
          </w:tcPr>
          <w:p w14:paraId="12141C74" w14:textId="77777777" w:rsidR="00A901AA" w:rsidRPr="005179AF" w:rsidRDefault="00A901AA">
            <w:pPr>
              <w:pStyle w:val="ListParagraph"/>
              <w:numPr>
                <w:ilvl w:val="0"/>
                <w:numId w:val="14"/>
              </w:numPr>
              <w:jc w:val="both"/>
              <w:rPr>
                <w:rFonts w:ascii="Aptos" w:hAnsi="Aptos" w:cs="Calibri"/>
                <w:sz w:val="22"/>
                <w:szCs w:val="22"/>
                <w:lang w:val="en-GB"/>
              </w:rPr>
            </w:pPr>
            <w:r w:rsidRPr="00387B9F">
              <w:rPr>
                <w:rFonts w:ascii="Aptos" w:hAnsi="Aptos" w:cs="Calibri"/>
                <w:sz w:val="22"/>
                <w:szCs w:val="22"/>
                <w:lang w:val="en-GB"/>
              </w:rPr>
              <w:t>The Contractor shall set-out and fix all cast-in items shown or referenced on the drawings. Any clashes between holes, cast-in items and reinforcement shall be resolved before any concrete is placed. The Contractor shall clear out block-out items after concreting.</w:t>
            </w:r>
          </w:p>
        </w:tc>
      </w:tr>
      <w:tr w:rsidR="00A901AA" w:rsidRPr="00A77B5F" w14:paraId="0D32E521" w14:textId="77777777" w:rsidTr="00981C0E">
        <w:trPr>
          <w:jc w:val="center"/>
        </w:trPr>
        <w:tc>
          <w:tcPr>
            <w:tcW w:w="1134" w:type="dxa"/>
          </w:tcPr>
          <w:p w14:paraId="5B9D50F2" w14:textId="77777777" w:rsidR="00A901AA" w:rsidRPr="00A77B5F" w:rsidRDefault="00A901AA" w:rsidP="00981C0E">
            <w:pPr>
              <w:rPr>
                <w:rFonts w:ascii="Aptos" w:hAnsi="Aptos" w:cs="Calibri"/>
                <w:sz w:val="22"/>
                <w:szCs w:val="22"/>
              </w:rPr>
            </w:pPr>
          </w:p>
        </w:tc>
        <w:tc>
          <w:tcPr>
            <w:tcW w:w="8789" w:type="dxa"/>
            <w:gridSpan w:val="3"/>
          </w:tcPr>
          <w:p w14:paraId="3D374A87"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6FAC5DF5" w14:textId="77777777" w:rsidTr="00981C0E">
        <w:trPr>
          <w:jc w:val="center"/>
        </w:trPr>
        <w:tc>
          <w:tcPr>
            <w:tcW w:w="1134" w:type="dxa"/>
          </w:tcPr>
          <w:p w14:paraId="748CCC6C"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588B363B" w14:textId="77777777" w:rsidR="00A901AA" w:rsidRPr="001167FF" w:rsidRDefault="00A901AA" w:rsidP="00981C0E">
            <w:pPr>
              <w:pStyle w:val="ListParagraph"/>
              <w:ind w:left="360" w:hanging="360"/>
              <w:jc w:val="both"/>
              <w:rPr>
                <w:rFonts w:ascii="Aptos" w:hAnsi="Aptos" w:cs="Calibri"/>
                <w:sz w:val="22"/>
                <w:szCs w:val="22"/>
                <w:lang w:val="en-GB"/>
              </w:rPr>
            </w:pPr>
            <w:r w:rsidRPr="00387B9F">
              <w:rPr>
                <w:rFonts w:ascii="Aptos" w:hAnsi="Aptos" w:cs="Calibri"/>
                <w:sz w:val="22"/>
                <w:szCs w:val="22"/>
                <w:lang w:val="en-GB"/>
              </w:rPr>
              <w:t>Formwork Ties</w:t>
            </w:r>
          </w:p>
        </w:tc>
      </w:tr>
      <w:tr w:rsidR="00A901AA" w:rsidRPr="00A77B5F" w14:paraId="66909AE0" w14:textId="77777777" w:rsidTr="00981C0E">
        <w:trPr>
          <w:jc w:val="center"/>
        </w:trPr>
        <w:tc>
          <w:tcPr>
            <w:tcW w:w="1134" w:type="dxa"/>
          </w:tcPr>
          <w:p w14:paraId="429D68C1" w14:textId="77777777" w:rsidR="00A901AA" w:rsidRPr="00A77B5F" w:rsidRDefault="00A901AA" w:rsidP="00981C0E">
            <w:pPr>
              <w:rPr>
                <w:rFonts w:ascii="Aptos" w:hAnsi="Aptos" w:cs="Calibri"/>
                <w:sz w:val="22"/>
                <w:szCs w:val="22"/>
              </w:rPr>
            </w:pPr>
          </w:p>
        </w:tc>
        <w:tc>
          <w:tcPr>
            <w:tcW w:w="8789" w:type="dxa"/>
            <w:gridSpan w:val="3"/>
          </w:tcPr>
          <w:p w14:paraId="2BC88B8E" w14:textId="77777777" w:rsidR="00A901AA" w:rsidRPr="00387B9F" w:rsidRDefault="00A901AA">
            <w:pPr>
              <w:pStyle w:val="ListParagraph"/>
              <w:numPr>
                <w:ilvl w:val="0"/>
                <w:numId w:val="14"/>
              </w:numPr>
              <w:jc w:val="both"/>
              <w:rPr>
                <w:rFonts w:ascii="Aptos" w:hAnsi="Aptos" w:cs="Calibri"/>
                <w:sz w:val="22"/>
                <w:szCs w:val="22"/>
                <w:lang w:val="en-GB"/>
              </w:rPr>
            </w:pPr>
            <w:r w:rsidRPr="00387B9F">
              <w:rPr>
                <w:rFonts w:ascii="Aptos" w:hAnsi="Aptos" w:cs="Calibri"/>
                <w:sz w:val="22"/>
                <w:szCs w:val="22"/>
                <w:lang w:val="en-GB"/>
              </w:rPr>
              <w:t xml:space="preserve">Through-ties may be used to support vertical faces of formwork, except in cases of water-resisting construction. </w:t>
            </w:r>
          </w:p>
          <w:p w14:paraId="479E9F73" w14:textId="77777777" w:rsidR="00A901AA" w:rsidRPr="00387B9F" w:rsidRDefault="00A901AA">
            <w:pPr>
              <w:pStyle w:val="ListParagraph"/>
              <w:numPr>
                <w:ilvl w:val="0"/>
                <w:numId w:val="14"/>
              </w:numPr>
              <w:jc w:val="both"/>
              <w:rPr>
                <w:rFonts w:ascii="Aptos" w:hAnsi="Aptos" w:cs="Calibri"/>
                <w:sz w:val="22"/>
                <w:szCs w:val="22"/>
                <w:lang w:val="en-GB"/>
              </w:rPr>
            </w:pPr>
            <w:r w:rsidRPr="00387B9F">
              <w:rPr>
                <w:rFonts w:ascii="Aptos" w:hAnsi="Aptos" w:cs="Calibri"/>
                <w:sz w:val="22"/>
                <w:szCs w:val="22"/>
                <w:lang w:val="en-GB"/>
              </w:rPr>
              <w:t xml:space="preserve">Non-ferrous metal shall be left in the concrete cover zone when formwork has been struck. </w:t>
            </w:r>
          </w:p>
          <w:p w14:paraId="2B57E8F4" w14:textId="77777777" w:rsidR="00A901AA" w:rsidRPr="001167FF" w:rsidRDefault="00A901AA">
            <w:pPr>
              <w:pStyle w:val="ListParagraph"/>
              <w:numPr>
                <w:ilvl w:val="0"/>
                <w:numId w:val="14"/>
              </w:numPr>
              <w:jc w:val="both"/>
              <w:rPr>
                <w:rFonts w:ascii="Aptos" w:hAnsi="Aptos" w:cs="Calibri"/>
                <w:sz w:val="22"/>
                <w:szCs w:val="22"/>
                <w:lang w:val="en-GB"/>
              </w:rPr>
            </w:pPr>
            <w:r w:rsidRPr="00387B9F">
              <w:rPr>
                <w:rFonts w:ascii="Aptos" w:hAnsi="Aptos" w:cs="Calibri"/>
                <w:sz w:val="22"/>
                <w:szCs w:val="22"/>
                <w:lang w:val="en-GB"/>
              </w:rPr>
              <w:t>The Contractor shall make good any holes left exposed to view in the faces of the concrete to the agreement of the Architect-in-Charge.</w:t>
            </w:r>
          </w:p>
        </w:tc>
      </w:tr>
      <w:tr w:rsidR="00A901AA" w:rsidRPr="00A77B5F" w14:paraId="32EB2022" w14:textId="77777777" w:rsidTr="00981C0E">
        <w:trPr>
          <w:jc w:val="center"/>
        </w:trPr>
        <w:tc>
          <w:tcPr>
            <w:tcW w:w="1134" w:type="dxa"/>
          </w:tcPr>
          <w:p w14:paraId="54927318" w14:textId="77777777" w:rsidR="00A901AA" w:rsidRPr="00A77B5F" w:rsidRDefault="00A901AA" w:rsidP="00981C0E">
            <w:pPr>
              <w:rPr>
                <w:rFonts w:ascii="Aptos" w:hAnsi="Aptos" w:cs="Calibri"/>
                <w:sz w:val="22"/>
                <w:szCs w:val="22"/>
              </w:rPr>
            </w:pPr>
          </w:p>
        </w:tc>
        <w:tc>
          <w:tcPr>
            <w:tcW w:w="8789" w:type="dxa"/>
            <w:gridSpan w:val="3"/>
          </w:tcPr>
          <w:p w14:paraId="115632E4"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0C56F59C" w14:textId="77777777" w:rsidTr="00981C0E">
        <w:trPr>
          <w:jc w:val="center"/>
        </w:trPr>
        <w:tc>
          <w:tcPr>
            <w:tcW w:w="1134" w:type="dxa"/>
          </w:tcPr>
          <w:p w14:paraId="013C80E3"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0929315A" w14:textId="77777777" w:rsidR="00A901AA" w:rsidRPr="001167FF" w:rsidRDefault="00A901AA" w:rsidP="00981C0E">
            <w:pPr>
              <w:pStyle w:val="ListParagraph"/>
              <w:ind w:left="360" w:hanging="360"/>
              <w:jc w:val="both"/>
              <w:rPr>
                <w:rFonts w:ascii="Aptos" w:hAnsi="Aptos" w:cs="Calibri"/>
                <w:sz w:val="22"/>
                <w:szCs w:val="22"/>
                <w:lang w:val="en-GB"/>
              </w:rPr>
            </w:pPr>
            <w:r w:rsidRPr="00387B9F">
              <w:rPr>
                <w:rFonts w:ascii="Aptos" w:hAnsi="Aptos" w:cs="Calibri"/>
                <w:sz w:val="22"/>
                <w:szCs w:val="22"/>
                <w:lang w:val="en-GB"/>
              </w:rPr>
              <w:t>Striking</w:t>
            </w:r>
          </w:p>
        </w:tc>
      </w:tr>
      <w:tr w:rsidR="00A901AA" w:rsidRPr="00A77B5F" w14:paraId="2FEF6213" w14:textId="77777777" w:rsidTr="00981C0E">
        <w:trPr>
          <w:jc w:val="center"/>
        </w:trPr>
        <w:tc>
          <w:tcPr>
            <w:tcW w:w="1134" w:type="dxa"/>
          </w:tcPr>
          <w:p w14:paraId="7F190B37" w14:textId="77777777" w:rsidR="00A901AA" w:rsidRPr="00A77B5F" w:rsidRDefault="00A901AA" w:rsidP="00981C0E">
            <w:pPr>
              <w:rPr>
                <w:rFonts w:ascii="Aptos" w:hAnsi="Aptos" w:cs="Calibri"/>
                <w:sz w:val="22"/>
                <w:szCs w:val="22"/>
              </w:rPr>
            </w:pPr>
          </w:p>
        </w:tc>
        <w:tc>
          <w:tcPr>
            <w:tcW w:w="8789" w:type="dxa"/>
            <w:gridSpan w:val="3"/>
          </w:tcPr>
          <w:p w14:paraId="7ED0459C" w14:textId="77777777" w:rsidR="00A901AA" w:rsidRPr="00DF3E26" w:rsidRDefault="00A901AA">
            <w:pPr>
              <w:pStyle w:val="ListParagraph"/>
              <w:numPr>
                <w:ilvl w:val="0"/>
                <w:numId w:val="14"/>
              </w:numPr>
              <w:jc w:val="both"/>
              <w:rPr>
                <w:rFonts w:ascii="Aptos" w:hAnsi="Aptos" w:cs="Calibri"/>
                <w:sz w:val="22"/>
                <w:szCs w:val="22"/>
                <w:lang w:val="en-GB"/>
              </w:rPr>
            </w:pPr>
            <w:r w:rsidRPr="00DF3E26">
              <w:rPr>
                <w:rFonts w:ascii="Aptos" w:hAnsi="Aptos" w:cs="Calibri"/>
                <w:sz w:val="22"/>
                <w:szCs w:val="22"/>
                <w:lang w:val="en-GB"/>
              </w:rPr>
              <w:t xml:space="preserve">The concrete shall be supported in the required position until it has adequate strength, as determined by the Contractor, to support its own weight and any construction loads, without short-term or long-term distress. </w:t>
            </w:r>
          </w:p>
          <w:p w14:paraId="170B673D" w14:textId="77777777" w:rsidR="00A901AA" w:rsidRDefault="00A901AA">
            <w:pPr>
              <w:pStyle w:val="ListParagraph"/>
              <w:numPr>
                <w:ilvl w:val="0"/>
                <w:numId w:val="14"/>
              </w:numPr>
              <w:jc w:val="both"/>
              <w:rPr>
                <w:rFonts w:ascii="Aptos" w:hAnsi="Aptos" w:cs="Calibri"/>
                <w:sz w:val="22"/>
                <w:szCs w:val="22"/>
                <w:lang w:val="en-GB"/>
              </w:rPr>
            </w:pPr>
            <w:r w:rsidRPr="00DF3E26">
              <w:rPr>
                <w:rFonts w:ascii="Aptos" w:hAnsi="Aptos" w:cs="Calibri"/>
                <w:sz w:val="22"/>
                <w:szCs w:val="22"/>
                <w:lang w:val="en-GB"/>
              </w:rPr>
              <w:t xml:space="preserve">Formwork may be struck at a time determined by the Contractor, noting the ambient conditions at the time of removal, the concrete’s strength, and any methods for curing and protecting the newly-exposed concrete. </w:t>
            </w:r>
          </w:p>
          <w:p w14:paraId="2B84427D" w14:textId="77777777" w:rsidR="00A901AA" w:rsidRPr="00DF3E26" w:rsidRDefault="00A901AA">
            <w:pPr>
              <w:pStyle w:val="ListParagraph"/>
              <w:numPr>
                <w:ilvl w:val="0"/>
                <w:numId w:val="14"/>
              </w:numPr>
              <w:jc w:val="both"/>
              <w:rPr>
                <w:rFonts w:ascii="Aptos" w:hAnsi="Aptos" w:cs="Calibri"/>
                <w:sz w:val="22"/>
                <w:szCs w:val="22"/>
                <w:lang w:val="en-GB"/>
              </w:rPr>
            </w:pPr>
            <w:r w:rsidRPr="00DF3E26">
              <w:rPr>
                <w:rFonts w:ascii="Aptos" w:hAnsi="Aptos" w:cs="Calibri"/>
                <w:sz w:val="22"/>
                <w:szCs w:val="22"/>
                <w:lang w:val="en-GB"/>
              </w:rPr>
              <w:t xml:space="preserve">Formwork shall be removed carefully to avoid damaging the concrete surface. Any damage so caused shall be made good by the Contractor to the acceptance of the Architect-in-Charge. </w:t>
            </w:r>
          </w:p>
          <w:p w14:paraId="0BF77926" w14:textId="77777777" w:rsidR="00A901AA" w:rsidRPr="00DF3E26" w:rsidRDefault="00A901AA">
            <w:pPr>
              <w:pStyle w:val="ListParagraph"/>
              <w:numPr>
                <w:ilvl w:val="0"/>
                <w:numId w:val="14"/>
              </w:numPr>
              <w:jc w:val="both"/>
              <w:rPr>
                <w:rFonts w:ascii="Aptos" w:hAnsi="Aptos" w:cs="Calibri"/>
                <w:sz w:val="22"/>
                <w:szCs w:val="22"/>
                <w:lang w:val="en-GB"/>
              </w:rPr>
            </w:pPr>
            <w:r w:rsidRPr="00DF3E26">
              <w:rPr>
                <w:rFonts w:ascii="Aptos" w:hAnsi="Aptos" w:cs="Calibri"/>
                <w:sz w:val="22"/>
                <w:szCs w:val="22"/>
                <w:lang w:val="en-GB"/>
              </w:rPr>
              <w:lastRenderedPageBreak/>
              <w:t xml:space="preserve">The exact sequence of propping/re-propping and back-propping through the structure shall be set out in a method statement prepared by the Contractor, shall be agreed with the Architect-in-Charge in advance, and shall have no damaging effect on the permanent structure. </w:t>
            </w:r>
          </w:p>
        </w:tc>
      </w:tr>
      <w:tr w:rsidR="00A901AA" w:rsidRPr="00A77B5F" w14:paraId="64BAD418" w14:textId="77777777" w:rsidTr="00981C0E">
        <w:trPr>
          <w:jc w:val="center"/>
        </w:trPr>
        <w:tc>
          <w:tcPr>
            <w:tcW w:w="1134" w:type="dxa"/>
          </w:tcPr>
          <w:p w14:paraId="0D924062" w14:textId="77777777" w:rsidR="00A901AA" w:rsidRPr="00A77B5F" w:rsidRDefault="00A901AA" w:rsidP="00981C0E">
            <w:pPr>
              <w:rPr>
                <w:rFonts w:ascii="Aptos" w:hAnsi="Aptos" w:cs="Calibri"/>
                <w:sz w:val="22"/>
                <w:szCs w:val="22"/>
              </w:rPr>
            </w:pPr>
          </w:p>
        </w:tc>
        <w:tc>
          <w:tcPr>
            <w:tcW w:w="8789" w:type="dxa"/>
            <w:gridSpan w:val="3"/>
          </w:tcPr>
          <w:p w14:paraId="3EBC9C09"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1B63697E" w14:textId="77777777" w:rsidTr="00981C0E">
        <w:trPr>
          <w:jc w:val="center"/>
        </w:trPr>
        <w:tc>
          <w:tcPr>
            <w:tcW w:w="1134" w:type="dxa"/>
          </w:tcPr>
          <w:p w14:paraId="6E6779DA"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12BA97EF" w14:textId="77777777" w:rsidR="00A901AA" w:rsidRPr="001167FF" w:rsidRDefault="00A901AA" w:rsidP="00981C0E">
            <w:pPr>
              <w:pStyle w:val="ListParagraph"/>
              <w:ind w:left="360" w:hanging="360"/>
              <w:jc w:val="both"/>
              <w:rPr>
                <w:rFonts w:ascii="Aptos" w:hAnsi="Aptos" w:cs="Calibri"/>
                <w:sz w:val="22"/>
                <w:szCs w:val="22"/>
                <w:lang w:val="en-GB"/>
              </w:rPr>
            </w:pPr>
            <w:r w:rsidRPr="007F1B8F">
              <w:rPr>
                <w:rFonts w:ascii="Aptos" w:hAnsi="Aptos" w:cs="Calibri"/>
                <w:sz w:val="22"/>
                <w:szCs w:val="22"/>
                <w:lang w:val="en-GB"/>
              </w:rPr>
              <w:t>Construction Joints and Pour Sizes</w:t>
            </w:r>
          </w:p>
        </w:tc>
      </w:tr>
      <w:tr w:rsidR="00A901AA" w:rsidRPr="00A77B5F" w14:paraId="7C014690" w14:textId="77777777" w:rsidTr="00981C0E">
        <w:trPr>
          <w:jc w:val="center"/>
        </w:trPr>
        <w:tc>
          <w:tcPr>
            <w:tcW w:w="1134" w:type="dxa"/>
          </w:tcPr>
          <w:p w14:paraId="4FD2CD0E" w14:textId="77777777" w:rsidR="00A901AA" w:rsidRPr="00A77B5F" w:rsidRDefault="00A901AA" w:rsidP="00981C0E">
            <w:pPr>
              <w:rPr>
                <w:rFonts w:ascii="Aptos" w:hAnsi="Aptos" w:cs="Calibri"/>
                <w:sz w:val="22"/>
                <w:szCs w:val="22"/>
              </w:rPr>
            </w:pPr>
          </w:p>
        </w:tc>
        <w:tc>
          <w:tcPr>
            <w:tcW w:w="8789" w:type="dxa"/>
            <w:gridSpan w:val="3"/>
          </w:tcPr>
          <w:p w14:paraId="65117A76" w14:textId="77777777" w:rsidR="00A901AA" w:rsidRPr="007F1B8F" w:rsidRDefault="00A901AA">
            <w:pPr>
              <w:pStyle w:val="ListParagraph"/>
              <w:numPr>
                <w:ilvl w:val="0"/>
                <w:numId w:val="14"/>
              </w:numPr>
              <w:jc w:val="both"/>
              <w:rPr>
                <w:rFonts w:ascii="Aptos" w:hAnsi="Aptos" w:cs="Calibri"/>
                <w:sz w:val="22"/>
                <w:szCs w:val="22"/>
                <w:lang w:val="en-GB"/>
              </w:rPr>
            </w:pPr>
            <w:r w:rsidRPr="007F1B8F">
              <w:rPr>
                <w:rFonts w:ascii="Aptos" w:hAnsi="Aptos" w:cs="Calibri"/>
                <w:sz w:val="22"/>
                <w:szCs w:val="22"/>
                <w:lang w:val="en-GB"/>
              </w:rPr>
              <w:t xml:space="preserve">The Contractor shall position and form construction joints to suit the structure and so as not to cause any short-term or long-term distress to the structure in accordance with the instructions of the Architect-in-Charge. </w:t>
            </w:r>
          </w:p>
          <w:p w14:paraId="6A93DBAE" w14:textId="77777777" w:rsidR="00A901AA" w:rsidRPr="007F1B8F" w:rsidRDefault="00A901AA">
            <w:pPr>
              <w:pStyle w:val="ListParagraph"/>
              <w:numPr>
                <w:ilvl w:val="0"/>
                <w:numId w:val="14"/>
              </w:numPr>
              <w:jc w:val="both"/>
              <w:rPr>
                <w:rFonts w:ascii="Aptos" w:hAnsi="Aptos" w:cs="Calibri"/>
                <w:sz w:val="22"/>
                <w:szCs w:val="22"/>
                <w:lang w:val="en-GB"/>
              </w:rPr>
            </w:pPr>
            <w:r w:rsidRPr="007F1B8F">
              <w:rPr>
                <w:rFonts w:ascii="Aptos" w:hAnsi="Aptos" w:cs="Calibri"/>
                <w:sz w:val="22"/>
                <w:szCs w:val="22"/>
                <w:lang w:val="en-GB"/>
              </w:rPr>
              <w:t xml:space="preserve">The Contractor shall carefully-prepare construction joint surfaces to expose the coarse aggregate to provide good key. The method for carrying this out shall be as approved by the Architect-in-Charge. </w:t>
            </w:r>
          </w:p>
          <w:p w14:paraId="455F81BF" w14:textId="77777777" w:rsidR="00A901AA" w:rsidRPr="001167FF" w:rsidRDefault="00A901AA">
            <w:pPr>
              <w:pStyle w:val="ListParagraph"/>
              <w:numPr>
                <w:ilvl w:val="0"/>
                <w:numId w:val="14"/>
              </w:numPr>
              <w:jc w:val="both"/>
              <w:rPr>
                <w:rFonts w:ascii="Aptos" w:hAnsi="Aptos" w:cs="Calibri"/>
                <w:sz w:val="22"/>
                <w:szCs w:val="22"/>
                <w:lang w:val="en-GB"/>
              </w:rPr>
            </w:pPr>
            <w:r w:rsidRPr="007F1B8F">
              <w:rPr>
                <w:rFonts w:ascii="Aptos" w:hAnsi="Aptos" w:cs="Calibri"/>
                <w:sz w:val="22"/>
                <w:szCs w:val="22"/>
                <w:lang w:val="en-GB"/>
              </w:rPr>
              <w:t xml:space="preserve">Pour sizes, except as agreed otherwise between the Contractor and Architect-in-Charge, shall be as shown as in Table 1 below. </w:t>
            </w:r>
          </w:p>
        </w:tc>
      </w:tr>
      <w:tr w:rsidR="00A901AA" w:rsidRPr="00A77B5F" w14:paraId="6614A039" w14:textId="77777777" w:rsidTr="00981C0E">
        <w:trPr>
          <w:jc w:val="center"/>
        </w:trPr>
        <w:tc>
          <w:tcPr>
            <w:tcW w:w="1134" w:type="dxa"/>
          </w:tcPr>
          <w:p w14:paraId="57FCFBC5" w14:textId="77777777" w:rsidR="00A901AA" w:rsidRPr="00A77B5F" w:rsidRDefault="00A901AA" w:rsidP="00981C0E">
            <w:pPr>
              <w:rPr>
                <w:rFonts w:ascii="Aptos" w:hAnsi="Aptos" w:cs="Calibri"/>
                <w:sz w:val="22"/>
                <w:szCs w:val="22"/>
              </w:rPr>
            </w:pPr>
          </w:p>
        </w:tc>
        <w:tc>
          <w:tcPr>
            <w:tcW w:w="8789" w:type="dxa"/>
            <w:gridSpan w:val="3"/>
          </w:tcPr>
          <w:p w14:paraId="1F539F57"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6CD58AFF" w14:textId="77777777" w:rsidTr="00981C0E">
        <w:trPr>
          <w:jc w:val="center"/>
        </w:trPr>
        <w:tc>
          <w:tcPr>
            <w:tcW w:w="1134" w:type="dxa"/>
          </w:tcPr>
          <w:p w14:paraId="40539FD2"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63271174" w14:textId="77777777" w:rsidR="00A901AA" w:rsidRPr="001167FF" w:rsidRDefault="00A901AA" w:rsidP="00981C0E">
            <w:pPr>
              <w:pStyle w:val="ListParagraph"/>
              <w:ind w:left="360" w:hanging="360"/>
              <w:jc w:val="both"/>
              <w:rPr>
                <w:rFonts w:ascii="Aptos" w:hAnsi="Aptos" w:cs="Calibri"/>
                <w:sz w:val="22"/>
                <w:szCs w:val="22"/>
                <w:lang w:val="en-GB"/>
              </w:rPr>
            </w:pPr>
            <w:r w:rsidRPr="00E857F7">
              <w:rPr>
                <w:rFonts w:ascii="Aptos" w:hAnsi="Aptos" w:cs="Calibri"/>
                <w:sz w:val="22"/>
                <w:szCs w:val="22"/>
                <w:lang w:val="en-GB"/>
              </w:rPr>
              <w:t>Infilling of Hollow Concrete Blocks</w:t>
            </w:r>
          </w:p>
        </w:tc>
      </w:tr>
      <w:tr w:rsidR="00A901AA" w:rsidRPr="00A77B5F" w14:paraId="54939C8F" w14:textId="77777777" w:rsidTr="00981C0E">
        <w:trPr>
          <w:jc w:val="center"/>
        </w:trPr>
        <w:tc>
          <w:tcPr>
            <w:tcW w:w="1134" w:type="dxa"/>
          </w:tcPr>
          <w:p w14:paraId="57423C24" w14:textId="77777777" w:rsidR="00A901AA" w:rsidRPr="00A77B5F" w:rsidRDefault="00A901AA" w:rsidP="00981C0E">
            <w:pPr>
              <w:rPr>
                <w:rFonts w:ascii="Aptos" w:hAnsi="Aptos" w:cs="Calibri"/>
                <w:sz w:val="22"/>
                <w:szCs w:val="22"/>
              </w:rPr>
            </w:pPr>
          </w:p>
        </w:tc>
        <w:tc>
          <w:tcPr>
            <w:tcW w:w="8789" w:type="dxa"/>
            <w:gridSpan w:val="3"/>
          </w:tcPr>
          <w:p w14:paraId="230A1350" w14:textId="77777777" w:rsidR="00A901AA" w:rsidRPr="00DF3E26" w:rsidRDefault="00A901AA">
            <w:pPr>
              <w:pStyle w:val="ListParagraph"/>
              <w:numPr>
                <w:ilvl w:val="0"/>
                <w:numId w:val="14"/>
              </w:numPr>
              <w:jc w:val="both"/>
              <w:rPr>
                <w:rFonts w:ascii="Aptos" w:hAnsi="Aptos" w:cs="Calibri"/>
                <w:sz w:val="22"/>
                <w:szCs w:val="22"/>
                <w:lang w:val="en-GB"/>
              </w:rPr>
            </w:pPr>
            <w:r w:rsidRPr="00E857F7">
              <w:rPr>
                <w:rFonts w:ascii="Aptos" w:hAnsi="Aptos" w:cs="Calibri"/>
                <w:sz w:val="22"/>
                <w:szCs w:val="22"/>
                <w:lang w:val="en-GB"/>
              </w:rPr>
              <w:t>In the event that filling of brickwork is required, this shall take place every four courses with the top most course left short so as to provide a key for the next pour.</w:t>
            </w:r>
          </w:p>
        </w:tc>
      </w:tr>
      <w:tr w:rsidR="00A901AA" w:rsidRPr="00A77B5F" w14:paraId="0729FEE2" w14:textId="77777777" w:rsidTr="00981C0E">
        <w:trPr>
          <w:jc w:val="center"/>
        </w:trPr>
        <w:tc>
          <w:tcPr>
            <w:tcW w:w="1134" w:type="dxa"/>
          </w:tcPr>
          <w:p w14:paraId="3DE9F224" w14:textId="77777777" w:rsidR="00A901AA" w:rsidRPr="00A77B5F" w:rsidRDefault="00A901AA" w:rsidP="00981C0E">
            <w:pPr>
              <w:rPr>
                <w:rFonts w:ascii="Aptos" w:hAnsi="Aptos" w:cs="Calibri"/>
                <w:sz w:val="22"/>
                <w:szCs w:val="22"/>
              </w:rPr>
            </w:pPr>
          </w:p>
        </w:tc>
        <w:tc>
          <w:tcPr>
            <w:tcW w:w="8789" w:type="dxa"/>
            <w:gridSpan w:val="3"/>
          </w:tcPr>
          <w:p w14:paraId="52FB20E6"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427D3F25" w14:textId="77777777" w:rsidTr="00981C0E">
        <w:trPr>
          <w:jc w:val="center"/>
        </w:trPr>
        <w:tc>
          <w:tcPr>
            <w:tcW w:w="1134" w:type="dxa"/>
          </w:tcPr>
          <w:p w14:paraId="7123EA15" w14:textId="77777777" w:rsidR="00A901AA" w:rsidRPr="00A77B5F" w:rsidRDefault="00A901AA">
            <w:pPr>
              <w:pStyle w:val="ListParagraph"/>
              <w:numPr>
                <w:ilvl w:val="0"/>
                <w:numId w:val="24"/>
              </w:numPr>
              <w:spacing w:line="276" w:lineRule="auto"/>
              <w:rPr>
                <w:rFonts w:ascii="Aptos" w:hAnsi="Aptos" w:cs="Calibri"/>
                <w:sz w:val="22"/>
                <w:szCs w:val="22"/>
              </w:rPr>
            </w:pPr>
          </w:p>
        </w:tc>
        <w:tc>
          <w:tcPr>
            <w:tcW w:w="8789" w:type="dxa"/>
            <w:gridSpan w:val="3"/>
          </w:tcPr>
          <w:p w14:paraId="09D81A7F" w14:textId="77777777" w:rsidR="00A901AA" w:rsidRPr="00595481" w:rsidRDefault="00A901AA" w:rsidP="00981C0E">
            <w:pPr>
              <w:pStyle w:val="Heading3"/>
              <w:spacing w:before="0" w:line="276" w:lineRule="auto"/>
              <w:rPr>
                <w:rFonts w:ascii="Aptos" w:hAnsi="Aptos" w:cs="Calibri"/>
                <w:sz w:val="22"/>
                <w:szCs w:val="22"/>
              </w:rPr>
            </w:pPr>
            <w:r w:rsidRPr="00595481">
              <w:rPr>
                <w:rFonts w:ascii="Aptos" w:hAnsi="Aptos" w:cs="Calibri"/>
                <w:sz w:val="22"/>
                <w:szCs w:val="22"/>
              </w:rPr>
              <w:t>REINFORCEMENT</w:t>
            </w:r>
          </w:p>
        </w:tc>
      </w:tr>
      <w:tr w:rsidR="00A901AA" w:rsidRPr="00A77B5F" w14:paraId="666A171D" w14:textId="77777777" w:rsidTr="00981C0E">
        <w:trPr>
          <w:jc w:val="center"/>
        </w:trPr>
        <w:tc>
          <w:tcPr>
            <w:tcW w:w="1134" w:type="dxa"/>
          </w:tcPr>
          <w:p w14:paraId="59EC5372" w14:textId="77777777" w:rsidR="00A901AA" w:rsidRPr="00A77B5F" w:rsidRDefault="00A901AA" w:rsidP="00981C0E">
            <w:pPr>
              <w:rPr>
                <w:rFonts w:ascii="Aptos" w:hAnsi="Aptos" w:cs="Calibri"/>
                <w:sz w:val="22"/>
                <w:szCs w:val="22"/>
              </w:rPr>
            </w:pPr>
          </w:p>
        </w:tc>
        <w:tc>
          <w:tcPr>
            <w:tcW w:w="8789" w:type="dxa"/>
            <w:gridSpan w:val="3"/>
          </w:tcPr>
          <w:p w14:paraId="5A4A108F"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2EA4B0B9" w14:textId="77777777" w:rsidTr="00981C0E">
        <w:trPr>
          <w:jc w:val="center"/>
        </w:trPr>
        <w:tc>
          <w:tcPr>
            <w:tcW w:w="1134" w:type="dxa"/>
          </w:tcPr>
          <w:p w14:paraId="0F059339"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63EDA375" w14:textId="77777777" w:rsidR="00A901AA" w:rsidRPr="001167FF" w:rsidRDefault="00A901AA" w:rsidP="00981C0E">
            <w:pPr>
              <w:pStyle w:val="ListParagraph"/>
              <w:ind w:left="360" w:hanging="360"/>
              <w:jc w:val="both"/>
              <w:rPr>
                <w:rFonts w:ascii="Aptos" w:hAnsi="Aptos" w:cs="Calibri"/>
                <w:sz w:val="22"/>
                <w:szCs w:val="22"/>
                <w:lang w:val="en-GB"/>
              </w:rPr>
            </w:pPr>
            <w:r w:rsidRPr="006E18FC">
              <w:rPr>
                <w:rFonts w:ascii="Aptos" w:hAnsi="Aptos" w:cs="Calibri"/>
                <w:sz w:val="22"/>
                <w:szCs w:val="22"/>
                <w:lang w:val="en-GB"/>
              </w:rPr>
              <w:t>General Materials</w:t>
            </w:r>
          </w:p>
        </w:tc>
      </w:tr>
      <w:tr w:rsidR="00A901AA" w:rsidRPr="00A77B5F" w14:paraId="5FBAB9A8" w14:textId="77777777" w:rsidTr="00981C0E">
        <w:trPr>
          <w:jc w:val="center"/>
        </w:trPr>
        <w:tc>
          <w:tcPr>
            <w:tcW w:w="1134" w:type="dxa"/>
          </w:tcPr>
          <w:p w14:paraId="7F1C6E4A" w14:textId="77777777" w:rsidR="00A901AA" w:rsidRPr="00A77B5F" w:rsidRDefault="00A901AA" w:rsidP="00981C0E">
            <w:pPr>
              <w:rPr>
                <w:rFonts w:ascii="Aptos" w:hAnsi="Aptos" w:cs="Calibri"/>
                <w:sz w:val="22"/>
                <w:szCs w:val="22"/>
              </w:rPr>
            </w:pPr>
          </w:p>
        </w:tc>
        <w:tc>
          <w:tcPr>
            <w:tcW w:w="8789" w:type="dxa"/>
            <w:gridSpan w:val="3"/>
          </w:tcPr>
          <w:p w14:paraId="00BFF8DC" w14:textId="77777777" w:rsidR="00A901AA" w:rsidRPr="001167FF" w:rsidRDefault="00A901AA">
            <w:pPr>
              <w:pStyle w:val="ListParagraph"/>
              <w:numPr>
                <w:ilvl w:val="0"/>
                <w:numId w:val="14"/>
              </w:numPr>
              <w:jc w:val="both"/>
              <w:rPr>
                <w:rFonts w:ascii="Aptos" w:hAnsi="Aptos" w:cs="Calibri"/>
                <w:sz w:val="22"/>
                <w:szCs w:val="22"/>
                <w:lang w:val="en-GB"/>
              </w:rPr>
            </w:pPr>
            <w:r w:rsidRPr="00B11BD1">
              <w:rPr>
                <w:rFonts w:ascii="Aptos" w:hAnsi="Aptos" w:cs="Calibri"/>
                <w:sz w:val="22"/>
                <w:szCs w:val="22"/>
                <w:lang w:val="en-GB"/>
              </w:rPr>
              <w:t>All reinforcement shall comply with the requirements of BS 6349 Part 1:2000 Clause 58.4.7, BS 4449:2005+A2:2009, BS 4482:2005, BS 4483:2005, BS 8666:2005 as appropriate. Reinforcement in accordance with BS 4449:2005 shall be ductility class B.</w:t>
            </w:r>
          </w:p>
        </w:tc>
      </w:tr>
      <w:tr w:rsidR="00A901AA" w:rsidRPr="00A77B5F" w14:paraId="4783CE72" w14:textId="77777777" w:rsidTr="00981C0E">
        <w:trPr>
          <w:jc w:val="center"/>
        </w:trPr>
        <w:tc>
          <w:tcPr>
            <w:tcW w:w="1134" w:type="dxa"/>
          </w:tcPr>
          <w:p w14:paraId="1971428B" w14:textId="77777777" w:rsidR="00A901AA" w:rsidRPr="00A77B5F" w:rsidRDefault="00A901AA" w:rsidP="00981C0E">
            <w:pPr>
              <w:rPr>
                <w:rFonts w:ascii="Aptos" w:hAnsi="Aptos" w:cs="Calibri"/>
                <w:sz w:val="22"/>
                <w:szCs w:val="22"/>
              </w:rPr>
            </w:pPr>
          </w:p>
        </w:tc>
        <w:tc>
          <w:tcPr>
            <w:tcW w:w="8789" w:type="dxa"/>
            <w:gridSpan w:val="3"/>
          </w:tcPr>
          <w:p w14:paraId="29128BA4"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05682096" w14:textId="77777777" w:rsidTr="00981C0E">
        <w:trPr>
          <w:jc w:val="center"/>
        </w:trPr>
        <w:tc>
          <w:tcPr>
            <w:tcW w:w="1134" w:type="dxa"/>
          </w:tcPr>
          <w:p w14:paraId="2693CA46"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0EC3B7A0" w14:textId="77777777" w:rsidR="00A901AA" w:rsidRPr="001167FF" w:rsidRDefault="00A901AA" w:rsidP="00981C0E">
            <w:pPr>
              <w:pStyle w:val="ListParagraph"/>
              <w:ind w:left="360" w:hanging="360"/>
              <w:jc w:val="both"/>
              <w:rPr>
                <w:rFonts w:ascii="Aptos" w:hAnsi="Aptos" w:cs="Calibri"/>
                <w:sz w:val="22"/>
                <w:szCs w:val="22"/>
                <w:lang w:val="en-GB"/>
              </w:rPr>
            </w:pPr>
            <w:r w:rsidRPr="00B11BD1">
              <w:rPr>
                <w:rFonts w:ascii="Aptos" w:hAnsi="Aptos" w:cs="Calibri"/>
                <w:sz w:val="22"/>
                <w:szCs w:val="22"/>
                <w:lang w:val="en-GB"/>
              </w:rPr>
              <w:t>Reinforcement Supply and Testing</w:t>
            </w:r>
          </w:p>
        </w:tc>
      </w:tr>
      <w:tr w:rsidR="00A901AA" w:rsidRPr="00A77B5F" w14:paraId="4C88AC96" w14:textId="77777777" w:rsidTr="00981C0E">
        <w:trPr>
          <w:jc w:val="center"/>
        </w:trPr>
        <w:tc>
          <w:tcPr>
            <w:tcW w:w="1134" w:type="dxa"/>
          </w:tcPr>
          <w:p w14:paraId="06B6DB75" w14:textId="77777777" w:rsidR="00A901AA" w:rsidRPr="00A77B5F" w:rsidRDefault="00A901AA" w:rsidP="00981C0E">
            <w:pPr>
              <w:rPr>
                <w:rFonts w:ascii="Aptos" w:hAnsi="Aptos" w:cs="Calibri"/>
                <w:sz w:val="22"/>
                <w:szCs w:val="22"/>
              </w:rPr>
            </w:pPr>
          </w:p>
        </w:tc>
        <w:tc>
          <w:tcPr>
            <w:tcW w:w="8789" w:type="dxa"/>
            <w:gridSpan w:val="3"/>
          </w:tcPr>
          <w:p w14:paraId="300DDD7D" w14:textId="77777777" w:rsidR="00A901AA" w:rsidRPr="00B11BD1" w:rsidRDefault="00A901AA">
            <w:pPr>
              <w:pStyle w:val="ListParagraph"/>
              <w:numPr>
                <w:ilvl w:val="0"/>
                <w:numId w:val="14"/>
              </w:numPr>
              <w:jc w:val="both"/>
              <w:rPr>
                <w:rFonts w:ascii="Aptos" w:hAnsi="Aptos" w:cs="Calibri"/>
                <w:sz w:val="22"/>
                <w:szCs w:val="22"/>
                <w:lang w:val="en-GB"/>
              </w:rPr>
            </w:pPr>
            <w:r w:rsidRPr="00B11BD1">
              <w:rPr>
                <w:rFonts w:ascii="Aptos" w:hAnsi="Aptos" w:cs="Calibri"/>
                <w:sz w:val="22"/>
                <w:szCs w:val="22"/>
                <w:lang w:val="en-GB"/>
              </w:rPr>
              <w:t xml:space="preserve">The Contractor shall submit details of the source of all reinforcement to be used. </w:t>
            </w:r>
          </w:p>
          <w:p w14:paraId="1EF6D0EA" w14:textId="77777777" w:rsidR="00A901AA" w:rsidRPr="00B11BD1" w:rsidRDefault="00A901AA">
            <w:pPr>
              <w:pStyle w:val="ListParagraph"/>
              <w:numPr>
                <w:ilvl w:val="0"/>
                <w:numId w:val="14"/>
              </w:numPr>
              <w:jc w:val="both"/>
              <w:rPr>
                <w:rFonts w:ascii="Aptos" w:hAnsi="Aptos" w:cs="Calibri"/>
                <w:sz w:val="22"/>
                <w:szCs w:val="22"/>
                <w:lang w:val="en-GB"/>
              </w:rPr>
            </w:pPr>
            <w:r w:rsidRPr="00B11BD1">
              <w:rPr>
                <w:rFonts w:ascii="Aptos" w:hAnsi="Aptos" w:cs="Calibri"/>
                <w:sz w:val="22"/>
                <w:szCs w:val="22"/>
                <w:lang w:val="en-GB"/>
              </w:rPr>
              <w:t xml:space="preserve">All reinforcement shall be delivered in clearly identified, tagged bundles, mats or prefabricated assemblies and shall be stored on site in a manner so as not to be contaminated or otherwise damaged. Fabric shall be stored flat. </w:t>
            </w:r>
          </w:p>
          <w:p w14:paraId="7DB965F0" w14:textId="77777777" w:rsidR="00A901AA" w:rsidRPr="001167FF" w:rsidRDefault="00A901AA">
            <w:pPr>
              <w:pStyle w:val="ListParagraph"/>
              <w:numPr>
                <w:ilvl w:val="0"/>
                <w:numId w:val="14"/>
              </w:numPr>
              <w:jc w:val="both"/>
              <w:rPr>
                <w:rFonts w:ascii="Aptos" w:hAnsi="Aptos" w:cs="Calibri"/>
                <w:sz w:val="22"/>
                <w:szCs w:val="22"/>
                <w:lang w:val="en-GB"/>
              </w:rPr>
            </w:pPr>
            <w:r w:rsidRPr="00B11BD1">
              <w:rPr>
                <w:rFonts w:ascii="Aptos" w:hAnsi="Aptos" w:cs="Calibri"/>
                <w:sz w:val="22"/>
                <w:szCs w:val="22"/>
                <w:lang w:val="en-GB"/>
              </w:rPr>
              <w:t xml:space="preserve">Reinforcement shall not be dropped from a height, mechanically damaged or shock-loaded in any way. </w:t>
            </w:r>
          </w:p>
        </w:tc>
      </w:tr>
      <w:tr w:rsidR="00A901AA" w:rsidRPr="00A77B5F" w14:paraId="39CA9ACD" w14:textId="77777777" w:rsidTr="00981C0E">
        <w:trPr>
          <w:jc w:val="center"/>
        </w:trPr>
        <w:tc>
          <w:tcPr>
            <w:tcW w:w="1134" w:type="dxa"/>
          </w:tcPr>
          <w:p w14:paraId="3251CED5" w14:textId="77777777" w:rsidR="00A901AA" w:rsidRPr="00A77B5F" w:rsidRDefault="00A901AA" w:rsidP="00981C0E">
            <w:pPr>
              <w:rPr>
                <w:rFonts w:ascii="Aptos" w:hAnsi="Aptos" w:cs="Calibri"/>
                <w:sz w:val="22"/>
                <w:szCs w:val="22"/>
              </w:rPr>
            </w:pPr>
          </w:p>
        </w:tc>
        <w:tc>
          <w:tcPr>
            <w:tcW w:w="8789" w:type="dxa"/>
            <w:gridSpan w:val="3"/>
          </w:tcPr>
          <w:p w14:paraId="0778A124"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0EE10592" w14:textId="77777777" w:rsidTr="00981C0E">
        <w:trPr>
          <w:jc w:val="center"/>
        </w:trPr>
        <w:tc>
          <w:tcPr>
            <w:tcW w:w="1134" w:type="dxa"/>
          </w:tcPr>
          <w:p w14:paraId="2CA17135"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4880C3B6" w14:textId="77777777" w:rsidR="00A901AA" w:rsidRPr="001167FF" w:rsidRDefault="00A901AA" w:rsidP="00981C0E">
            <w:pPr>
              <w:pStyle w:val="ListParagraph"/>
              <w:ind w:left="360" w:hanging="360"/>
              <w:jc w:val="both"/>
              <w:rPr>
                <w:rFonts w:ascii="Aptos" w:hAnsi="Aptos" w:cs="Calibri"/>
                <w:sz w:val="22"/>
                <w:szCs w:val="22"/>
                <w:lang w:val="en-GB"/>
              </w:rPr>
            </w:pPr>
            <w:r w:rsidRPr="001C2DF8">
              <w:rPr>
                <w:rFonts w:ascii="Aptos" w:hAnsi="Aptos" w:cs="Calibri"/>
                <w:sz w:val="22"/>
                <w:szCs w:val="22"/>
                <w:lang w:val="en-GB"/>
              </w:rPr>
              <w:t>Spacers</w:t>
            </w:r>
          </w:p>
        </w:tc>
      </w:tr>
      <w:tr w:rsidR="00A901AA" w:rsidRPr="00A77B5F" w14:paraId="26FE8CAC" w14:textId="77777777" w:rsidTr="00981C0E">
        <w:trPr>
          <w:jc w:val="center"/>
        </w:trPr>
        <w:tc>
          <w:tcPr>
            <w:tcW w:w="1134" w:type="dxa"/>
          </w:tcPr>
          <w:p w14:paraId="699F6D74" w14:textId="77777777" w:rsidR="00A901AA" w:rsidRPr="00A77B5F" w:rsidRDefault="00A901AA" w:rsidP="00981C0E">
            <w:pPr>
              <w:rPr>
                <w:rFonts w:ascii="Aptos" w:hAnsi="Aptos" w:cs="Calibri"/>
                <w:sz w:val="22"/>
                <w:szCs w:val="22"/>
              </w:rPr>
            </w:pPr>
          </w:p>
        </w:tc>
        <w:tc>
          <w:tcPr>
            <w:tcW w:w="8789" w:type="dxa"/>
            <w:gridSpan w:val="3"/>
          </w:tcPr>
          <w:p w14:paraId="2436FCEB" w14:textId="77777777" w:rsidR="00A901AA" w:rsidRPr="001C2DF8" w:rsidRDefault="00A901AA">
            <w:pPr>
              <w:pStyle w:val="ListParagraph"/>
              <w:numPr>
                <w:ilvl w:val="0"/>
                <w:numId w:val="14"/>
              </w:numPr>
              <w:jc w:val="both"/>
              <w:rPr>
                <w:rFonts w:ascii="Aptos" w:hAnsi="Aptos" w:cs="Calibri"/>
                <w:sz w:val="22"/>
                <w:szCs w:val="22"/>
                <w:lang w:val="en-GB"/>
              </w:rPr>
            </w:pPr>
            <w:r w:rsidRPr="001C2DF8">
              <w:rPr>
                <w:rFonts w:ascii="Aptos" w:hAnsi="Aptos" w:cs="Calibri"/>
                <w:sz w:val="22"/>
                <w:szCs w:val="22"/>
                <w:lang w:val="en-GB"/>
              </w:rPr>
              <w:t xml:space="preserve">The Contractor shall detail, supply and fix all spacers. The materials and workmanship shall be in accordance with BS 8110: Part 1: 1997, Clause 7.3 and BS 7973:2001 Spacers and chairs for steel reinforcement and their specification. The Contractor shall ensure that the spacers have the required performance characteristics. </w:t>
            </w:r>
          </w:p>
          <w:p w14:paraId="6C918DEC" w14:textId="77777777" w:rsidR="00A901AA" w:rsidRPr="001167FF" w:rsidRDefault="00A901AA">
            <w:pPr>
              <w:pStyle w:val="ListParagraph"/>
              <w:numPr>
                <w:ilvl w:val="0"/>
                <w:numId w:val="14"/>
              </w:numPr>
              <w:jc w:val="both"/>
              <w:rPr>
                <w:rFonts w:ascii="Aptos" w:hAnsi="Aptos" w:cs="Calibri"/>
                <w:sz w:val="22"/>
                <w:szCs w:val="22"/>
                <w:lang w:val="en-GB"/>
              </w:rPr>
            </w:pPr>
            <w:r w:rsidRPr="001C2DF8">
              <w:rPr>
                <w:rFonts w:ascii="Aptos" w:hAnsi="Aptos" w:cs="Calibri"/>
                <w:sz w:val="22"/>
                <w:szCs w:val="22"/>
                <w:lang w:val="en-GB"/>
              </w:rPr>
              <w:t xml:space="preserve">In exposed finish work the type of spacer used shall be agreed with the Architect-in-Charge before any work is started. </w:t>
            </w:r>
          </w:p>
        </w:tc>
      </w:tr>
      <w:tr w:rsidR="00A901AA" w:rsidRPr="00A77B5F" w14:paraId="3F97964A" w14:textId="77777777" w:rsidTr="00981C0E">
        <w:trPr>
          <w:jc w:val="center"/>
        </w:trPr>
        <w:tc>
          <w:tcPr>
            <w:tcW w:w="1134" w:type="dxa"/>
          </w:tcPr>
          <w:p w14:paraId="0E6778BB" w14:textId="77777777" w:rsidR="00A901AA" w:rsidRPr="00A77B5F" w:rsidRDefault="00A901AA" w:rsidP="00981C0E">
            <w:pPr>
              <w:rPr>
                <w:rFonts w:ascii="Aptos" w:hAnsi="Aptos" w:cs="Calibri"/>
                <w:sz w:val="22"/>
                <w:szCs w:val="22"/>
              </w:rPr>
            </w:pPr>
          </w:p>
        </w:tc>
        <w:tc>
          <w:tcPr>
            <w:tcW w:w="8789" w:type="dxa"/>
            <w:gridSpan w:val="3"/>
          </w:tcPr>
          <w:p w14:paraId="328F5408"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32B47656" w14:textId="77777777" w:rsidTr="00981C0E">
        <w:trPr>
          <w:jc w:val="center"/>
        </w:trPr>
        <w:tc>
          <w:tcPr>
            <w:tcW w:w="1134" w:type="dxa"/>
          </w:tcPr>
          <w:p w14:paraId="356D777D"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438DD1BF" w14:textId="77777777" w:rsidR="00A901AA" w:rsidRPr="001167FF" w:rsidRDefault="00A901AA" w:rsidP="00981C0E">
            <w:pPr>
              <w:pStyle w:val="ListParagraph"/>
              <w:ind w:left="360" w:hanging="360"/>
              <w:jc w:val="both"/>
              <w:rPr>
                <w:rFonts w:ascii="Aptos" w:hAnsi="Aptos" w:cs="Calibri"/>
                <w:sz w:val="22"/>
                <w:szCs w:val="22"/>
                <w:lang w:val="en-GB"/>
              </w:rPr>
            </w:pPr>
            <w:r w:rsidRPr="001C2DF8">
              <w:rPr>
                <w:rFonts w:ascii="Aptos" w:hAnsi="Aptos" w:cs="Calibri"/>
                <w:sz w:val="22"/>
                <w:szCs w:val="22"/>
                <w:lang w:val="en-GB"/>
              </w:rPr>
              <w:t>Couplers</w:t>
            </w:r>
          </w:p>
        </w:tc>
      </w:tr>
      <w:tr w:rsidR="00A901AA" w:rsidRPr="00A77B5F" w14:paraId="0011FA63" w14:textId="77777777" w:rsidTr="00981C0E">
        <w:trPr>
          <w:jc w:val="center"/>
        </w:trPr>
        <w:tc>
          <w:tcPr>
            <w:tcW w:w="1134" w:type="dxa"/>
          </w:tcPr>
          <w:p w14:paraId="502C94F0" w14:textId="77777777" w:rsidR="00A901AA" w:rsidRPr="00A77B5F" w:rsidRDefault="00A901AA" w:rsidP="00981C0E">
            <w:pPr>
              <w:rPr>
                <w:rFonts w:ascii="Aptos" w:hAnsi="Aptos" w:cs="Calibri"/>
                <w:sz w:val="22"/>
                <w:szCs w:val="22"/>
              </w:rPr>
            </w:pPr>
          </w:p>
        </w:tc>
        <w:tc>
          <w:tcPr>
            <w:tcW w:w="8789" w:type="dxa"/>
            <w:gridSpan w:val="3"/>
          </w:tcPr>
          <w:p w14:paraId="595A90E7" w14:textId="77777777" w:rsidR="00A901AA" w:rsidRPr="00524655" w:rsidRDefault="00A901AA">
            <w:pPr>
              <w:pStyle w:val="ListParagraph"/>
              <w:numPr>
                <w:ilvl w:val="0"/>
                <w:numId w:val="14"/>
              </w:numPr>
              <w:jc w:val="both"/>
              <w:rPr>
                <w:rFonts w:ascii="Aptos" w:hAnsi="Aptos" w:cs="Calibri"/>
                <w:sz w:val="22"/>
                <w:szCs w:val="22"/>
                <w:lang w:val="en-GB"/>
              </w:rPr>
            </w:pPr>
            <w:r w:rsidRPr="00524655">
              <w:rPr>
                <w:rFonts w:ascii="Aptos" w:hAnsi="Aptos" w:cs="Calibri"/>
                <w:sz w:val="22"/>
                <w:szCs w:val="22"/>
                <w:lang w:val="en-GB"/>
              </w:rPr>
              <w:t xml:space="preserve">The Contractor shall submit details of the source and suppliers to the Architect-in-Charge for agreement. </w:t>
            </w:r>
          </w:p>
          <w:p w14:paraId="0275E655" w14:textId="77777777" w:rsidR="00A901AA" w:rsidRPr="001167FF" w:rsidRDefault="00A901AA">
            <w:pPr>
              <w:pStyle w:val="ListParagraph"/>
              <w:numPr>
                <w:ilvl w:val="0"/>
                <w:numId w:val="14"/>
              </w:numPr>
              <w:jc w:val="both"/>
              <w:rPr>
                <w:rFonts w:ascii="Aptos" w:hAnsi="Aptos" w:cs="Calibri"/>
                <w:sz w:val="22"/>
                <w:szCs w:val="22"/>
                <w:lang w:val="en-GB"/>
              </w:rPr>
            </w:pPr>
            <w:r w:rsidRPr="00524655">
              <w:rPr>
                <w:rFonts w:ascii="Aptos" w:hAnsi="Aptos" w:cs="Calibri"/>
                <w:sz w:val="22"/>
                <w:szCs w:val="22"/>
                <w:lang w:val="en-GB"/>
              </w:rPr>
              <w:t xml:space="preserve">All manufacturers/suppliers shall be registered members of the UK CARES Quality Assurance scheme or equivalent unless agreed otherwise by the Architect-in-Charge. </w:t>
            </w:r>
          </w:p>
        </w:tc>
      </w:tr>
      <w:tr w:rsidR="00A901AA" w:rsidRPr="00A77B5F" w14:paraId="22E4F1A2" w14:textId="77777777" w:rsidTr="00981C0E">
        <w:trPr>
          <w:jc w:val="center"/>
        </w:trPr>
        <w:tc>
          <w:tcPr>
            <w:tcW w:w="1134" w:type="dxa"/>
          </w:tcPr>
          <w:p w14:paraId="4CBF6196" w14:textId="77777777" w:rsidR="00A901AA" w:rsidRPr="00A77B5F" w:rsidRDefault="00A901AA" w:rsidP="00981C0E">
            <w:pPr>
              <w:rPr>
                <w:rFonts w:ascii="Aptos" w:hAnsi="Aptos" w:cs="Calibri"/>
                <w:sz w:val="22"/>
                <w:szCs w:val="22"/>
              </w:rPr>
            </w:pPr>
          </w:p>
        </w:tc>
        <w:tc>
          <w:tcPr>
            <w:tcW w:w="8789" w:type="dxa"/>
            <w:gridSpan w:val="3"/>
          </w:tcPr>
          <w:p w14:paraId="650F9C1D"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6B1D1795" w14:textId="77777777" w:rsidTr="00981C0E">
        <w:trPr>
          <w:jc w:val="center"/>
        </w:trPr>
        <w:tc>
          <w:tcPr>
            <w:tcW w:w="1134" w:type="dxa"/>
          </w:tcPr>
          <w:p w14:paraId="4416994F"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32045427" w14:textId="77777777" w:rsidR="00A901AA" w:rsidRPr="001167FF" w:rsidRDefault="00A901AA" w:rsidP="00981C0E">
            <w:pPr>
              <w:pStyle w:val="ListParagraph"/>
              <w:ind w:left="360" w:hanging="360"/>
              <w:jc w:val="both"/>
              <w:rPr>
                <w:rFonts w:ascii="Aptos" w:hAnsi="Aptos" w:cs="Calibri"/>
                <w:sz w:val="22"/>
                <w:szCs w:val="22"/>
                <w:lang w:val="en-GB"/>
              </w:rPr>
            </w:pPr>
            <w:r w:rsidRPr="00524655">
              <w:rPr>
                <w:rFonts w:ascii="Aptos" w:hAnsi="Aptos" w:cs="Calibri"/>
                <w:sz w:val="22"/>
                <w:szCs w:val="22"/>
                <w:lang w:val="en-GB"/>
              </w:rPr>
              <w:t>Continuity Strips</w:t>
            </w:r>
          </w:p>
        </w:tc>
      </w:tr>
      <w:tr w:rsidR="00A901AA" w:rsidRPr="00A77B5F" w14:paraId="208FA751" w14:textId="77777777" w:rsidTr="00981C0E">
        <w:trPr>
          <w:jc w:val="center"/>
        </w:trPr>
        <w:tc>
          <w:tcPr>
            <w:tcW w:w="1134" w:type="dxa"/>
          </w:tcPr>
          <w:p w14:paraId="561EB0E7" w14:textId="77777777" w:rsidR="00A901AA" w:rsidRPr="00A77B5F" w:rsidRDefault="00A901AA" w:rsidP="00981C0E">
            <w:pPr>
              <w:rPr>
                <w:rFonts w:ascii="Aptos" w:hAnsi="Aptos" w:cs="Calibri"/>
                <w:sz w:val="22"/>
                <w:szCs w:val="22"/>
              </w:rPr>
            </w:pPr>
          </w:p>
        </w:tc>
        <w:tc>
          <w:tcPr>
            <w:tcW w:w="8789" w:type="dxa"/>
            <w:gridSpan w:val="3"/>
          </w:tcPr>
          <w:p w14:paraId="72757ED5" w14:textId="77777777" w:rsidR="00A901AA" w:rsidRPr="005179AF" w:rsidRDefault="00A901AA">
            <w:pPr>
              <w:pStyle w:val="ListParagraph"/>
              <w:numPr>
                <w:ilvl w:val="0"/>
                <w:numId w:val="14"/>
              </w:numPr>
              <w:jc w:val="both"/>
              <w:rPr>
                <w:rFonts w:ascii="Aptos" w:hAnsi="Aptos" w:cs="Calibri"/>
                <w:sz w:val="22"/>
                <w:szCs w:val="22"/>
                <w:lang w:val="en-GB"/>
              </w:rPr>
            </w:pPr>
            <w:r w:rsidRPr="003A5453">
              <w:rPr>
                <w:rFonts w:ascii="Aptos" w:hAnsi="Aptos" w:cs="Calibri"/>
                <w:sz w:val="22"/>
                <w:szCs w:val="22"/>
                <w:lang w:val="en-GB"/>
              </w:rPr>
              <w:t>Proprietary continuity strips can be used subject to agreement by the Architect-in-Charge.</w:t>
            </w:r>
          </w:p>
        </w:tc>
      </w:tr>
      <w:tr w:rsidR="00A901AA" w:rsidRPr="00A77B5F" w14:paraId="2E3D0384" w14:textId="77777777" w:rsidTr="00981C0E">
        <w:trPr>
          <w:jc w:val="center"/>
        </w:trPr>
        <w:tc>
          <w:tcPr>
            <w:tcW w:w="1134" w:type="dxa"/>
          </w:tcPr>
          <w:p w14:paraId="4212A4AB" w14:textId="77777777" w:rsidR="00A901AA" w:rsidRPr="00A77B5F" w:rsidRDefault="00A901AA" w:rsidP="00981C0E">
            <w:pPr>
              <w:rPr>
                <w:rFonts w:ascii="Aptos" w:hAnsi="Aptos" w:cs="Calibri"/>
                <w:sz w:val="22"/>
                <w:szCs w:val="22"/>
              </w:rPr>
            </w:pPr>
          </w:p>
        </w:tc>
        <w:tc>
          <w:tcPr>
            <w:tcW w:w="8789" w:type="dxa"/>
            <w:gridSpan w:val="3"/>
          </w:tcPr>
          <w:p w14:paraId="60441095"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4B3F2086" w14:textId="77777777" w:rsidTr="00981C0E">
        <w:trPr>
          <w:jc w:val="center"/>
        </w:trPr>
        <w:tc>
          <w:tcPr>
            <w:tcW w:w="1134" w:type="dxa"/>
          </w:tcPr>
          <w:p w14:paraId="75BC9B31"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5F9AA880" w14:textId="77777777" w:rsidR="00A901AA" w:rsidRPr="001167FF" w:rsidRDefault="00A901AA" w:rsidP="00981C0E">
            <w:pPr>
              <w:pStyle w:val="ListParagraph"/>
              <w:ind w:left="360" w:hanging="360"/>
              <w:jc w:val="both"/>
              <w:rPr>
                <w:rFonts w:ascii="Aptos" w:hAnsi="Aptos" w:cs="Calibri"/>
                <w:sz w:val="22"/>
                <w:szCs w:val="22"/>
                <w:lang w:val="en-GB"/>
              </w:rPr>
            </w:pPr>
            <w:r w:rsidRPr="003A5453">
              <w:rPr>
                <w:rFonts w:ascii="Aptos" w:hAnsi="Aptos" w:cs="Calibri"/>
                <w:sz w:val="22"/>
                <w:szCs w:val="22"/>
                <w:lang w:val="en-GB"/>
              </w:rPr>
              <w:t>Reinforcement Protection Coat</w:t>
            </w:r>
          </w:p>
        </w:tc>
      </w:tr>
      <w:tr w:rsidR="00A901AA" w:rsidRPr="00A77B5F" w14:paraId="67453118" w14:textId="77777777" w:rsidTr="00981C0E">
        <w:trPr>
          <w:jc w:val="center"/>
        </w:trPr>
        <w:tc>
          <w:tcPr>
            <w:tcW w:w="1134" w:type="dxa"/>
          </w:tcPr>
          <w:p w14:paraId="4FCF8F58" w14:textId="77777777" w:rsidR="00A901AA" w:rsidRPr="00A77B5F" w:rsidRDefault="00A901AA" w:rsidP="00981C0E">
            <w:pPr>
              <w:rPr>
                <w:rFonts w:ascii="Aptos" w:hAnsi="Aptos" w:cs="Calibri"/>
                <w:sz w:val="22"/>
                <w:szCs w:val="22"/>
              </w:rPr>
            </w:pPr>
          </w:p>
        </w:tc>
        <w:tc>
          <w:tcPr>
            <w:tcW w:w="8789" w:type="dxa"/>
            <w:gridSpan w:val="3"/>
          </w:tcPr>
          <w:p w14:paraId="68BAF490" w14:textId="77777777" w:rsidR="00A901AA" w:rsidRPr="001167FF" w:rsidRDefault="00A901AA">
            <w:pPr>
              <w:pStyle w:val="ListParagraph"/>
              <w:numPr>
                <w:ilvl w:val="0"/>
                <w:numId w:val="14"/>
              </w:numPr>
              <w:jc w:val="both"/>
              <w:rPr>
                <w:rFonts w:ascii="Aptos" w:hAnsi="Aptos" w:cs="Calibri"/>
                <w:sz w:val="22"/>
                <w:szCs w:val="22"/>
                <w:lang w:val="en-GB"/>
              </w:rPr>
            </w:pPr>
            <w:r w:rsidRPr="003A5453">
              <w:rPr>
                <w:rFonts w:ascii="Aptos" w:hAnsi="Aptos" w:cs="Calibri"/>
                <w:sz w:val="22"/>
                <w:szCs w:val="22"/>
                <w:lang w:val="en-GB"/>
              </w:rPr>
              <w:t>If required, the Contractor is to seek approval from the Architect-in-Charge for the use of anti-corrosive cement based, polymer-modified coating for steel reinforcement bars. This shall be used to block reinforcement corrosion resulting from carbonation or chloride ingress. The Contractor is to ensure that the chosen product is fully-compatible with subsequent build-up layers.</w:t>
            </w:r>
          </w:p>
        </w:tc>
      </w:tr>
      <w:tr w:rsidR="00A901AA" w:rsidRPr="00A77B5F" w14:paraId="6CF7721A" w14:textId="77777777" w:rsidTr="00981C0E">
        <w:trPr>
          <w:jc w:val="center"/>
        </w:trPr>
        <w:tc>
          <w:tcPr>
            <w:tcW w:w="1134" w:type="dxa"/>
          </w:tcPr>
          <w:p w14:paraId="64795E6D" w14:textId="77777777" w:rsidR="00A901AA" w:rsidRPr="00A77B5F" w:rsidRDefault="00A901AA" w:rsidP="00981C0E">
            <w:pPr>
              <w:rPr>
                <w:rFonts w:ascii="Aptos" w:hAnsi="Aptos" w:cs="Calibri"/>
                <w:sz w:val="22"/>
                <w:szCs w:val="22"/>
              </w:rPr>
            </w:pPr>
          </w:p>
        </w:tc>
        <w:tc>
          <w:tcPr>
            <w:tcW w:w="8789" w:type="dxa"/>
            <w:gridSpan w:val="3"/>
          </w:tcPr>
          <w:p w14:paraId="1F286D57"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730E7DEB" w14:textId="77777777" w:rsidTr="00981C0E">
        <w:trPr>
          <w:jc w:val="center"/>
        </w:trPr>
        <w:tc>
          <w:tcPr>
            <w:tcW w:w="1134" w:type="dxa"/>
          </w:tcPr>
          <w:p w14:paraId="6BE144EE"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3C1E5778" w14:textId="77777777" w:rsidR="00A901AA" w:rsidRPr="001167FF" w:rsidRDefault="00A901AA" w:rsidP="00981C0E">
            <w:pPr>
              <w:pStyle w:val="ListParagraph"/>
              <w:ind w:left="360" w:hanging="360"/>
              <w:jc w:val="both"/>
              <w:rPr>
                <w:rFonts w:ascii="Aptos" w:hAnsi="Aptos" w:cs="Calibri"/>
                <w:sz w:val="22"/>
                <w:szCs w:val="22"/>
                <w:lang w:val="en-GB"/>
              </w:rPr>
            </w:pPr>
            <w:r w:rsidRPr="003A5453">
              <w:rPr>
                <w:rFonts w:ascii="Aptos" w:hAnsi="Aptos" w:cs="Calibri"/>
                <w:sz w:val="22"/>
                <w:szCs w:val="22"/>
                <w:lang w:val="en-GB"/>
              </w:rPr>
              <w:t>General Workmanship</w:t>
            </w:r>
          </w:p>
        </w:tc>
      </w:tr>
      <w:tr w:rsidR="00A901AA" w:rsidRPr="00A77B5F" w14:paraId="115F04AC" w14:textId="77777777" w:rsidTr="00981C0E">
        <w:trPr>
          <w:jc w:val="center"/>
        </w:trPr>
        <w:tc>
          <w:tcPr>
            <w:tcW w:w="1134" w:type="dxa"/>
          </w:tcPr>
          <w:p w14:paraId="0E018CB9" w14:textId="77777777" w:rsidR="00A901AA" w:rsidRPr="00A77B5F" w:rsidRDefault="00A901AA" w:rsidP="00981C0E">
            <w:pPr>
              <w:rPr>
                <w:rFonts w:ascii="Aptos" w:hAnsi="Aptos" w:cs="Calibri"/>
                <w:sz w:val="22"/>
                <w:szCs w:val="22"/>
              </w:rPr>
            </w:pPr>
          </w:p>
        </w:tc>
        <w:tc>
          <w:tcPr>
            <w:tcW w:w="8789" w:type="dxa"/>
            <w:gridSpan w:val="3"/>
          </w:tcPr>
          <w:p w14:paraId="6C803B7E" w14:textId="77777777" w:rsidR="00A901AA" w:rsidRPr="00471085" w:rsidRDefault="00A901AA">
            <w:pPr>
              <w:pStyle w:val="ListParagraph"/>
              <w:numPr>
                <w:ilvl w:val="0"/>
                <w:numId w:val="14"/>
              </w:numPr>
              <w:jc w:val="both"/>
              <w:rPr>
                <w:rFonts w:ascii="Aptos" w:hAnsi="Aptos" w:cs="Calibri"/>
                <w:sz w:val="22"/>
                <w:szCs w:val="22"/>
                <w:lang w:val="en-GB"/>
              </w:rPr>
            </w:pPr>
            <w:r w:rsidRPr="00471085">
              <w:rPr>
                <w:rFonts w:ascii="Aptos" w:hAnsi="Aptos" w:cs="Calibri"/>
                <w:sz w:val="22"/>
                <w:szCs w:val="22"/>
                <w:lang w:val="en-GB"/>
              </w:rPr>
              <w:t xml:space="preserve">At the time of placing concrete, reinforcement shall be clean, free of corrosive pitting, loose rust and mill scale and other substances that may adversely affect bonding with concrete. Light surface rust will be accepted. </w:t>
            </w:r>
          </w:p>
          <w:p w14:paraId="0E774A03" w14:textId="77777777" w:rsidR="00A901AA" w:rsidRPr="00DF3E26" w:rsidRDefault="00A901AA">
            <w:pPr>
              <w:pStyle w:val="ListParagraph"/>
              <w:numPr>
                <w:ilvl w:val="0"/>
                <w:numId w:val="14"/>
              </w:numPr>
              <w:jc w:val="both"/>
              <w:rPr>
                <w:rFonts w:ascii="Aptos" w:hAnsi="Aptos" w:cs="Calibri"/>
                <w:sz w:val="22"/>
                <w:szCs w:val="22"/>
                <w:lang w:val="en-GB"/>
              </w:rPr>
            </w:pPr>
            <w:r w:rsidRPr="00471085">
              <w:rPr>
                <w:rFonts w:ascii="Aptos" w:hAnsi="Aptos" w:cs="Calibri"/>
                <w:sz w:val="22"/>
                <w:szCs w:val="22"/>
                <w:lang w:val="en-GB"/>
              </w:rPr>
              <w:t xml:space="preserve">All cutting, bending and fixing shall be in accordance with BS 6349: Part 1:2000, Clauses 58.4.9 and BS 8110: Part 1: 1997, Clauses 7.2 and 7.3. </w:t>
            </w:r>
          </w:p>
        </w:tc>
      </w:tr>
      <w:tr w:rsidR="00A901AA" w:rsidRPr="00A77B5F" w14:paraId="1BBC63E4" w14:textId="77777777" w:rsidTr="00981C0E">
        <w:trPr>
          <w:jc w:val="center"/>
        </w:trPr>
        <w:tc>
          <w:tcPr>
            <w:tcW w:w="1134" w:type="dxa"/>
          </w:tcPr>
          <w:p w14:paraId="0542FB14" w14:textId="77777777" w:rsidR="00A901AA" w:rsidRPr="00A77B5F" w:rsidRDefault="00A901AA" w:rsidP="00981C0E">
            <w:pPr>
              <w:rPr>
                <w:rFonts w:ascii="Aptos" w:hAnsi="Aptos" w:cs="Calibri"/>
                <w:sz w:val="22"/>
                <w:szCs w:val="22"/>
              </w:rPr>
            </w:pPr>
          </w:p>
        </w:tc>
        <w:tc>
          <w:tcPr>
            <w:tcW w:w="8789" w:type="dxa"/>
            <w:gridSpan w:val="3"/>
          </w:tcPr>
          <w:p w14:paraId="75A6D167"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142EA660" w14:textId="77777777" w:rsidTr="00981C0E">
        <w:trPr>
          <w:jc w:val="center"/>
        </w:trPr>
        <w:tc>
          <w:tcPr>
            <w:tcW w:w="1134" w:type="dxa"/>
          </w:tcPr>
          <w:p w14:paraId="2550E4E4"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2B69C81C" w14:textId="77777777" w:rsidR="00A901AA" w:rsidRPr="001167FF" w:rsidRDefault="00A901AA" w:rsidP="00981C0E">
            <w:pPr>
              <w:pStyle w:val="ListParagraph"/>
              <w:ind w:left="360" w:hanging="360"/>
              <w:jc w:val="both"/>
              <w:rPr>
                <w:rFonts w:ascii="Aptos" w:hAnsi="Aptos" w:cs="Calibri"/>
                <w:sz w:val="22"/>
                <w:szCs w:val="22"/>
                <w:lang w:val="en-GB"/>
              </w:rPr>
            </w:pPr>
            <w:r w:rsidRPr="00471085">
              <w:rPr>
                <w:rFonts w:ascii="Aptos" w:hAnsi="Aptos" w:cs="Calibri"/>
                <w:sz w:val="22"/>
                <w:szCs w:val="22"/>
                <w:lang w:val="en-GB"/>
              </w:rPr>
              <w:t>Tying and Welding</w:t>
            </w:r>
          </w:p>
        </w:tc>
      </w:tr>
      <w:tr w:rsidR="00A901AA" w:rsidRPr="00A77B5F" w14:paraId="78695CFD" w14:textId="77777777" w:rsidTr="00981C0E">
        <w:trPr>
          <w:jc w:val="center"/>
        </w:trPr>
        <w:tc>
          <w:tcPr>
            <w:tcW w:w="1134" w:type="dxa"/>
          </w:tcPr>
          <w:p w14:paraId="5CB1804C" w14:textId="77777777" w:rsidR="00A901AA" w:rsidRPr="00A77B5F" w:rsidRDefault="00A901AA" w:rsidP="00981C0E">
            <w:pPr>
              <w:rPr>
                <w:rFonts w:ascii="Aptos" w:hAnsi="Aptos" w:cs="Calibri"/>
                <w:sz w:val="22"/>
                <w:szCs w:val="22"/>
              </w:rPr>
            </w:pPr>
          </w:p>
        </w:tc>
        <w:tc>
          <w:tcPr>
            <w:tcW w:w="8789" w:type="dxa"/>
            <w:gridSpan w:val="3"/>
          </w:tcPr>
          <w:p w14:paraId="2093D221" w14:textId="77777777" w:rsidR="00A901AA" w:rsidRPr="00471085" w:rsidRDefault="00A901AA">
            <w:pPr>
              <w:pStyle w:val="ListParagraph"/>
              <w:numPr>
                <w:ilvl w:val="0"/>
                <w:numId w:val="14"/>
              </w:numPr>
              <w:jc w:val="both"/>
              <w:rPr>
                <w:rFonts w:ascii="Aptos" w:hAnsi="Aptos" w:cs="Calibri"/>
                <w:sz w:val="22"/>
                <w:szCs w:val="22"/>
                <w:lang w:val="en-GB"/>
              </w:rPr>
            </w:pPr>
            <w:r w:rsidRPr="00471085">
              <w:rPr>
                <w:rFonts w:ascii="Aptos" w:hAnsi="Aptos" w:cs="Calibri"/>
                <w:sz w:val="22"/>
                <w:szCs w:val="22"/>
                <w:lang w:val="en-GB"/>
              </w:rPr>
              <w:t xml:space="preserve">Tying of reinforcement shall be carried out with black annealed mild-steel 16-guage tying wire. All ends shall be bent away from the concrete face and all loose ends shall be removed before placing the concrete. </w:t>
            </w:r>
          </w:p>
          <w:p w14:paraId="61F112C1" w14:textId="77777777" w:rsidR="00A901AA" w:rsidRPr="001167FF" w:rsidRDefault="00A901AA">
            <w:pPr>
              <w:pStyle w:val="ListParagraph"/>
              <w:numPr>
                <w:ilvl w:val="0"/>
                <w:numId w:val="14"/>
              </w:numPr>
              <w:jc w:val="both"/>
              <w:rPr>
                <w:rFonts w:ascii="Aptos" w:hAnsi="Aptos" w:cs="Calibri"/>
                <w:sz w:val="22"/>
                <w:szCs w:val="22"/>
                <w:lang w:val="en-GB"/>
              </w:rPr>
            </w:pPr>
            <w:r w:rsidRPr="00471085">
              <w:rPr>
                <w:rFonts w:ascii="Aptos" w:hAnsi="Aptos" w:cs="Calibri"/>
                <w:sz w:val="22"/>
                <w:szCs w:val="22"/>
                <w:lang w:val="en-GB"/>
              </w:rPr>
              <w:t xml:space="preserve">Welding of reinforcement shall be in accordance with the requirements of BS 8110: Part 1: 1997, Clause 7.6 and BS EN ISO 17660-1:2006, BS EN ISO 17660-2:2006 Specification for metal arc welding of steel for concrete reinforcement. Welding procedures and welder qualifications shall be subject to the agreement of the Architect-in-Charge. </w:t>
            </w:r>
          </w:p>
        </w:tc>
      </w:tr>
      <w:tr w:rsidR="00A901AA" w:rsidRPr="00A77B5F" w14:paraId="0AACEEBA" w14:textId="77777777" w:rsidTr="00981C0E">
        <w:trPr>
          <w:jc w:val="center"/>
        </w:trPr>
        <w:tc>
          <w:tcPr>
            <w:tcW w:w="1134" w:type="dxa"/>
          </w:tcPr>
          <w:p w14:paraId="7D213ECE" w14:textId="77777777" w:rsidR="00A901AA" w:rsidRPr="00A77B5F" w:rsidRDefault="00A901AA" w:rsidP="00981C0E">
            <w:pPr>
              <w:rPr>
                <w:rFonts w:ascii="Aptos" w:hAnsi="Aptos" w:cs="Calibri"/>
                <w:sz w:val="22"/>
                <w:szCs w:val="22"/>
              </w:rPr>
            </w:pPr>
          </w:p>
        </w:tc>
        <w:tc>
          <w:tcPr>
            <w:tcW w:w="8789" w:type="dxa"/>
            <w:gridSpan w:val="3"/>
          </w:tcPr>
          <w:p w14:paraId="7F73706C"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12836C0C" w14:textId="77777777" w:rsidTr="00981C0E">
        <w:trPr>
          <w:jc w:val="center"/>
        </w:trPr>
        <w:tc>
          <w:tcPr>
            <w:tcW w:w="1134" w:type="dxa"/>
          </w:tcPr>
          <w:p w14:paraId="274F030E"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1D34ED61" w14:textId="77777777" w:rsidR="00A901AA" w:rsidRPr="001167FF" w:rsidRDefault="00A901AA" w:rsidP="00981C0E">
            <w:pPr>
              <w:pStyle w:val="ListParagraph"/>
              <w:ind w:left="360" w:hanging="360"/>
              <w:jc w:val="both"/>
              <w:rPr>
                <w:rFonts w:ascii="Aptos" w:hAnsi="Aptos" w:cs="Calibri"/>
                <w:sz w:val="22"/>
                <w:szCs w:val="22"/>
                <w:lang w:val="en-GB"/>
              </w:rPr>
            </w:pPr>
            <w:r w:rsidRPr="00A34CE8">
              <w:rPr>
                <w:rFonts w:ascii="Aptos" w:hAnsi="Aptos" w:cs="Calibri"/>
                <w:sz w:val="22"/>
                <w:szCs w:val="22"/>
                <w:lang w:val="en-GB"/>
              </w:rPr>
              <w:t>Projecting Reinforcement</w:t>
            </w:r>
          </w:p>
        </w:tc>
      </w:tr>
      <w:tr w:rsidR="00A901AA" w:rsidRPr="00A77B5F" w14:paraId="5E5F3C99" w14:textId="77777777" w:rsidTr="00981C0E">
        <w:trPr>
          <w:jc w:val="center"/>
        </w:trPr>
        <w:tc>
          <w:tcPr>
            <w:tcW w:w="1134" w:type="dxa"/>
          </w:tcPr>
          <w:p w14:paraId="56D4B89D" w14:textId="77777777" w:rsidR="00A901AA" w:rsidRPr="00A77B5F" w:rsidRDefault="00A901AA" w:rsidP="00981C0E">
            <w:pPr>
              <w:rPr>
                <w:rFonts w:ascii="Aptos" w:hAnsi="Aptos" w:cs="Calibri"/>
                <w:sz w:val="22"/>
                <w:szCs w:val="22"/>
              </w:rPr>
            </w:pPr>
          </w:p>
        </w:tc>
        <w:tc>
          <w:tcPr>
            <w:tcW w:w="8789" w:type="dxa"/>
            <w:gridSpan w:val="3"/>
          </w:tcPr>
          <w:p w14:paraId="39BB37FA" w14:textId="77777777" w:rsidR="00A901AA" w:rsidRPr="00DF3E26" w:rsidRDefault="00A901AA">
            <w:pPr>
              <w:pStyle w:val="ListParagraph"/>
              <w:numPr>
                <w:ilvl w:val="0"/>
                <w:numId w:val="14"/>
              </w:numPr>
              <w:jc w:val="both"/>
              <w:rPr>
                <w:rFonts w:ascii="Aptos" w:hAnsi="Aptos" w:cs="Calibri"/>
                <w:sz w:val="22"/>
                <w:szCs w:val="22"/>
                <w:lang w:val="en-GB"/>
              </w:rPr>
            </w:pPr>
            <w:r w:rsidRPr="00A34CE8">
              <w:rPr>
                <w:rFonts w:ascii="Aptos" w:hAnsi="Aptos" w:cs="Calibri"/>
                <w:sz w:val="22"/>
                <w:szCs w:val="22"/>
                <w:lang w:val="en-GB"/>
              </w:rPr>
              <w:t>All reinforcement ends left projecting from cast concrete shall be free of release agents and shall be protected against damage and corrosion, although light surface rusting will be accepted.</w:t>
            </w:r>
          </w:p>
        </w:tc>
      </w:tr>
      <w:tr w:rsidR="00A901AA" w:rsidRPr="00A77B5F" w14:paraId="5285C525" w14:textId="77777777" w:rsidTr="00981C0E">
        <w:trPr>
          <w:jc w:val="center"/>
        </w:trPr>
        <w:tc>
          <w:tcPr>
            <w:tcW w:w="1134" w:type="dxa"/>
          </w:tcPr>
          <w:p w14:paraId="06A49E11" w14:textId="77777777" w:rsidR="00A901AA" w:rsidRPr="00A77B5F" w:rsidRDefault="00A901AA" w:rsidP="00981C0E">
            <w:pPr>
              <w:rPr>
                <w:rFonts w:ascii="Aptos" w:hAnsi="Aptos" w:cs="Calibri"/>
                <w:sz w:val="22"/>
                <w:szCs w:val="22"/>
              </w:rPr>
            </w:pPr>
          </w:p>
        </w:tc>
        <w:tc>
          <w:tcPr>
            <w:tcW w:w="8789" w:type="dxa"/>
            <w:gridSpan w:val="3"/>
          </w:tcPr>
          <w:p w14:paraId="7450958A"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166346BF" w14:textId="77777777" w:rsidTr="00981C0E">
        <w:trPr>
          <w:jc w:val="center"/>
        </w:trPr>
        <w:tc>
          <w:tcPr>
            <w:tcW w:w="1134" w:type="dxa"/>
          </w:tcPr>
          <w:p w14:paraId="70E8F993" w14:textId="77777777" w:rsidR="00A901AA" w:rsidRPr="00A77B5F" w:rsidRDefault="00A901AA">
            <w:pPr>
              <w:pStyle w:val="ListParagraph"/>
              <w:numPr>
                <w:ilvl w:val="0"/>
                <w:numId w:val="24"/>
              </w:numPr>
              <w:spacing w:line="276" w:lineRule="auto"/>
              <w:rPr>
                <w:rFonts w:ascii="Aptos" w:hAnsi="Aptos" w:cs="Calibri"/>
                <w:sz w:val="22"/>
                <w:szCs w:val="22"/>
              </w:rPr>
            </w:pPr>
          </w:p>
        </w:tc>
        <w:tc>
          <w:tcPr>
            <w:tcW w:w="8789" w:type="dxa"/>
            <w:gridSpan w:val="3"/>
          </w:tcPr>
          <w:p w14:paraId="34BB7424" w14:textId="77777777" w:rsidR="00A901AA" w:rsidRPr="00595481" w:rsidRDefault="00A901AA" w:rsidP="00981C0E">
            <w:pPr>
              <w:pStyle w:val="Heading3"/>
              <w:spacing w:before="0" w:line="276" w:lineRule="auto"/>
              <w:rPr>
                <w:rFonts w:ascii="Aptos" w:hAnsi="Aptos" w:cs="Calibri"/>
                <w:sz w:val="22"/>
                <w:szCs w:val="22"/>
              </w:rPr>
            </w:pPr>
            <w:r w:rsidRPr="00595481">
              <w:rPr>
                <w:rFonts w:ascii="Aptos" w:hAnsi="Aptos" w:cs="Calibri"/>
                <w:sz w:val="22"/>
                <w:szCs w:val="22"/>
              </w:rPr>
              <w:t>CONCRETING</w:t>
            </w:r>
          </w:p>
        </w:tc>
      </w:tr>
      <w:tr w:rsidR="00A901AA" w:rsidRPr="00A77B5F" w14:paraId="1F00F607" w14:textId="77777777" w:rsidTr="00981C0E">
        <w:trPr>
          <w:jc w:val="center"/>
        </w:trPr>
        <w:tc>
          <w:tcPr>
            <w:tcW w:w="1134" w:type="dxa"/>
          </w:tcPr>
          <w:p w14:paraId="799DD3AB" w14:textId="77777777" w:rsidR="00A901AA" w:rsidRPr="00A77B5F" w:rsidRDefault="00A901AA" w:rsidP="00981C0E">
            <w:pPr>
              <w:rPr>
                <w:rFonts w:ascii="Aptos" w:hAnsi="Aptos" w:cs="Calibri"/>
                <w:sz w:val="22"/>
                <w:szCs w:val="22"/>
              </w:rPr>
            </w:pPr>
          </w:p>
        </w:tc>
        <w:tc>
          <w:tcPr>
            <w:tcW w:w="8789" w:type="dxa"/>
            <w:gridSpan w:val="3"/>
          </w:tcPr>
          <w:p w14:paraId="36CE2F7F"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00CFB754" w14:textId="77777777" w:rsidTr="00981C0E">
        <w:trPr>
          <w:jc w:val="center"/>
        </w:trPr>
        <w:tc>
          <w:tcPr>
            <w:tcW w:w="1134" w:type="dxa"/>
          </w:tcPr>
          <w:p w14:paraId="02EB2AB0"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12D141A3" w14:textId="77777777" w:rsidR="00A901AA" w:rsidRPr="001167FF" w:rsidRDefault="00A901AA" w:rsidP="00981C0E">
            <w:pPr>
              <w:pStyle w:val="ListParagraph"/>
              <w:ind w:left="360" w:hanging="360"/>
              <w:jc w:val="both"/>
              <w:rPr>
                <w:rFonts w:ascii="Aptos" w:hAnsi="Aptos" w:cs="Calibri"/>
                <w:sz w:val="22"/>
                <w:szCs w:val="22"/>
                <w:lang w:val="en-GB"/>
              </w:rPr>
            </w:pPr>
            <w:r w:rsidRPr="007C74BA">
              <w:rPr>
                <w:rFonts w:ascii="Aptos" w:hAnsi="Aptos" w:cs="Calibri"/>
                <w:sz w:val="22"/>
                <w:szCs w:val="22"/>
                <w:lang w:val="en-GB"/>
              </w:rPr>
              <w:t>Placing and Compaction</w:t>
            </w:r>
          </w:p>
        </w:tc>
      </w:tr>
      <w:tr w:rsidR="00A901AA" w:rsidRPr="00A77B5F" w14:paraId="10917C72" w14:textId="77777777" w:rsidTr="00981C0E">
        <w:trPr>
          <w:jc w:val="center"/>
        </w:trPr>
        <w:tc>
          <w:tcPr>
            <w:tcW w:w="1134" w:type="dxa"/>
          </w:tcPr>
          <w:p w14:paraId="3BB8C2F8" w14:textId="77777777" w:rsidR="00A901AA" w:rsidRPr="00A77B5F" w:rsidRDefault="00A901AA" w:rsidP="00981C0E">
            <w:pPr>
              <w:rPr>
                <w:rFonts w:ascii="Aptos" w:hAnsi="Aptos" w:cs="Calibri"/>
                <w:sz w:val="22"/>
                <w:szCs w:val="22"/>
              </w:rPr>
            </w:pPr>
          </w:p>
        </w:tc>
        <w:tc>
          <w:tcPr>
            <w:tcW w:w="8789" w:type="dxa"/>
            <w:gridSpan w:val="3"/>
          </w:tcPr>
          <w:p w14:paraId="3A1C7970" w14:textId="77777777" w:rsidR="00A901AA" w:rsidRPr="00D95303"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Above water level, concrete shall be placed and compacted in the structure in accordance with BS EN 1992-1-1:2004. </w:t>
            </w:r>
          </w:p>
          <w:p w14:paraId="716B9EB8" w14:textId="77777777" w:rsidR="00A901AA" w:rsidRPr="00D95303"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Concrete shall be placed and fully-compacted with the appropriate vibrator equipment so as to avoid cold joints and honeycombing, and to minimise segregation, excessive blemishes or other defects in the hardened concrete. </w:t>
            </w:r>
          </w:p>
          <w:p w14:paraId="48B4DB4D" w14:textId="77777777" w:rsidR="00A901AA" w:rsidRPr="00D95303" w:rsidRDefault="00A901AA">
            <w:pPr>
              <w:pStyle w:val="ListParagraph"/>
              <w:numPr>
                <w:ilvl w:val="0"/>
                <w:numId w:val="14"/>
              </w:numPr>
              <w:jc w:val="both"/>
              <w:rPr>
                <w:rFonts w:ascii="Aptos" w:hAnsi="Aptos" w:cs="Calibri"/>
                <w:sz w:val="22"/>
                <w:szCs w:val="22"/>
                <w:lang w:val="en-GB"/>
              </w:rPr>
            </w:pPr>
            <w:proofErr w:type="spellStart"/>
            <w:r w:rsidRPr="00D95303">
              <w:rPr>
                <w:rFonts w:ascii="Aptos" w:hAnsi="Aptos" w:cs="Calibri"/>
                <w:sz w:val="22"/>
                <w:szCs w:val="22"/>
                <w:lang w:val="en-GB"/>
              </w:rPr>
              <w:t>Kickerless</w:t>
            </w:r>
            <w:proofErr w:type="spellEnd"/>
            <w:r w:rsidRPr="00D95303">
              <w:rPr>
                <w:rFonts w:ascii="Aptos" w:hAnsi="Aptos" w:cs="Calibri"/>
                <w:sz w:val="22"/>
                <w:szCs w:val="22"/>
                <w:lang w:val="en-GB"/>
              </w:rPr>
              <w:t xml:space="preserve"> construction shall be in accordance with </w:t>
            </w:r>
            <w:proofErr w:type="spellStart"/>
            <w:r w:rsidRPr="00D95303">
              <w:rPr>
                <w:rFonts w:ascii="Aptos" w:hAnsi="Aptos" w:cs="Calibri"/>
                <w:sz w:val="22"/>
                <w:szCs w:val="22"/>
                <w:lang w:val="en-GB"/>
              </w:rPr>
              <w:t>Kickerless</w:t>
            </w:r>
            <w:proofErr w:type="spellEnd"/>
            <w:r w:rsidRPr="00D95303">
              <w:rPr>
                <w:rFonts w:ascii="Aptos" w:hAnsi="Aptos" w:cs="Calibri"/>
                <w:sz w:val="22"/>
                <w:szCs w:val="22"/>
                <w:lang w:val="en-GB"/>
              </w:rPr>
              <w:t xml:space="preserve"> construction (British Cement Association, 1996). Where kickers are used, they shall be monolithic with the slab, of sound construction and at least 100mm high. </w:t>
            </w:r>
          </w:p>
          <w:p w14:paraId="5D4DE686" w14:textId="77777777" w:rsidR="00A901AA" w:rsidRPr="001167FF"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Should premature stoppage of a pour occur, the Contractor and Architect-in-Charge shall agree on the extent and timing of any necessary remedial work before resumption. </w:t>
            </w:r>
          </w:p>
        </w:tc>
      </w:tr>
      <w:tr w:rsidR="00A901AA" w:rsidRPr="00A77B5F" w14:paraId="2C9F41FF" w14:textId="77777777" w:rsidTr="00981C0E">
        <w:trPr>
          <w:jc w:val="center"/>
        </w:trPr>
        <w:tc>
          <w:tcPr>
            <w:tcW w:w="1134" w:type="dxa"/>
          </w:tcPr>
          <w:p w14:paraId="385FEC1E" w14:textId="77777777" w:rsidR="00A901AA" w:rsidRPr="00A77B5F" w:rsidRDefault="00A901AA" w:rsidP="00981C0E">
            <w:pPr>
              <w:rPr>
                <w:rFonts w:ascii="Aptos" w:hAnsi="Aptos" w:cs="Calibri"/>
                <w:sz w:val="22"/>
                <w:szCs w:val="22"/>
              </w:rPr>
            </w:pPr>
          </w:p>
        </w:tc>
        <w:tc>
          <w:tcPr>
            <w:tcW w:w="8789" w:type="dxa"/>
            <w:gridSpan w:val="3"/>
          </w:tcPr>
          <w:p w14:paraId="52F21868"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31388128" w14:textId="77777777" w:rsidTr="00981C0E">
        <w:trPr>
          <w:jc w:val="center"/>
        </w:trPr>
        <w:tc>
          <w:tcPr>
            <w:tcW w:w="1134" w:type="dxa"/>
          </w:tcPr>
          <w:p w14:paraId="74B3A2E8"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2A7DA53B" w14:textId="77777777" w:rsidR="00A901AA" w:rsidRPr="00D95303" w:rsidRDefault="00A901AA" w:rsidP="00981C0E">
            <w:pPr>
              <w:pStyle w:val="ListParagraph"/>
              <w:ind w:left="360" w:hanging="360"/>
              <w:jc w:val="both"/>
              <w:rPr>
                <w:rFonts w:ascii="Aptos" w:hAnsi="Aptos" w:cs="Calibri"/>
                <w:sz w:val="22"/>
                <w:szCs w:val="22"/>
                <w:lang w:val="en-GB"/>
              </w:rPr>
            </w:pPr>
            <w:r w:rsidRPr="00D95303">
              <w:rPr>
                <w:rFonts w:ascii="Aptos" w:hAnsi="Aptos" w:cs="Calibri"/>
                <w:sz w:val="22"/>
                <w:szCs w:val="22"/>
                <w:lang w:val="en-GB"/>
              </w:rPr>
              <w:t>Concreting in Extreme Weather</w:t>
            </w:r>
          </w:p>
        </w:tc>
      </w:tr>
      <w:tr w:rsidR="00A901AA" w:rsidRPr="00A77B5F" w14:paraId="22E71AC1" w14:textId="77777777" w:rsidTr="00981C0E">
        <w:trPr>
          <w:jc w:val="center"/>
        </w:trPr>
        <w:tc>
          <w:tcPr>
            <w:tcW w:w="1134" w:type="dxa"/>
          </w:tcPr>
          <w:p w14:paraId="5FBFA243" w14:textId="77777777" w:rsidR="00A901AA" w:rsidRPr="00A77B5F" w:rsidRDefault="00A901AA" w:rsidP="00981C0E">
            <w:pPr>
              <w:rPr>
                <w:rFonts w:ascii="Aptos" w:hAnsi="Aptos" w:cs="Calibri"/>
                <w:sz w:val="22"/>
                <w:szCs w:val="22"/>
              </w:rPr>
            </w:pPr>
          </w:p>
        </w:tc>
        <w:tc>
          <w:tcPr>
            <w:tcW w:w="8789" w:type="dxa"/>
            <w:gridSpan w:val="3"/>
          </w:tcPr>
          <w:p w14:paraId="55C0D029" w14:textId="77777777" w:rsidR="00A901AA" w:rsidRPr="00D95303" w:rsidRDefault="00A901AA">
            <w:pPr>
              <w:numPr>
                <w:ilvl w:val="0"/>
                <w:numId w:val="14"/>
              </w:numPr>
              <w:autoSpaceDE w:val="0"/>
              <w:autoSpaceDN w:val="0"/>
              <w:adjustRightInd w:val="0"/>
              <w:spacing w:after="17"/>
              <w:rPr>
                <w:rFonts w:ascii="Aptos" w:hAnsi="Aptos" w:cs="Calibri"/>
                <w:sz w:val="22"/>
                <w:szCs w:val="22"/>
                <w:lang w:val="en-GB"/>
              </w:rPr>
            </w:pPr>
            <w:r w:rsidRPr="00D95303">
              <w:rPr>
                <w:rFonts w:ascii="Aptos" w:hAnsi="Aptos" w:cs="Calibri"/>
                <w:sz w:val="22"/>
                <w:szCs w:val="22"/>
                <w:lang w:val="en-GB"/>
              </w:rPr>
              <w:t xml:space="preserve">For concreting in cold weather, the recommendations of BS EN 1992-1-1:2004, shall be followed and further guidance may be found in BS 8500-2:2015. </w:t>
            </w:r>
          </w:p>
          <w:p w14:paraId="60FE9D58" w14:textId="77777777" w:rsidR="00A901AA" w:rsidRPr="00D95303" w:rsidRDefault="00A901AA">
            <w:pPr>
              <w:numPr>
                <w:ilvl w:val="0"/>
                <w:numId w:val="14"/>
              </w:numPr>
              <w:autoSpaceDE w:val="0"/>
              <w:autoSpaceDN w:val="0"/>
              <w:adjustRightInd w:val="0"/>
              <w:rPr>
                <w:rFonts w:ascii="Aptos" w:hAnsi="Aptos" w:cs="Calibri"/>
                <w:sz w:val="22"/>
                <w:szCs w:val="22"/>
                <w:lang w:val="en-GB"/>
              </w:rPr>
            </w:pPr>
            <w:r w:rsidRPr="00D95303">
              <w:rPr>
                <w:rFonts w:ascii="Aptos" w:hAnsi="Aptos" w:cs="Calibri"/>
                <w:sz w:val="22"/>
                <w:szCs w:val="22"/>
                <w:lang w:val="en-GB"/>
              </w:rPr>
              <w:t>For concreting in hot weather the recommendations of BS EN 1992-1-1:2004, shall be followed and further guidance may be found in BS 8500-2:2015.</w:t>
            </w:r>
          </w:p>
        </w:tc>
      </w:tr>
      <w:tr w:rsidR="00A901AA" w:rsidRPr="00A77B5F" w14:paraId="1D988724" w14:textId="77777777" w:rsidTr="00981C0E">
        <w:trPr>
          <w:jc w:val="center"/>
        </w:trPr>
        <w:tc>
          <w:tcPr>
            <w:tcW w:w="1134" w:type="dxa"/>
          </w:tcPr>
          <w:p w14:paraId="16FA132A" w14:textId="77777777" w:rsidR="00A901AA" w:rsidRPr="00A77B5F" w:rsidRDefault="00A901AA" w:rsidP="00981C0E">
            <w:pPr>
              <w:rPr>
                <w:rFonts w:ascii="Aptos" w:hAnsi="Aptos" w:cs="Calibri"/>
                <w:sz w:val="22"/>
                <w:szCs w:val="22"/>
              </w:rPr>
            </w:pPr>
          </w:p>
        </w:tc>
        <w:tc>
          <w:tcPr>
            <w:tcW w:w="8789" w:type="dxa"/>
            <w:gridSpan w:val="3"/>
          </w:tcPr>
          <w:p w14:paraId="12BDFCD1"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03CE9ED6" w14:textId="77777777" w:rsidTr="00981C0E">
        <w:trPr>
          <w:jc w:val="center"/>
        </w:trPr>
        <w:tc>
          <w:tcPr>
            <w:tcW w:w="1134" w:type="dxa"/>
          </w:tcPr>
          <w:p w14:paraId="7F851FCE"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312216BA" w14:textId="77777777" w:rsidR="00A901AA" w:rsidRPr="001167FF" w:rsidRDefault="00A901AA" w:rsidP="00981C0E">
            <w:pPr>
              <w:pStyle w:val="ListParagraph"/>
              <w:ind w:left="360" w:hanging="360"/>
              <w:jc w:val="both"/>
              <w:rPr>
                <w:rFonts w:ascii="Aptos" w:hAnsi="Aptos" w:cs="Calibri"/>
                <w:sz w:val="22"/>
                <w:szCs w:val="22"/>
                <w:lang w:val="en-GB"/>
              </w:rPr>
            </w:pPr>
            <w:r w:rsidRPr="007C74BA">
              <w:rPr>
                <w:rFonts w:ascii="Aptos" w:hAnsi="Aptos" w:cs="Calibri"/>
                <w:sz w:val="22"/>
                <w:szCs w:val="22"/>
                <w:lang w:val="en-GB"/>
              </w:rPr>
              <w:t>Curing</w:t>
            </w:r>
          </w:p>
        </w:tc>
      </w:tr>
      <w:tr w:rsidR="00A901AA" w:rsidRPr="00A77B5F" w14:paraId="46451625" w14:textId="77777777" w:rsidTr="00981C0E">
        <w:trPr>
          <w:jc w:val="center"/>
        </w:trPr>
        <w:tc>
          <w:tcPr>
            <w:tcW w:w="1134" w:type="dxa"/>
          </w:tcPr>
          <w:p w14:paraId="28B0333D" w14:textId="77777777" w:rsidR="00A901AA" w:rsidRPr="00A77B5F" w:rsidRDefault="00A901AA" w:rsidP="00981C0E">
            <w:pPr>
              <w:rPr>
                <w:rFonts w:ascii="Aptos" w:hAnsi="Aptos" w:cs="Calibri"/>
                <w:sz w:val="22"/>
                <w:szCs w:val="22"/>
              </w:rPr>
            </w:pPr>
          </w:p>
        </w:tc>
        <w:tc>
          <w:tcPr>
            <w:tcW w:w="8789" w:type="dxa"/>
            <w:gridSpan w:val="3"/>
          </w:tcPr>
          <w:p w14:paraId="0AAA672E" w14:textId="77777777" w:rsidR="00A901AA" w:rsidRPr="001167FF" w:rsidRDefault="00A901AA">
            <w:pPr>
              <w:pStyle w:val="ListParagraph"/>
              <w:numPr>
                <w:ilvl w:val="0"/>
                <w:numId w:val="14"/>
              </w:numPr>
              <w:jc w:val="both"/>
              <w:rPr>
                <w:rFonts w:ascii="Aptos" w:hAnsi="Aptos" w:cs="Calibri"/>
                <w:sz w:val="22"/>
                <w:szCs w:val="22"/>
                <w:lang w:val="en-GB"/>
              </w:rPr>
            </w:pPr>
            <w:r w:rsidRPr="001C21F5">
              <w:rPr>
                <w:rFonts w:ascii="Aptos" w:hAnsi="Aptos" w:cs="Calibri"/>
                <w:sz w:val="22"/>
                <w:szCs w:val="22"/>
                <w:lang w:val="en-GB"/>
              </w:rPr>
              <w:t xml:space="preserve">The surface of the concrete shall be cured to avoid premature drying out. Methods of curing and curing periods shall be in accordance with BS EN 1992-1-1:2004, and as </w:t>
            </w:r>
            <w:r w:rsidRPr="001C21F5">
              <w:rPr>
                <w:rFonts w:ascii="Aptos" w:hAnsi="Aptos" w:cs="Calibri"/>
                <w:sz w:val="22"/>
                <w:szCs w:val="22"/>
                <w:lang w:val="en-GB"/>
              </w:rPr>
              <w:lastRenderedPageBreak/>
              <w:t>agreed with the Architect-in-Charge. Curing membranes shall be compatible with any finishes to be applied subsequently.</w:t>
            </w:r>
          </w:p>
        </w:tc>
      </w:tr>
      <w:tr w:rsidR="00A901AA" w:rsidRPr="00A77B5F" w14:paraId="42FF0ED6" w14:textId="77777777" w:rsidTr="00981C0E">
        <w:trPr>
          <w:jc w:val="center"/>
        </w:trPr>
        <w:tc>
          <w:tcPr>
            <w:tcW w:w="1134" w:type="dxa"/>
          </w:tcPr>
          <w:p w14:paraId="636F5963" w14:textId="77777777" w:rsidR="00A901AA" w:rsidRPr="00A77B5F" w:rsidRDefault="00A901AA" w:rsidP="00981C0E">
            <w:pPr>
              <w:rPr>
                <w:rFonts w:ascii="Aptos" w:hAnsi="Aptos" w:cs="Calibri"/>
                <w:sz w:val="22"/>
                <w:szCs w:val="22"/>
              </w:rPr>
            </w:pPr>
          </w:p>
        </w:tc>
        <w:tc>
          <w:tcPr>
            <w:tcW w:w="8789" w:type="dxa"/>
            <w:gridSpan w:val="3"/>
          </w:tcPr>
          <w:p w14:paraId="41C523E6"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26993F03" w14:textId="77777777" w:rsidTr="00981C0E">
        <w:trPr>
          <w:jc w:val="center"/>
        </w:trPr>
        <w:tc>
          <w:tcPr>
            <w:tcW w:w="1134" w:type="dxa"/>
          </w:tcPr>
          <w:p w14:paraId="4DE9113E"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014747C7" w14:textId="77777777" w:rsidR="00A901AA" w:rsidRPr="001167FF" w:rsidRDefault="00A901AA" w:rsidP="00981C0E">
            <w:pPr>
              <w:pStyle w:val="ListParagraph"/>
              <w:ind w:left="360" w:hanging="360"/>
              <w:jc w:val="both"/>
              <w:rPr>
                <w:rFonts w:ascii="Aptos" w:hAnsi="Aptos" w:cs="Calibri"/>
                <w:sz w:val="22"/>
                <w:szCs w:val="22"/>
                <w:lang w:val="en-GB"/>
              </w:rPr>
            </w:pPr>
            <w:r w:rsidRPr="007C74BA">
              <w:rPr>
                <w:rFonts w:ascii="Aptos" w:hAnsi="Aptos" w:cs="Calibri"/>
                <w:sz w:val="22"/>
                <w:szCs w:val="22"/>
                <w:lang w:val="en-GB"/>
              </w:rPr>
              <w:t>Protection</w:t>
            </w:r>
          </w:p>
        </w:tc>
      </w:tr>
      <w:tr w:rsidR="00A901AA" w:rsidRPr="00A77B5F" w14:paraId="2C6E343F" w14:textId="77777777" w:rsidTr="00981C0E">
        <w:trPr>
          <w:jc w:val="center"/>
        </w:trPr>
        <w:tc>
          <w:tcPr>
            <w:tcW w:w="1134" w:type="dxa"/>
          </w:tcPr>
          <w:p w14:paraId="601325E3" w14:textId="77777777" w:rsidR="00A901AA" w:rsidRPr="00A77B5F" w:rsidRDefault="00A901AA" w:rsidP="00981C0E">
            <w:pPr>
              <w:rPr>
                <w:rFonts w:ascii="Aptos" w:hAnsi="Aptos" w:cs="Calibri"/>
                <w:sz w:val="22"/>
                <w:szCs w:val="22"/>
              </w:rPr>
            </w:pPr>
          </w:p>
        </w:tc>
        <w:tc>
          <w:tcPr>
            <w:tcW w:w="8789" w:type="dxa"/>
            <w:gridSpan w:val="3"/>
          </w:tcPr>
          <w:p w14:paraId="59A16BF6" w14:textId="77777777" w:rsidR="00A901AA" w:rsidRPr="00D95303"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All surfaces shall be protected from the effects of adverse weather in accordance with BS EN 1992-1-1:2004. The structure shall be protected against damage. </w:t>
            </w:r>
          </w:p>
          <w:p w14:paraId="20B7B381" w14:textId="77777777" w:rsidR="00A901AA" w:rsidRPr="00D95303"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Damage occurring shall be made good by the Contractor. Methods to be used shall be proposed by the Contractor for agreement with the Architect-in-Charge. </w:t>
            </w:r>
          </w:p>
          <w:p w14:paraId="426E2E5C" w14:textId="77777777" w:rsidR="00A901AA" w:rsidRPr="00D95303"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The faces of cast concrete that will be visible in the completed structure shall be protected from rust staining. </w:t>
            </w:r>
          </w:p>
          <w:p w14:paraId="17F558BD" w14:textId="77777777" w:rsidR="00A901AA" w:rsidRPr="00D95303"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If concrete is to be placed in a large volume pour, if a rich concrete is used or if the section is thicker than 500mm, consideration shall be given to the concrete temperature rise above ambient and to reducing the risk of early thermal cracking. </w:t>
            </w:r>
          </w:p>
          <w:p w14:paraId="3A5A11EB" w14:textId="77777777" w:rsidR="00A901AA" w:rsidRPr="001167FF"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Where a risk of thermal cracking is identified, the location of temperature monitoring apparatus and interpretation of the temperatures recorded shall be agreed with the Architect-in-Charge prior to installation. </w:t>
            </w:r>
          </w:p>
        </w:tc>
      </w:tr>
      <w:tr w:rsidR="00A901AA" w:rsidRPr="00A77B5F" w14:paraId="6CCAF7AF" w14:textId="77777777" w:rsidTr="00981C0E">
        <w:trPr>
          <w:jc w:val="center"/>
        </w:trPr>
        <w:tc>
          <w:tcPr>
            <w:tcW w:w="1134" w:type="dxa"/>
          </w:tcPr>
          <w:p w14:paraId="1AD7207E" w14:textId="77777777" w:rsidR="00A901AA" w:rsidRPr="00A77B5F" w:rsidRDefault="00A901AA" w:rsidP="00981C0E">
            <w:pPr>
              <w:rPr>
                <w:rFonts w:ascii="Aptos" w:hAnsi="Aptos" w:cs="Calibri"/>
                <w:sz w:val="22"/>
                <w:szCs w:val="22"/>
              </w:rPr>
            </w:pPr>
          </w:p>
        </w:tc>
        <w:tc>
          <w:tcPr>
            <w:tcW w:w="8789" w:type="dxa"/>
            <w:gridSpan w:val="3"/>
          </w:tcPr>
          <w:p w14:paraId="4A063FD0"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7D6EE6B7" w14:textId="77777777" w:rsidTr="00981C0E">
        <w:trPr>
          <w:jc w:val="center"/>
        </w:trPr>
        <w:tc>
          <w:tcPr>
            <w:tcW w:w="1134" w:type="dxa"/>
          </w:tcPr>
          <w:p w14:paraId="418CEEB5"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56AE7297" w14:textId="77777777" w:rsidR="00A901AA" w:rsidRPr="00D95303" w:rsidRDefault="00A901AA" w:rsidP="00981C0E">
            <w:pPr>
              <w:pStyle w:val="ListParagraph"/>
              <w:ind w:left="360" w:hanging="360"/>
              <w:jc w:val="both"/>
              <w:rPr>
                <w:rFonts w:ascii="Aptos" w:hAnsi="Aptos" w:cs="Calibri"/>
                <w:sz w:val="22"/>
                <w:szCs w:val="22"/>
                <w:lang w:val="en-GB"/>
              </w:rPr>
            </w:pPr>
            <w:r w:rsidRPr="00D95303">
              <w:rPr>
                <w:rFonts w:ascii="Aptos" w:hAnsi="Aptos" w:cs="Calibri"/>
                <w:sz w:val="22"/>
                <w:szCs w:val="22"/>
                <w:lang w:val="en-GB"/>
              </w:rPr>
              <w:t>Conformity and Identity Testing During Concreting Operations</w:t>
            </w:r>
          </w:p>
        </w:tc>
      </w:tr>
      <w:tr w:rsidR="00A901AA" w:rsidRPr="00A77B5F" w14:paraId="665DC2DF" w14:textId="77777777" w:rsidTr="00981C0E">
        <w:trPr>
          <w:jc w:val="center"/>
        </w:trPr>
        <w:tc>
          <w:tcPr>
            <w:tcW w:w="1134" w:type="dxa"/>
          </w:tcPr>
          <w:p w14:paraId="2295EED9" w14:textId="77777777" w:rsidR="00A901AA" w:rsidRPr="00A77B5F" w:rsidRDefault="00A901AA" w:rsidP="00981C0E">
            <w:pPr>
              <w:rPr>
                <w:rFonts w:ascii="Aptos" w:hAnsi="Aptos" w:cs="Calibri"/>
                <w:sz w:val="22"/>
                <w:szCs w:val="22"/>
              </w:rPr>
            </w:pPr>
          </w:p>
        </w:tc>
        <w:tc>
          <w:tcPr>
            <w:tcW w:w="8789" w:type="dxa"/>
            <w:gridSpan w:val="3"/>
          </w:tcPr>
          <w:p w14:paraId="6CF8B1C1" w14:textId="77777777" w:rsidR="00A901AA" w:rsidRPr="001C21F5" w:rsidRDefault="00A901AA">
            <w:pPr>
              <w:pStyle w:val="ListParagraph"/>
              <w:numPr>
                <w:ilvl w:val="0"/>
                <w:numId w:val="14"/>
              </w:numPr>
              <w:jc w:val="both"/>
              <w:rPr>
                <w:rFonts w:ascii="Aptos" w:hAnsi="Aptos" w:cs="Calibri"/>
                <w:sz w:val="22"/>
                <w:szCs w:val="22"/>
                <w:lang w:val="en-GB"/>
              </w:rPr>
            </w:pPr>
            <w:r w:rsidRPr="001C21F5">
              <w:rPr>
                <w:rFonts w:ascii="Aptos" w:hAnsi="Aptos" w:cs="Calibri"/>
                <w:sz w:val="22"/>
                <w:szCs w:val="22"/>
                <w:lang w:val="en-GB"/>
              </w:rPr>
              <w:t xml:space="preserve">The Contractor shall prepare three cubes from every pour (structural concrete only) and shall be retained on site by the Supervisor in a secure place under optimal curing condition during the 28 days curing stage. </w:t>
            </w:r>
          </w:p>
          <w:p w14:paraId="1BC8186D" w14:textId="77777777" w:rsidR="00A901AA" w:rsidRPr="005179AF" w:rsidRDefault="00A901AA">
            <w:pPr>
              <w:pStyle w:val="ListParagraph"/>
              <w:numPr>
                <w:ilvl w:val="0"/>
                <w:numId w:val="14"/>
              </w:numPr>
              <w:jc w:val="both"/>
              <w:rPr>
                <w:rFonts w:ascii="Aptos" w:hAnsi="Aptos" w:cs="Calibri"/>
                <w:sz w:val="22"/>
                <w:szCs w:val="22"/>
                <w:lang w:val="en-GB"/>
              </w:rPr>
            </w:pPr>
            <w:r w:rsidRPr="001C21F5">
              <w:rPr>
                <w:rFonts w:ascii="Aptos" w:hAnsi="Aptos" w:cs="Calibri"/>
                <w:sz w:val="22"/>
                <w:szCs w:val="22"/>
                <w:lang w:val="en-GB"/>
              </w:rPr>
              <w:t>The Contractor shall inform the Architect-in-Charge at least 24 hours before concrete laying works occur.</w:t>
            </w:r>
          </w:p>
        </w:tc>
      </w:tr>
      <w:tr w:rsidR="00A901AA" w:rsidRPr="00A77B5F" w14:paraId="6AA95DD6" w14:textId="77777777" w:rsidTr="00981C0E">
        <w:trPr>
          <w:jc w:val="center"/>
        </w:trPr>
        <w:tc>
          <w:tcPr>
            <w:tcW w:w="1134" w:type="dxa"/>
          </w:tcPr>
          <w:p w14:paraId="3609C479" w14:textId="77777777" w:rsidR="00A901AA" w:rsidRPr="00A77B5F" w:rsidRDefault="00A901AA" w:rsidP="00981C0E">
            <w:pPr>
              <w:rPr>
                <w:rFonts w:ascii="Aptos" w:hAnsi="Aptos" w:cs="Calibri"/>
                <w:sz w:val="22"/>
                <w:szCs w:val="22"/>
              </w:rPr>
            </w:pPr>
          </w:p>
        </w:tc>
        <w:tc>
          <w:tcPr>
            <w:tcW w:w="8789" w:type="dxa"/>
            <w:gridSpan w:val="3"/>
          </w:tcPr>
          <w:p w14:paraId="2FC3192B"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54AB56F5" w14:textId="77777777" w:rsidTr="00981C0E">
        <w:trPr>
          <w:jc w:val="center"/>
        </w:trPr>
        <w:tc>
          <w:tcPr>
            <w:tcW w:w="1134" w:type="dxa"/>
          </w:tcPr>
          <w:p w14:paraId="7E81C510"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5371ED59" w14:textId="77777777" w:rsidR="00A901AA" w:rsidRPr="001167FF" w:rsidRDefault="00A901AA" w:rsidP="00981C0E">
            <w:pPr>
              <w:pStyle w:val="ListParagraph"/>
              <w:ind w:left="360" w:hanging="360"/>
              <w:jc w:val="both"/>
              <w:rPr>
                <w:rFonts w:ascii="Aptos" w:hAnsi="Aptos" w:cs="Calibri"/>
                <w:sz w:val="22"/>
                <w:szCs w:val="22"/>
                <w:lang w:val="en-GB"/>
              </w:rPr>
            </w:pPr>
            <w:r w:rsidRPr="0009798A">
              <w:rPr>
                <w:rFonts w:ascii="Aptos" w:hAnsi="Aptos" w:cs="Calibri"/>
                <w:sz w:val="22"/>
                <w:szCs w:val="22"/>
                <w:lang w:val="en-GB"/>
              </w:rPr>
              <w:t>Inspection before Casting</w:t>
            </w:r>
          </w:p>
        </w:tc>
      </w:tr>
      <w:tr w:rsidR="00A901AA" w:rsidRPr="00A77B5F" w14:paraId="0CCDAEC6" w14:textId="77777777" w:rsidTr="00981C0E">
        <w:trPr>
          <w:jc w:val="center"/>
        </w:trPr>
        <w:tc>
          <w:tcPr>
            <w:tcW w:w="1134" w:type="dxa"/>
          </w:tcPr>
          <w:p w14:paraId="4C33D6DC" w14:textId="77777777" w:rsidR="00A901AA" w:rsidRPr="00A77B5F" w:rsidRDefault="00A901AA" w:rsidP="00981C0E">
            <w:pPr>
              <w:rPr>
                <w:rFonts w:ascii="Aptos" w:hAnsi="Aptos" w:cs="Calibri"/>
                <w:sz w:val="22"/>
                <w:szCs w:val="22"/>
              </w:rPr>
            </w:pPr>
          </w:p>
        </w:tc>
        <w:tc>
          <w:tcPr>
            <w:tcW w:w="8789" w:type="dxa"/>
            <w:gridSpan w:val="3"/>
          </w:tcPr>
          <w:p w14:paraId="7BC6984D" w14:textId="77777777" w:rsidR="00A901AA" w:rsidRPr="001167FF" w:rsidRDefault="00A901AA">
            <w:pPr>
              <w:pStyle w:val="ListParagraph"/>
              <w:numPr>
                <w:ilvl w:val="0"/>
                <w:numId w:val="14"/>
              </w:numPr>
              <w:jc w:val="both"/>
              <w:rPr>
                <w:rFonts w:ascii="Aptos" w:hAnsi="Aptos" w:cs="Calibri"/>
                <w:sz w:val="22"/>
                <w:szCs w:val="22"/>
                <w:lang w:val="en-GB"/>
              </w:rPr>
            </w:pPr>
            <w:r w:rsidRPr="001C21F5">
              <w:rPr>
                <w:rFonts w:ascii="Aptos" w:hAnsi="Aptos" w:cs="Calibri"/>
                <w:sz w:val="22"/>
                <w:szCs w:val="22"/>
                <w:lang w:val="en-GB"/>
              </w:rPr>
              <w:t>The Contractor shall inspect the formwork, spacers, fixed reinforcement and inserts before casting the concrete and shall only allow concrete to be cast once the work is satisfactory and the Architect-in-Charge has had reasonable opportunity for inspection.</w:t>
            </w:r>
          </w:p>
        </w:tc>
      </w:tr>
      <w:tr w:rsidR="00A901AA" w:rsidRPr="00A77B5F" w14:paraId="26C709F7" w14:textId="77777777" w:rsidTr="00981C0E">
        <w:trPr>
          <w:jc w:val="center"/>
        </w:trPr>
        <w:tc>
          <w:tcPr>
            <w:tcW w:w="1134" w:type="dxa"/>
          </w:tcPr>
          <w:p w14:paraId="49B68B84" w14:textId="77777777" w:rsidR="00A901AA" w:rsidRPr="00A77B5F" w:rsidRDefault="00A901AA" w:rsidP="00981C0E">
            <w:pPr>
              <w:rPr>
                <w:rFonts w:ascii="Aptos" w:hAnsi="Aptos" w:cs="Calibri"/>
                <w:sz w:val="22"/>
                <w:szCs w:val="22"/>
              </w:rPr>
            </w:pPr>
          </w:p>
        </w:tc>
        <w:tc>
          <w:tcPr>
            <w:tcW w:w="8789" w:type="dxa"/>
            <w:gridSpan w:val="3"/>
          </w:tcPr>
          <w:p w14:paraId="7B131985"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3F589087" w14:textId="77777777" w:rsidTr="00981C0E">
        <w:trPr>
          <w:jc w:val="center"/>
        </w:trPr>
        <w:tc>
          <w:tcPr>
            <w:tcW w:w="1134" w:type="dxa"/>
          </w:tcPr>
          <w:p w14:paraId="3CD60BF1"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7A94F3C4" w14:textId="77777777" w:rsidR="00A901AA" w:rsidRPr="001167FF" w:rsidRDefault="00A901AA" w:rsidP="00981C0E">
            <w:pPr>
              <w:pStyle w:val="ListParagraph"/>
              <w:ind w:left="360" w:hanging="360"/>
              <w:jc w:val="both"/>
              <w:rPr>
                <w:rFonts w:ascii="Aptos" w:hAnsi="Aptos" w:cs="Calibri"/>
                <w:sz w:val="22"/>
                <w:szCs w:val="22"/>
                <w:lang w:val="en-GB"/>
              </w:rPr>
            </w:pPr>
            <w:r w:rsidRPr="0009798A">
              <w:rPr>
                <w:rFonts w:ascii="Aptos" w:hAnsi="Aptos" w:cs="Calibri"/>
                <w:sz w:val="22"/>
                <w:szCs w:val="22"/>
                <w:lang w:val="en-GB"/>
              </w:rPr>
              <w:t>Inspection after Placing</w:t>
            </w:r>
          </w:p>
        </w:tc>
      </w:tr>
      <w:tr w:rsidR="00A901AA" w:rsidRPr="00A77B5F" w14:paraId="1151C9D9" w14:textId="77777777" w:rsidTr="00981C0E">
        <w:trPr>
          <w:jc w:val="center"/>
        </w:trPr>
        <w:tc>
          <w:tcPr>
            <w:tcW w:w="1134" w:type="dxa"/>
          </w:tcPr>
          <w:p w14:paraId="43AD5B4B" w14:textId="77777777" w:rsidR="00A901AA" w:rsidRPr="00A77B5F" w:rsidRDefault="00A901AA" w:rsidP="00981C0E">
            <w:pPr>
              <w:rPr>
                <w:rFonts w:ascii="Aptos" w:hAnsi="Aptos" w:cs="Calibri"/>
                <w:sz w:val="22"/>
                <w:szCs w:val="22"/>
              </w:rPr>
            </w:pPr>
          </w:p>
        </w:tc>
        <w:tc>
          <w:tcPr>
            <w:tcW w:w="8789" w:type="dxa"/>
            <w:gridSpan w:val="3"/>
          </w:tcPr>
          <w:p w14:paraId="6C941453" w14:textId="77777777" w:rsidR="00A901AA" w:rsidRPr="00D95303"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After the specified period of curing, the Contractor shall inspect the relevant work. If any remedial measures are necessary, the Contractor shall submit details to the Architect-in-Charge for agreement. </w:t>
            </w:r>
          </w:p>
          <w:p w14:paraId="07DCAA51" w14:textId="77777777" w:rsidR="00A901AA" w:rsidRPr="00D95303"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In water-resisting construction, inspection to identify defects which may lead to water penetration shall be carried out jointly between the Contractor and Architect-in-Charge before backfilling or covering up. Further inspection shall be jointly carried out to identify any water penetration after backfilling. </w:t>
            </w:r>
          </w:p>
          <w:p w14:paraId="377EAA23" w14:textId="77777777" w:rsidR="00A901AA" w:rsidRPr="00DF3E26"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Any leaks or damp patches shall be repaired by methods proposed by the Contractor and agreed with the Architect-in-Charge, in accordance with BS 8102: 2009, and BS 8215:1991. </w:t>
            </w:r>
          </w:p>
        </w:tc>
      </w:tr>
      <w:tr w:rsidR="00A901AA" w:rsidRPr="00A77B5F" w14:paraId="0B159329" w14:textId="77777777" w:rsidTr="00981C0E">
        <w:trPr>
          <w:jc w:val="center"/>
        </w:trPr>
        <w:tc>
          <w:tcPr>
            <w:tcW w:w="1134" w:type="dxa"/>
          </w:tcPr>
          <w:p w14:paraId="09B9481A" w14:textId="77777777" w:rsidR="00A901AA" w:rsidRPr="00A77B5F" w:rsidRDefault="00A901AA" w:rsidP="00981C0E">
            <w:pPr>
              <w:rPr>
                <w:rFonts w:ascii="Aptos" w:hAnsi="Aptos" w:cs="Calibri"/>
                <w:sz w:val="22"/>
                <w:szCs w:val="22"/>
              </w:rPr>
            </w:pPr>
          </w:p>
        </w:tc>
        <w:tc>
          <w:tcPr>
            <w:tcW w:w="8789" w:type="dxa"/>
            <w:gridSpan w:val="3"/>
          </w:tcPr>
          <w:p w14:paraId="240FBEC0"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5B175DAB" w14:textId="77777777" w:rsidTr="00981C0E">
        <w:trPr>
          <w:jc w:val="center"/>
        </w:trPr>
        <w:tc>
          <w:tcPr>
            <w:tcW w:w="1134" w:type="dxa"/>
          </w:tcPr>
          <w:p w14:paraId="55BB4357"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0C134A55" w14:textId="77777777" w:rsidR="00A901AA" w:rsidRPr="001167FF" w:rsidRDefault="00A901AA" w:rsidP="00981C0E">
            <w:pPr>
              <w:pStyle w:val="ListParagraph"/>
              <w:ind w:left="360" w:hanging="360"/>
              <w:jc w:val="both"/>
              <w:rPr>
                <w:rFonts w:ascii="Aptos" w:hAnsi="Aptos" w:cs="Calibri"/>
                <w:sz w:val="22"/>
                <w:szCs w:val="22"/>
                <w:lang w:val="en-GB"/>
              </w:rPr>
            </w:pPr>
            <w:r w:rsidRPr="0009798A">
              <w:rPr>
                <w:rFonts w:ascii="Aptos" w:hAnsi="Aptos" w:cs="Calibri"/>
                <w:sz w:val="22"/>
                <w:szCs w:val="22"/>
                <w:lang w:val="en-GB"/>
              </w:rPr>
              <w:t>Surface Finishes</w:t>
            </w:r>
          </w:p>
        </w:tc>
      </w:tr>
      <w:tr w:rsidR="00A901AA" w:rsidRPr="00A77B5F" w14:paraId="4A4030B5" w14:textId="77777777" w:rsidTr="00981C0E">
        <w:trPr>
          <w:jc w:val="center"/>
        </w:trPr>
        <w:tc>
          <w:tcPr>
            <w:tcW w:w="1134" w:type="dxa"/>
          </w:tcPr>
          <w:p w14:paraId="2A714B34" w14:textId="77777777" w:rsidR="00A901AA" w:rsidRPr="00A77B5F" w:rsidRDefault="00A901AA" w:rsidP="00981C0E">
            <w:pPr>
              <w:rPr>
                <w:rFonts w:ascii="Aptos" w:hAnsi="Aptos" w:cs="Calibri"/>
                <w:sz w:val="22"/>
                <w:szCs w:val="22"/>
              </w:rPr>
            </w:pPr>
          </w:p>
        </w:tc>
        <w:tc>
          <w:tcPr>
            <w:tcW w:w="8789" w:type="dxa"/>
            <w:gridSpan w:val="3"/>
          </w:tcPr>
          <w:p w14:paraId="575EDAD0" w14:textId="77777777" w:rsidR="00A901AA" w:rsidRPr="00D95303"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Concrete finish shall be a standard finish trowelled smooth. </w:t>
            </w:r>
          </w:p>
          <w:p w14:paraId="6CFD3DFE" w14:textId="77777777" w:rsidR="00A901AA" w:rsidRPr="001167FF"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The Contractor shall take all reasonable actions to minimise surface cracking. Unless otherwise specified isolated cracks of width up to 0.3mm will be accepted in localised areas. Cracking that will allow corrosion of reinforcement, unsightliness, unacceptable water leakage, impair durability or reduce structural adequacy shall be rectified by the Contractor as agreed with the Architect-in-Charge. </w:t>
            </w:r>
          </w:p>
        </w:tc>
      </w:tr>
      <w:tr w:rsidR="00A901AA" w:rsidRPr="00A77B5F" w14:paraId="688FD70A" w14:textId="77777777" w:rsidTr="00981C0E">
        <w:trPr>
          <w:jc w:val="center"/>
        </w:trPr>
        <w:tc>
          <w:tcPr>
            <w:tcW w:w="1134" w:type="dxa"/>
          </w:tcPr>
          <w:p w14:paraId="1B997E47" w14:textId="77777777" w:rsidR="00A901AA" w:rsidRPr="00A77B5F" w:rsidRDefault="00A901AA" w:rsidP="00981C0E">
            <w:pPr>
              <w:rPr>
                <w:rFonts w:ascii="Aptos" w:hAnsi="Aptos" w:cs="Calibri"/>
                <w:sz w:val="22"/>
                <w:szCs w:val="22"/>
              </w:rPr>
            </w:pPr>
          </w:p>
        </w:tc>
        <w:tc>
          <w:tcPr>
            <w:tcW w:w="8789" w:type="dxa"/>
            <w:gridSpan w:val="3"/>
          </w:tcPr>
          <w:p w14:paraId="6A8E1A32"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7F7E78F9" w14:textId="77777777" w:rsidTr="00981C0E">
        <w:trPr>
          <w:jc w:val="center"/>
        </w:trPr>
        <w:tc>
          <w:tcPr>
            <w:tcW w:w="1134" w:type="dxa"/>
          </w:tcPr>
          <w:p w14:paraId="71398388"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4677DDA2" w14:textId="77777777" w:rsidR="00A901AA" w:rsidRPr="001167FF" w:rsidRDefault="00A901AA" w:rsidP="00981C0E">
            <w:pPr>
              <w:pStyle w:val="ListParagraph"/>
              <w:ind w:left="360" w:hanging="360"/>
              <w:jc w:val="both"/>
              <w:rPr>
                <w:rFonts w:ascii="Aptos" w:hAnsi="Aptos" w:cs="Calibri"/>
                <w:sz w:val="22"/>
                <w:szCs w:val="22"/>
                <w:lang w:val="en-GB"/>
              </w:rPr>
            </w:pPr>
            <w:r w:rsidRPr="0009798A">
              <w:rPr>
                <w:rFonts w:ascii="Aptos" w:hAnsi="Aptos" w:cs="Calibri"/>
                <w:sz w:val="22"/>
                <w:szCs w:val="22"/>
                <w:lang w:val="en-GB"/>
              </w:rPr>
              <w:t>Admixtures</w:t>
            </w:r>
          </w:p>
        </w:tc>
      </w:tr>
      <w:tr w:rsidR="00A901AA" w:rsidRPr="00A77B5F" w14:paraId="6B4F6A74" w14:textId="77777777" w:rsidTr="00981C0E">
        <w:trPr>
          <w:jc w:val="center"/>
        </w:trPr>
        <w:tc>
          <w:tcPr>
            <w:tcW w:w="1134" w:type="dxa"/>
          </w:tcPr>
          <w:p w14:paraId="31F3E297" w14:textId="77777777" w:rsidR="00A901AA" w:rsidRPr="00A77B5F" w:rsidRDefault="00A901AA" w:rsidP="00981C0E">
            <w:pPr>
              <w:rPr>
                <w:rFonts w:ascii="Aptos" w:hAnsi="Aptos" w:cs="Calibri"/>
                <w:sz w:val="22"/>
                <w:szCs w:val="22"/>
              </w:rPr>
            </w:pPr>
          </w:p>
        </w:tc>
        <w:tc>
          <w:tcPr>
            <w:tcW w:w="8789" w:type="dxa"/>
            <w:gridSpan w:val="3"/>
          </w:tcPr>
          <w:p w14:paraId="744897B0" w14:textId="77777777" w:rsidR="00A901AA" w:rsidRPr="00D95303"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Generally, admixtures should conform to BS EN 934-2. </w:t>
            </w:r>
          </w:p>
          <w:p w14:paraId="1FF03D2A" w14:textId="77777777" w:rsidR="00A901AA" w:rsidRPr="00D95303"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lastRenderedPageBreak/>
              <w:t xml:space="preserve">Admixtures should not impair the durability of the concrete nor combine with the constituents to form harmful compounds nor increase the risk of corrosion of the reinforcement. </w:t>
            </w:r>
          </w:p>
          <w:p w14:paraId="5E674268" w14:textId="77777777" w:rsidR="00A901AA" w:rsidRPr="00D95303"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Calcium chloride and chloride-based admixtures should never be added to concrete which is to be reinforced, pre-stressed or is to contain embedded metal or cement conforming to BS 915 or to BS 4248. </w:t>
            </w:r>
          </w:p>
          <w:p w14:paraId="3A6B7AEE" w14:textId="77777777" w:rsidR="00A901AA" w:rsidRPr="00D95303"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If two or more admixtures are to be used in the same concrete mix, data should be obtained to assess their interaction and to ensure their compatibility. </w:t>
            </w:r>
          </w:p>
          <w:p w14:paraId="4857CC8F" w14:textId="77777777" w:rsidR="00A901AA" w:rsidRPr="00DF3E26" w:rsidRDefault="00A901AA">
            <w:pPr>
              <w:pStyle w:val="ListParagraph"/>
              <w:numPr>
                <w:ilvl w:val="0"/>
                <w:numId w:val="14"/>
              </w:numPr>
              <w:jc w:val="both"/>
              <w:rPr>
                <w:rFonts w:ascii="Aptos" w:hAnsi="Aptos" w:cs="Calibri"/>
                <w:sz w:val="22"/>
                <w:szCs w:val="22"/>
                <w:lang w:val="en-GB"/>
              </w:rPr>
            </w:pPr>
            <w:r w:rsidRPr="00D95303">
              <w:rPr>
                <w:rFonts w:ascii="Aptos" w:hAnsi="Aptos" w:cs="Calibri"/>
                <w:sz w:val="22"/>
                <w:szCs w:val="22"/>
                <w:lang w:val="en-GB"/>
              </w:rPr>
              <w:t xml:space="preserve">Admixtures are permitted in designed and prescribed mixes and, with certain restrictions, in designated mixes but are not permitted in standard mixes. </w:t>
            </w:r>
          </w:p>
        </w:tc>
      </w:tr>
      <w:tr w:rsidR="00A901AA" w:rsidRPr="00A77B5F" w14:paraId="51B8C076" w14:textId="77777777" w:rsidTr="00981C0E">
        <w:trPr>
          <w:jc w:val="center"/>
        </w:trPr>
        <w:tc>
          <w:tcPr>
            <w:tcW w:w="1134" w:type="dxa"/>
          </w:tcPr>
          <w:p w14:paraId="60B3E28B" w14:textId="77777777" w:rsidR="00A901AA" w:rsidRPr="00A77B5F" w:rsidRDefault="00A901AA" w:rsidP="00981C0E">
            <w:pPr>
              <w:rPr>
                <w:rFonts w:ascii="Aptos" w:hAnsi="Aptos" w:cs="Calibri"/>
                <w:sz w:val="22"/>
                <w:szCs w:val="22"/>
              </w:rPr>
            </w:pPr>
          </w:p>
        </w:tc>
        <w:tc>
          <w:tcPr>
            <w:tcW w:w="8789" w:type="dxa"/>
            <w:gridSpan w:val="3"/>
          </w:tcPr>
          <w:p w14:paraId="7006D8D1"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24FE5FDF" w14:textId="77777777" w:rsidTr="00981C0E">
        <w:trPr>
          <w:jc w:val="center"/>
        </w:trPr>
        <w:tc>
          <w:tcPr>
            <w:tcW w:w="1134" w:type="dxa"/>
          </w:tcPr>
          <w:p w14:paraId="37BC567E"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4F4F01A1" w14:textId="77777777" w:rsidR="00A901AA" w:rsidRPr="001167FF" w:rsidRDefault="00A901AA" w:rsidP="00981C0E">
            <w:pPr>
              <w:pStyle w:val="ListParagraph"/>
              <w:ind w:left="360" w:hanging="360"/>
              <w:jc w:val="both"/>
              <w:rPr>
                <w:rFonts w:ascii="Aptos" w:hAnsi="Aptos" w:cs="Calibri"/>
                <w:sz w:val="22"/>
                <w:szCs w:val="22"/>
                <w:lang w:val="en-GB"/>
              </w:rPr>
            </w:pPr>
            <w:r w:rsidRPr="00B94C53">
              <w:rPr>
                <w:rFonts w:ascii="Aptos" w:hAnsi="Aptos" w:cs="Calibri"/>
                <w:sz w:val="22"/>
                <w:szCs w:val="22"/>
                <w:lang w:val="en-GB"/>
              </w:rPr>
              <w:t>Cover to Reinforcement</w:t>
            </w:r>
          </w:p>
        </w:tc>
      </w:tr>
      <w:tr w:rsidR="00A901AA" w:rsidRPr="00A77B5F" w14:paraId="2596475C" w14:textId="77777777" w:rsidTr="00981C0E">
        <w:trPr>
          <w:jc w:val="center"/>
        </w:trPr>
        <w:tc>
          <w:tcPr>
            <w:tcW w:w="1134" w:type="dxa"/>
          </w:tcPr>
          <w:p w14:paraId="4DB0B472" w14:textId="77777777" w:rsidR="00A901AA" w:rsidRPr="00A77B5F" w:rsidRDefault="00A901AA" w:rsidP="00981C0E">
            <w:pPr>
              <w:rPr>
                <w:rFonts w:ascii="Aptos" w:hAnsi="Aptos" w:cs="Calibri"/>
                <w:sz w:val="22"/>
                <w:szCs w:val="22"/>
              </w:rPr>
            </w:pPr>
          </w:p>
        </w:tc>
        <w:tc>
          <w:tcPr>
            <w:tcW w:w="8789" w:type="dxa"/>
            <w:gridSpan w:val="3"/>
          </w:tcPr>
          <w:p w14:paraId="0F07495E" w14:textId="77777777" w:rsidR="00A901AA" w:rsidRPr="00DF3E26" w:rsidRDefault="00A901AA">
            <w:pPr>
              <w:pStyle w:val="ListParagraph"/>
              <w:numPr>
                <w:ilvl w:val="0"/>
                <w:numId w:val="14"/>
              </w:numPr>
              <w:jc w:val="both"/>
              <w:rPr>
                <w:rFonts w:ascii="Aptos" w:hAnsi="Aptos" w:cs="Calibri"/>
                <w:sz w:val="22"/>
                <w:szCs w:val="22"/>
                <w:lang w:val="en-GB"/>
              </w:rPr>
            </w:pPr>
            <w:r w:rsidRPr="00B94C53">
              <w:rPr>
                <w:rFonts w:ascii="Aptos" w:hAnsi="Aptos" w:cs="Calibri"/>
                <w:sz w:val="22"/>
                <w:szCs w:val="22"/>
                <w:lang w:val="en-GB"/>
              </w:rPr>
              <w:t>Cover to reinforcement shall be in accordance to detail drawings prepared by the contractor’s Perit key expert, taking into account the proximity of the building to the sea.</w:t>
            </w:r>
          </w:p>
        </w:tc>
      </w:tr>
      <w:tr w:rsidR="00A901AA" w:rsidRPr="00A77B5F" w14:paraId="0D7F610F" w14:textId="77777777" w:rsidTr="00981C0E">
        <w:trPr>
          <w:jc w:val="center"/>
        </w:trPr>
        <w:tc>
          <w:tcPr>
            <w:tcW w:w="1134" w:type="dxa"/>
          </w:tcPr>
          <w:p w14:paraId="113C4E58" w14:textId="77777777" w:rsidR="00A901AA" w:rsidRPr="00A77B5F" w:rsidRDefault="00A901AA" w:rsidP="00981C0E">
            <w:pPr>
              <w:rPr>
                <w:rFonts w:ascii="Aptos" w:hAnsi="Aptos" w:cs="Calibri"/>
                <w:sz w:val="22"/>
                <w:szCs w:val="22"/>
              </w:rPr>
            </w:pPr>
          </w:p>
        </w:tc>
        <w:tc>
          <w:tcPr>
            <w:tcW w:w="8789" w:type="dxa"/>
            <w:gridSpan w:val="3"/>
          </w:tcPr>
          <w:p w14:paraId="5196491B"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2DA5E6E4" w14:textId="77777777" w:rsidTr="00981C0E">
        <w:trPr>
          <w:jc w:val="center"/>
        </w:trPr>
        <w:tc>
          <w:tcPr>
            <w:tcW w:w="1134" w:type="dxa"/>
          </w:tcPr>
          <w:p w14:paraId="6ABB4487" w14:textId="77777777" w:rsidR="00A901AA" w:rsidRPr="00A77B5F" w:rsidRDefault="00A901AA">
            <w:pPr>
              <w:pStyle w:val="ListParagraph"/>
              <w:numPr>
                <w:ilvl w:val="0"/>
                <w:numId w:val="24"/>
              </w:numPr>
              <w:spacing w:line="276" w:lineRule="auto"/>
              <w:rPr>
                <w:rFonts w:ascii="Aptos" w:hAnsi="Aptos" w:cs="Calibri"/>
                <w:sz w:val="22"/>
                <w:szCs w:val="22"/>
              </w:rPr>
            </w:pPr>
          </w:p>
        </w:tc>
        <w:tc>
          <w:tcPr>
            <w:tcW w:w="8789" w:type="dxa"/>
            <w:gridSpan w:val="3"/>
          </w:tcPr>
          <w:p w14:paraId="2D40E535" w14:textId="77777777" w:rsidR="00A901AA" w:rsidRPr="00595481" w:rsidRDefault="00A901AA" w:rsidP="00981C0E">
            <w:pPr>
              <w:pStyle w:val="Heading3"/>
              <w:spacing w:before="0" w:line="276" w:lineRule="auto"/>
              <w:rPr>
                <w:rFonts w:ascii="Aptos" w:hAnsi="Aptos" w:cs="Calibri"/>
                <w:sz w:val="22"/>
                <w:szCs w:val="22"/>
              </w:rPr>
            </w:pPr>
            <w:r w:rsidRPr="00595481">
              <w:rPr>
                <w:rFonts w:ascii="Aptos" w:hAnsi="Aptos" w:cs="Calibri"/>
                <w:sz w:val="22"/>
                <w:szCs w:val="22"/>
              </w:rPr>
              <w:t>CONSOLIDANT/SEALER</w:t>
            </w:r>
          </w:p>
        </w:tc>
      </w:tr>
      <w:tr w:rsidR="00A901AA" w:rsidRPr="00A77B5F" w14:paraId="4DCE4679" w14:textId="77777777" w:rsidTr="00981C0E">
        <w:trPr>
          <w:jc w:val="center"/>
        </w:trPr>
        <w:tc>
          <w:tcPr>
            <w:tcW w:w="1134" w:type="dxa"/>
          </w:tcPr>
          <w:p w14:paraId="50977AFD" w14:textId="77777777" w:rsidR="00A901AA" w:rsidRPr="00A77B5F" w:rsidRDefault="00A901AA" w:rsidP="00981C0E">
            <w:pPr>
              <w:rPr>
                <w:rFonts w:ascii="Aptos" w:hAnsi="Aptos" w:cs="Calibri"/>
                <w:sz w:val="22"/>
                <w:szCs w:val="22"/>
              </w:rPr>
            </w:pPr>
          </w:p>
        </w:tc>
        <w:tc>
          <w:tcPr>
            <w:tcW w:w="8789" w:type="dxa"/>
            <w:gridSpan w:val="3"/>
          </w:tcPr>
          <w:p w14:paraId="5E5624A9" w14:textId="77777777" w:rsidR="00A901AA" w:rsidRPr="00B84DC9" w:rsidRDefault="00A901AA">
            <w:pPr>
              <w:pStyle w:val="ListParagraph"/>
              <w:numPr>
                <w:ilvl w:val="0"/>
                <w:numId w:val="14"/>
              </w:numPr>
              <w:jc w:val="both"/>
              <w:rPr>
                <w:rFonts w:ascii="Aptos" w:hAnsi="Aptos" w:cs="Calibri"/>
                <w:sz w:val="22"/>
                <w:szCs w:val="22"/>
                <w:lang w:val="en-GB"/>
              </w:rPr>
            </w:pPr>
            <w:r w:rsidRPr="00B84DC9">
              <w:rPr>
                <w:rFonts w:ascii="Aptos" w:hAnsi="Aptos" w:cs="Calibri"/>
                <w:sz w:val="22"/>
                <w:szCs w:val="22"/>
                <w:lang w:val="en-GB"/>
              </w:rPr>
              <w:t xml:space="preserve">The product shall be breathable and adequate for application on limestone </w:t>
            </w:r>
          </w:p>
          <w:p w14:paraId="29C93EB0" w14:textId="77777777" w:rsidR="00A901AA" w:rsidRPr="00B84DC9" w:rsidRDefault="00A901AA">
            <w:pPr>
              <w:pStyle w:val="ListParagraph"/>
              <w:numPr>
                <w:ilvl w:val="0"/>
                <w:numId w:val="14"/>
              </w:numPr>
              <w:jc w:val="both"/>
              <w:rPr>
                <w:rFonts w:ascii="Aptos" w:hAnsi="Aptos" w:cs="Calibri"/>
                <w:sz w:val="22"/>
                <w:szCs w:val="22"/>
                <w:lang w:val="en-GB"/>
              </w:rPr>
            </w:pPr>
            <w:r w:rsidRPr="00B84DC9">
              <w:rPr>
                <w:rFonts w:ascii="Aptos" w:hAnsi="Aptos" w:cs="Calibri"/>
                <w:sz w:val="22"/>
                <w:szCs w:val="22"/>
                <w:lang w:val="en-GB"/>
              </w:rPr>
              <w:t xml:space="preserve">The product shall be colourless and shall ensure that there is no discolouration to the stone </w:t>
            </w:r>
          </w:p>
          <w:p w14:paraId="2876B0DE" w14:textId="77777777" w:rsidR="00A901AA" w:rsidRPr="00B84DC9" w:rsidRDefault="00A901AA">
            <w:pPr>
              <w:pStyle w:val="ListParagraph"/>
              <w:numPr>
                <w:ilvl w:val="0"/>
                <w:numId w:val="14"/>
              </w:numPr>
              <w:jc w:val="both"/>
              <w:rPr>
                <w:rFonts w:ascii="Aptos" w:hAnsi="Aptos" w:cs="Calibri"/>
                <w:sz w:val="22"/>
                <w:szCs w:val="22"/>
                <w:lang w:val="en-GB"/>
              </w:rPr>
            </w:pPr>
            <w:r w:rsidRPr="00B84DC9">
              <w:rPr>
                <w:rFonts w:ascii="Aptos" w:hAnsi="Aptos" w:cs="Calibri"/>
                <w:sz w:val="22"/>
                <w:szCs w:val="22"/>
                <w:lang w:val="en-GB"/>
              </w:rPr>
              <w:t xml:space="preserve">The product shall be ammonium oxalate/ethyl silicate, subject to approval by the Architect in Charge prior to the commencement of works. </w:t>
            </w:r>
          </w:p>
          <w:p w14:paraId="6C6C00B3" w14:textId="77777777" w:rsidR="00A901AA" w:rsidRPr="00B84DC9" w:rsidRDefault="00A901AA">
            <w:pPr>
              <w:pStyle w:val="ListParagraph"/>
              <w:numPr>
                <w:ilvl w:val="0"/>
                <w:numId w:val="14"/>
              </w:numPr>
              <w:jc w:val="both"/>
              <w:rPr>
                <w:rFonts w:ascii="Aptos" w:hAnsi="Aptos" w:cs="Calibri"/>
                <w:sz w:val="22"/>
                <w:szCs w:val="22"/>
                <w:lang w:val="en-GB"/>
              </w:rPr>
            </w:pPr>
            <w:r w:rsidRPr="00B84DC9">
              <w:rPr>
                <w:rFonts w:ascii="Aptos" w:hAnsi="Aptos" w:cs="Calibri"/>
                <w:sz w:val="22"/>
                <w:szCs w:val="22"/>
                <w:lang w:val="en-GB"/>
              </w:rPr>
              <w:t xml:space="preserve">Water absorption coefficient: &lt;7.5% to EN 1504-2/ EN 13580:2002 (or equivalent standard) </w:t>
            </w:r>
          </w:p>
          <w:p w14:paraId="0663BAE2" w14:textId="77777777" w:rsidR="00A901AA" w:rsidRPr="00B84DC9" w:rsidRDefault="00A901AA">
            <w:pPr>
              <w:pStyle w:val="ListParagraph"/>
              <w:numPr>
                <w:ilvl w:val="0"/>
                <w:numId w:val="14"/>
              </w:numPr>
              <w:jc w:val="both"/>
              <w:rPr>
                <w:rFonts w:ascii="Aptos" w:hAnsi="Aptos" w:cs="Calibri"/>
                <w:sz w:val="22"/>
                <w:szCs w:val="22"/>
                <w:lang w:val="en-GB"/>
              </w:rPr>
            </w:pPr>
            <w:r w:rsidRPr="00B84DC9">
              <w:rPr>
                <w:rFonts w:ascii="Aptos" w:hAnsi="Aptos" w:cs="Calibri"/>
                <w:sz w:val="22"/>
                <w:szCs w:val="22"/>
                <w:lang w:val="en-GB"/>
              </w:rPr>
              <w:t xml:space="preserve">Alkali resistance: &lt;10% to EN 1504-2/ EN 13580:2002 (or equivalent standard) </w:t>
            </w:r>
          </w:p>
          <w:p w14:paraId="3B051A49" w14:textId="77777777" w:rsidR="00A901AA" w:rsidRPr="001167FF" w:rsidRDefault="00A901AA">
            <w:pPr>
              <w:pStyle w:val="ListParagraph"/>
              <w:numPr>
                <w:ilvl w:val="0"/>
                <w:numId w:val="14"/>
              </w:numPr>
              <w:jc w:val="both"/>
              <w:rPr>
                <w:rFonts w:ascii="Aptos" w:hAnsi="Aptos" w:cs="Calibri"/>
                <w:sz w:val="22"/>
                <w:szCs w:val="22"/>
                <w:lang w:val="en-GB"/>
              </w:rPr>
            </w:pPr>
            <w:r w:rsidRPr="00B84DC9">
              <w:rPr>
                <w:rFonts w:ascii="Aptos" w:hAnsi="Aptos" w:cs="Calibri"/>
                <w:sz w:val="22"/>
                <w:szCs w:val="22"/>
                <w:lang w:val="en-GB"/>
              </w:rPr>
              <w:t xml:space="preserve">Penetration depth: &gt;5mm to BS EN 14630:2006 (or equivalent standard) </w:t>
            </w:r>
          </w:p>
        </w:tc>
      </w:tr>
      <w:tr w:rsidR="00A901AA" w:rsidRPr="00A77B5F" w14:paraId="476E94C5" w14:textId="77777777" w:rsidTr="00981C0E">
        <w:trPr>
          <w:jc w:val="center"/>
        </w:trPr>
        <w:tc>
          <w:tcPr>
            <w:tcW w:w="1134" w:type="dxa"/>
          </w:tcPr>
          <w:p w14:paraId="7D7275A2" w14:textId="77777777" w:rsidR="00A901AA" w:rsidRPr="00A77B5F" w:rsidRDefault="00A901AA" w:rsidP="00981C0E">
            <w:pPr>
              <w:rPr>
                <w:rFonts w:ascii="Aptos" w:hAnsi="Aptos" w:cs="Calibri"/>
                <w:sz w:val="22"/>
                <w:szCs w:val="22"/>
              </w:rPr>
            </w:pPr>
          </w:p>
        </w:tc>
        <w:tc>
          <w:tcPr>
            <w:tcW w:w="8789" w:type="dxa"/>
            <w:gridSpan w:val="3"/>
          </w:tcPr>
          <w:p w14:paraId="2B17B459"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69BF0228" w14:textId="77777777" w:rsidTr="00981C0E">
        <w:trPr>
          <w:jc w:val="center"/>
        </w:trPr>
        <w:tc>
          <w:tcPr>
            <w:tcW w:w="1134" w:type="dxa"/>
          </w:tcPr>
          <w:p w14:paraId="784E2C9E" w14:textId="77777777" w:rsidR="00A901AA" w:rsidRPr="00A77B5F" w:rsidRDefault="00A901AA">
            <w:pPr>
              <w:pStyle w:val="ListParagraph"/>
              <w:numPr>
                <w:ilvl w:val="0"/>
                <w:numId w:val="24"/>
              </w:numPr>
              <w:spacing w:line="276" w:lineRule="auto"/>
              <w:rPr>
                <w:rFonts w:ascii="Aptos" w:hAnsi="Aptos" w:cs="Calibri"/>
                <w:sz w:val="22"/>
                <w:szCs w:val="22"/>
              </w:rPr>
            </w:pPr>
          </w:p>
        </w:tc>
        <w:tc>
          <w:tcPr>
            <w:tcW w:w="8789" w:type="dxa"/>
            <w:gridSpan w:val="3"/>
          </w:tcPr>
          <w:p w14:paraId="6A12AE8B" w14:textId="5E616141" w:rsidR="00A901AA" w:rsidRPr="00595481" w:rsidRDefault="00A901AA" w:rsidP="00981C0E">
            <w:pPr>
              <w:pStyle w:val="Heading3"/>
              <w:spacing w:before="0" w:line="276" w:lineRule="auto"/>
              <w:rPr>
                <w:rFonts w:ascii="Aptos" w:hAnsi="Aptos" w:cs="Calibri"/>
                <w:sz w:val="22"/>
                <w:szCs w:val="22"/>
              </w:rPr>
            </w:pPr>
            <w:r w:rsidRPr="00595481">
              <w:rPr>
                <w:rFonts w:ascii="Aptos" w:hAnsi="Aptos" w:cs="Calibri"/>
                <w:sz w:val="22"/>
                <w:szCs w:val="22"/>
              </w:rPr>
              <w:t>VINYL FLOORING</w:t>
            </w:r>
            <w:r w:rsidR="007D637F">
              <w:rPr>
                <w:rFonts w:ascii="Aptos" w:hAnsi="Aptos" w:cs="Calibri"/>
                <w:sz w:val="22"/>
                <w:szCs w:val="22"/>
              </w:rPr>
              <w:t>/WALLS</w:t>
            </w:r>
          </w:p>
        </w:tc>
      </w:tr>
      <w:tr w:rsidR="00A901AA" w:rsidRPr="00A77B5F" w14:paraId="64D191FB" w14:textId="77777777" w:rsidTr="00981C0E">
        <w:trPr>
          <w:jc w:val="center"/>
        </w:trPr>
        <w:tc>
          <w:tcPr>
            <w:tcW w:w="1134" w:type="dxa"/>
          </w:tcPr>
          <w:p w14:paraId="5FC29571" w14:textId="77777777" w:rsidR="00A901AA" w:rsidRPr="00A77B5F" w:rsidRDefault="00A901AA" w:rsidP="00981C0E">
            <w:pPr>
              <w:rPr>
                <w:rFonts w:ascii="Aptos" w:hAnsi="Aptos" w:cs="Calibri"/>
                <w:sz w:val="22"/>
                <w:szCs w:val="22"/>
              </w:rPr>
            </w:pPr>
          </w:p>
        </w:tc>
        <w:tc>
          <w:tcPr>
            <w:tcW w:w="8789" w:type="dxa"/>
            <w:gridSpan w:val="3"/>
          </w:tcPr>
          <w:p w14:paraId="46EBF2E2"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1BEDF21F" w14:textId="77777777" w:rsidTr="00981C0E">
        <w:trPr>
          <w:jc w:val="center"/>
        </w:trPr>
        <w:tc>
          <w:tcPr>
            <w:tcW w:w="1134" w:type="dxa"/>
          </w:tcPr>
          <w:p w14:paraId="56DA27C5"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0A348564" w14:textId="77777777" w:rsidR="00A901AA" w:rsidRPr="001167FF" w:rsidRDefault="00A901AA" w:rsidP="00981C0E">
            <w:pPr>
              <w:pStyle w:val="ListParagraph"/>
              <w:ind w:left="360" w:hanging="360"/>
              <w:jc w:val="both"/>
              <w:rPr>
                <w:rFonts w:ascii="Aptos" w:hAnsi="Aptos" w:cs="Calibri"/>
                <w:sz w:val="22"/>
                <w:szCs w:val="22"/>
                <w:lang w:val="en-GB"/>
              </w:rPr>
            </w:pPr>
            <w:r w:rsidRPr="00CC0B8C">
              <w:rPr>
                <w:rFonts w:ascii="Aptos" w:hAnsi="Aptos" w:cs="Calibri"/>
                <w:sz w:val="22"/>
                <w:szCs w:val="22"/>
                <w:lang w:val="en-GB"/>
              </w:rPr>
              <w:t>General Description</w:t>
            </w:r>
          </w:p>
        </w:tc>
      </w:tr>
      <w:tr w:rsidR="00A901AA" w:rsidRPr="00A77B5F" w14:paraId="1DD0C7E2" w14:textId="77777777" w:rsidTr="00981C0E">
        <w:trPr>
          <w:jc w:val="center"/>
        </w:trPr>
        <w:tc>
          <w:tcPr>
            <w:tcW w:w="1134" w:type="dxa"/>
          </w:tcPr>
          <w:p w14:paraId="126E49DC" w14:textId="77777777" w:rsidR="00A901AA" w:rsidRPr="00A77B5F" w:rsidRDefault="00A901AA" w:rsidP="00981C0E">
            <w:pPr>
              <w:rPr>
                <w:rFonts w:ascii="Aptos" w:hAnsi="Aptos" w:cs="Calibri"/>
                <w:sz w:val="22"/>
                <w:szCs w:val="22"/>
              </w:rPr>
            </w:pPr>
          </w:p>
        </w:tc>
        <w:tc>
          <w:tcPr>
            <w:tcW w:w="8789" w:type="dxa"/>
            <w:gridSpan w:val="3"/>
          </w:tcPr>
          <w:p w14:paraId="2C14320C" w14:textId="6BC990AD" w:rsidR="00A901AA" w:rsidRPr="001167FF" w:rsidRDefault="00A901AA" w:rsidP="007D637F">
            <w:pPr>
              <w:numPr>
                <w:ilvl w:val="0"/>
                <w:numId w:val="14"/>
              </w:numPr>
              <w:autoSpaceDE w:val="0"/>
              <w:autoSpaceDN w:val="0"/>
              <w:adjustRightInd w:val="0"/>
              <w:spacing w:after="17"/>
              <w:jc w:val="both"/>
              <w:rPr>
                <w:rFonts w:ascii="Aptos" w:hAnsi="Aptos" w:cs="Calibri"/>
                <w:sz w:val="22"/>
                <w:szCs w:val="22"/>
                <w:lang w:val="en-GB"/>
              </w:rPr>
            </w:pPr>
            <w:r w:rsidRPr="00CC0B8C">
              <w:rPr>
                <w:rFonts w:ascii="Aptos" w:hAnsi="Aptos" w:cs="Calibri"/>
                <w:sz w:val="22"/>
                <w:szCs w:val="22"/>
                <w:lang w:val="en-GB"/>
              </w:rPr>
              <w:t xml:space="preserve">Provide and install homogeneous vinyl floor </w:t>
            </w:r>
            <w:r w:rsidR="007D637F">
              <w:rPr>
                <w:rFonts w:ascii="Aptos" w:hAnsi="Aptos" w:cs="Calibri"/>
                <w:sz w:val="22"/>
                <w:szCs w:val="22"/>
                <w:lang w:val="en-GB"/>
              </w:rPr>
              <w:t xml:space="preserve">and wall </w:t>
            </w:r>
            <w:r w:rsidRPr="00CC0B8C">
              <w:rPr>
                <w:rFonts w:ascii="Aptos" w:hAnsi="Aptos" w:cs="Calibri"/>
                <w:sz w:val="22"/>
                <w:szCs w:val="22"/>
                <w:lang w:val="en-GB"/>
              </w:rPr>
              <w:t>covering with Class 34 classification (heavy duty), suitable for commercial use. The winning bidder has the option to provide this material in either rolls or tiles, subject to being in line with the provided technical specifications. It is the responsibility of the winning bidder to take any necessary measures to prepare the sub-base for installation as per manufacturer’s guidelines.</w:t>
            </w:r>
          </w:p>
        </w:tc>
      </w:tr>
      <w:tr w:rsidR="00A901AA" w:rsidRPr="00A77B5F" w14:paraId="1DDB5E3E" w14:textId="77777777" w:rsidTr="00981C0E">
        <w:trPr>
          <w:jc w:val="center"/>
        </w:trPr>
        <w:tc>
          <w:tcPr>
            <w:tcW w:w="1134" w:type="dxa"/>
          </w:tcPr>
          <w:p w14:paraId="6D90F48D" w14:textId="77777777" w:rsidR="00A901AA" w:rsidRPr="00A77B5F" w:rsidRDefault="00A901AA" w:rsidP="00981C0E">
            <w:pPr>
              <w:rPr>
                <w:rFonts w:ascii="Aptos" w:hAnsi="Aptos" w:cs="Calibri"/>
                <w:sz w:val="22"/>
                <w:szCs w:val="22"/>
              </w:rPr>
            </w:pPr>
          </w:p>
        </w:tc>
        <w:tc>
          <w:tcPr>
            <w:tcW w:w="8789" w:type="dxa"/>
            <w:gridSpan w:val="3"/>
          </w:tcPr>
          <w:p w14:paraId="6D02C20D"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23BF8661" w14:textId="77777777" w:rsidTr="00981C0E">
        <w:trPr>
          <w:jc w:val="center"/>
        </w:trPr>
        <w:tc>
          <w:tcPr>
            <w:tcW w:w="1134" w:type="dxa"/>
          </w:tcPr>
          <w:p w14:paraId="03BB2B32"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3E74D942" w14:textId="77777777" w:rsidR="00A901AA" w:rsidRPr="00D95303" w:rsidRDefault="00A901AA" w:rsidP="00981C0E">
            <w:pPr>
              <w:pStyle w:val="ListParagraph"/>
              <w:ind w:left="360" w:hanging="360"/>
              <w:jc w:val="both"/>
              <w:rPr>
                <w:rFonts w:ascii="Aptos" w:hAnsi="Aptos" w:cs="Calibri"/>
                <w:sz w:val="22"/>
                <w:szCs w:val="22"/>
                <w:lang w:val="en-GB"/>
              </w:rPr>
            </w:pPr>
            <w:r w:rsidRPr="00DC0B5F">
              <w:rPr>
                <w:rFonts w:ascii="Aptos" w:hAnsi="Aptos" w:cs="Calibri"/>
                <w:sz w:val="22"/>
                <w:szCs w:val="22"/>
                <w:lang w:val="en-GB"/>
              </w:rPr>
              <w:t>Standards and Compliance</w:t>
            </w:r>
          </w:p>
        </w:tc>
      </w:tr>
      <w:tr w:rsidR="00A901AA" w:rsidRPr="00A77B5F" w14:paraId="7FAFAA89" w14:textId="77777777" w:rsidTr="00981C0E">
        <w:trPr>
          <w:jc w:val="center"/>
        </w:trPr>
        <w:tc>
          <w:tcPr>
            <w:tcW w:w="1134" w:type="dxa"/>
          </w:tcPr>
          <w:p w14:paraId="05930312" w14:textId="77777777" w:rsidR="00A901AA" w:rsidRPr="00A77B5F" w:rsidRDefault="00A901AA" w:rsidP="00981C0E">
            <w:pPr>
              <w:rPr>
                <w:rFonts w:ascii="Aptos" w:hAnsi="Aptos" w:cs="Calibri"/>
                <w:sz w:val="22"/>
                <w:szCs w:val="22"/>
              </w:rPr>
            </w:pPr>
          </w:p>
        </w:tc>
        <w:tc>
          <w:tcPr>
            <w:tcW w:w="8789" w:type="dxa"/>
            <w:gridSpan w:val="3"/>
          </w:tcPr>
          <w:p w14:paraId="73E9761E" w14:textId="77777777" w:rsidR="00A901AA" w:rsidRPr="00275443" w:rsidRDefault="00A901AA">
            <w:pPr>
              <w:numPr>
                <w:ilvl w:val="0"/>
                <w:numId w:val="14"/>
              </w:numPr>
              <w:autoSpaceDE w:val="0"/>
              <w:autoSpaceDN w:val="0"/>
              <w:adjustRightInd w:val="0"/>
              <w:spacing w:after="17"/>
              <w:rPr>
                <w:rFonts w:ascii="Aptos" w:hAnsi="Aptos" w:cs="Calibri"/>
                <w:sz w:val="22"/>
                <w:szCs w:val="22"/>
                <w:lang w:val="en-GB"/>
              </w:rPr>
            </w:pPr>
            <w:r w:rsidRPr="00275443">
              <w:rPr>
                <w:rFonts w:ascii="Aptos" w:hAnsi="Aptos" w:cs="Calibri"/>
                <w:sz w:val="22"/>
                <w:szCs w:val="22"/>
                <w:lang w:val="en-GB"/>
              </w:rPr>
              <w:t xml:space="preserve">The flooring shall comply with the following standards: </w:t>
            </w:r>
          </w:p>
          <w:p w14:paraId="5E656005" w14:textId="77777777" w:rsidR="00A901AA" w:rsidRPr="00275443" w:rsidRDefault="00A901AA">
            <w:pPr>
              <w:numPr>
                <w:ilvl w:val="1"/>
                <w:numId w:val="14"/>
              </w:numPr>
              <w:autoSpaceDE w:val="0"/>
              <w:autoSpaceDN w:val="0"/>
              <w:adjustRightInd w:val="0"/>
              <w:spacing w:after="17"/>
              <w:rPr>
                <w:rFonts w:ascii="Aptos" w:hAnsi="Aptos" w:cs="Calibri"/>
                <w:sz w:val="22"/>
                <w:szCs w:val="22"/>
                <w:lang w:val="en-GB"/>
              </w:rPr>
            </w:pPr>
            <w:r w:rsidRPr="00275443">
              <w:rPr>
                <w:rFonts w:ascii="Aptos" w:hAnsi="Aptos" w:cs="Calibri"/>
                <w:sz w:val="22"/>
                <w:szCs w:val="22"/>
                <w:lang w:val="en-GB"/>
              </w:rPr>
              <w:t xml:space="preserve">ISO 10581 – Homogeneous vinyl floor covering (Type I) </w:t>
            </w:r>
          </w:p>
          <w:p w14:paraId="72219B38" w14:textId="77777777" w:rsidR="00A901AA" w:rsidRPr="00275443" w:rsidRDefault="00A901AA">
            <w:pPr>
              <w:numPr>
                <w:ilvl w:val="1"/>
                <w:numId w:val="14"/>
              </w:numPr>
              <w:autoSpaceDE w:val="0"/>
              <w:autoSpaceDN w:val="0"/>
              <w:adjustRightInd w:val="0"/>
              <w:spacing w:after="17"/>
              <w:rPr>
                <w:rFonts w:ascii="Aptos" w:hAnsi="Aptos" w:cs="Calibri"/>
                <w:sz w:val="22"/>
                <w:szCs w:val="22"/>
                <w:lang w:val="en-GB"/>
              </w:rPr>
            </w:pPr>
            <w:r w:rsidRPr="00275443">
              <w:rPr>
                <w:rFonts w:ascii="Aptos" w:hAnsi="Aptos" w:cs="Calibri"/>
                <w:sz w:val="22"/>
                <w:szCs w:val="22"/>
                <w:lang w:val="en-GB"/>
              </w:rPr>
              <w:t xml:space="preserve">EN 14041 – CE Marking and Declaration of Performance </w:t>
            </w:r>
          </w:p>
          <w:p w14:paraId="0E4CB9C5" w14:textId="77777777" w:rsidR="00A901AA" w:rsidRPr="00275443" w:rsidRDefault="00A901AA">
            <w:pPr>
              <w:numPr>
                <w:ilvl w:val="1"/>
                <w:numId w:val="14"/>
              </w:numPr>
              <w:autoSpaceDE w:val="0"/>
              <w:autoSpaceDN w:val="0"/>
              <w:adjustRightInd w:val="0"/>
              <w:spacing w:after="17"/>
              <w:rPr>
                <w:rFonts w:ascii="Aptos" w:hAnsi="Aptos" w:cs="Calibri"/>
                <w:sz w:val="22"/>
                <w:szCs w:val="22"/>
                <w:lang w:val="en-GB"/>
              </w:rPr>
            </w:pPr>
            <w:r w:rsidRPr="00275443">
              <w:rPr>
                <w:rFonts w:ascii="Aptos" w:hAnsi="Aptos" w:cs="Calibri"/>
                <w:sz w:val="22"/>
                <w:szCs w:val="22"/>
                <w:lang w:val="en-GB"/>
              </w:rPr>
              <w:t xml:space="preserve">EN 13501-1 – Reaction to fire classification </w:t>
            </w:r>
          </w:p>
          <w:p w14:paraId="307F68F3" w14:textId="77777777" w:rsidR="00A901AA" w:rsidRPr="00275443" w:rsidRDefault="00A901AA">
            <w:pPr>
              <w:numPr>
                <w:ilvl w:val="1"/>
                <w:numId w:val="14"/>
              </w:numPr>
              <w:autoSpaceDE w:val="0"/>
              <w:autoSpaceDN w:val="0"/>
              <w:adjustRightInd w:val="0"/>
              <w:spacing w:after="17"/>
              <w:rPr>
                <w:rFonts w:ascii="Aptos" w:hAnsi="Aptos" w:cs="Calibri"/>
                <w:sz w:val="22"/>
                <w:szCs w:val="22"/>
                <w:lang w:val="en-GB"/>
              </w:rPr>
            </w:pPr>
            <w:r w:rsidRPr="00275443">
              <w:rPr>
                <w:rFonts w:ascii="Aptos" w:hAnsi="Aptos" w:cs="Calibri"/>
                <w:sz w:val="22"/>
                <w:szCs w:val="22"/>
                <w:lang w:val="en-GB"/>
              </w:rPr>
              <w:t xml:space="preserve">ISO 14644-1 – Cleanroom classification (ISO Class 4) </w:t>
            </w:r>
          </w:p>
          <w:p w14:paraId="22E9F677" w14:textId="77777777" w:rsidR="00A901AA" w:rsidRPr="00275443" w:rsidRDefault="00A901AA">
            <w:pPr>
              <w:numPr>
                <w:ilvl w:val="1"/>
                <w:numId w:val="14"/>
              </w:numPr>
              <w:autoSpaceDE w:val="0"/>
              <w:autoSpaceDN w:val="0"/>
              <w:adjustRightInd w:val="0"/>
              <w:spacing w:after="17"/>
              <w:rPr>
                <w:rFonts w:ascii="Aptos" w:hAnsi="Aptos" w:cs="Calibri"/>
                <w:sz w:val="22"/>
                <w:szCs w:val="22"/>
                <w:lang w:val="en-GB"/>
              </w:rPr>
            </w:pPr>
            <w:r w:rsidRPr="00275443">
              <w:rPr>
                <w:rFonts w:ascii="Aptos" w:hAnsi="Aptos" w:cs="Calibri"/>
                <w:sz w:val="22"/>
                <w:szCs w:val="22"/>
                <w:lang w:val="en-GB"/>
              </w:rPr>
              <w:t xml:space="preserve">Fire classification: Bfl-s1 </w:t>
            </w:r>
          </w:p>
          <w:p w14:paraId="04A0F1F3" w14:textId="77777777" w:rsidR="00A901AA" w:rsidRPr="00275443" w:rsidRDefault="00A901AA">
            <w:pPr>
              <w:numPr>
                <w:ilvl w:val="1"/>
                <w:numId w:val="14"/>
              </w:numPr>
              <w:autoSpaceDE w:val="0"/>
              <w:autoSpaceDN w:val="0"/>
              <w:adjustRightInd w:val="0"/>
              <w:spacing w:after="17"/>
              <w:rPr>
                <w:rFonts w:ascii="Aptos" w:hAnsi="Aptos" w:cs="Calibri"/>
                <w:sz w:val="22"/>
                <w:szCs w:val="22"/>
                <w:lang w:val="en-GB"/>
              </w:rPr>
            </w:pPr>
            <w:r w:rsidRPr="00275443">
              <w:rPr>
                <w:rFonts w:ascii="Aptos" w:hAnsi="Aptos" w:cs="Calibri"/>
                <w:sz w:val="22"/>
                <w:szCs w:val="22"/>
                <w:lang w:val="en-GB"/>
              </w:rPr>
              <w:t xml:space="preserve">Critical radiant flux: ≥ 8 kW/m² </w:t>
            </w:r>
          </w:p>
          <w:p w14:paraId="2D6EAC07" w14:textId="77777777" w:rsidR="00A901AA" w:rsidRPr="00275443" w:rsidRDefault="00A901AA">
            <w:pPr>
              <w:numPr>
                <w:ilvl w:val="1"/>
                <w:numId w:val="14"/>
              </w:numPr>
              <w:autoSpaceDE w:val="0"/>
              <w:autoSpaceDN w:val="0"/>
              <w:adjustRightInd w:val="0"/>
              <w:spacing w:after="17"/>
              <w:rPr>
                <w:rFonts w:ascii="Aptos" w:hAnsi="Aptos" w:cs="Calibri"/>
                <w:sz w:val="22"/>
                <w:szCs w:val="22"/>
                <w:lang w:val="en-GB"/>
              </w:rPr>
            </w:pPr>
            <w:r w:rsidRPr="00275443">
              <w:rPr>
                <w:rFonts w:ascii="Aptos" w:hAnsi="Aptos" w:cs="Calibri"/>
                <w:sz w:val="22"/>
                <w:szCs w:val="22"/>
                <w:lang w:val="en-GB"/>
              </w:rPr>
              <w:t xml:space="preserve">Ignitability: Pass (EN ISO 11925-2) </w:t>
            </w:r>
          </w:p>
          <w:p w14:paraId="09CA5D97" w14:textId="77777777" w:rsidR="00A901AA" w:rsidRPr="00275443" w:rsidRDefault="00A901AA">
            <w:pPr>
              <w:numPr>
                <w:ilvl w:val="1"/>
                <w:numId w:val="14"/>
              </w:numPr>
              <w:autoSpaceDE w:val="0"/>
              <w:autoSpaceDN w:val="0"/>
              <w:adjustRightInd w:val="0"/>
              <w:spacing w:after="17"/>
              <w:rPr>
                <w:rFonts w:ascii="Aptos" w:hAnsi="Aptos" w:cs="Calibri"/>
                <w:sz w:val="22"/>
                <w:szCs w:val="22"/>
                <w:lang w:val="en-GB"/>
              </w:rPr>
            </w:pPr>
            <w:r w:rsidRPr="00275443">
              <w:rPr>
                <w:rFonts w:ascii="Aptos" w:hAnsi="Aptos" w:cs="Calibri"/>
                <w:sz w:val="22"/>
                <w:szCs w:val="22"/>
                <w:lang w:val="en-GB"/>
              </w:rPr>
              <w:t xml:space="preserve">Slip resistance (EN 13893): Class DS (μ ≥ 0.30) </w:t>
            </w:r>
          </w:p>
          <w:p w14:paraId="3375238D" w14:textId="77777777" w:rsidR="00A901AA" w:rsidRPr="00275443" w:rsidRDefault="00A901AA">
            <w:pPr>
              <w:numPr>
                <w:ilvl w:val="1"/>
                <w:numId w:val="14"/>
              </w:numPr>
              <w:autoSpaceDE w:val="0"/>
              <w:autoSpaceDN w:val="0"/>
              <w:adjustRightInd w:val="0"/>
              <w:spacing w:after="17"/>
              <w:rPr>
                <w:rFonts w:ascii="Aptos" w:hAnsi="Aptos" w:cs="Calibri"/>
                <w:sz w:val="22"/>
                <w:szCs w:val="22"/>
                <w:lang w:val="en-GB"/>
              </w:rPr>
            </w:pPr>
            <w:r w:rsidRPr="00275443">
              <w:rPr>
                <w:rFonts w:ascii="Aptos" w:hAnsi="Aptos" w:cs="Calibri"/>
                <w:sz w:val="22"/>
                <w:szCs w:val="22"/>
                <w:lang w:val="en-GB"/>
              </w:rPr>
              <w:t xml:space="preserve">Slip resistance (DIN 51130): R9 </w:t>
            </w:r>
          </w:p>
          <w:p w14:paraId="2FE1ACD1" w14:textId="77777777" w:rsidR="00A901AA" w:rsidRPr="00D95303" w:rsidRDefault="00A901AA">
            <w:pPr>
              <w:numPr>
                <w:ilvl w:val="1"/>
                <w:numId w:val="14"/>
              </w:numPr>
              <w:autoSpaceDE w:val="0"/>
              <w:autoSpaceDN w:val="0"/>
              <w:adjustRightInd w:val="0"/>
              <w:spacing w:after="17"/>
              <w:rPr>
                <w:rFonts w:ascii="Aptos" w:hAnsi="Aptos" w:cs="Calibri"/>
                <w:sz w:val="22"/>
                <w:szCs w:val="22"/>
                <w:lang w:val="en-GB"/>
              </w:rPr>
            </w:pPr>
            <w:r w:rsidRPr="00275443">
              <w:rPr>
                <w:rFonts w:ascii="Aptos" w:hAnsi="Aptos" w:cs="Calibri"/>
                <w:sz w:val="22"/>
                <w:szCs w:val="22"/>
                <w:lang w:val="en-GB"/>
              </w:rPr>
              <w:t xml:space="preserve">Pendulum test (BS 7976-2): Low risk of slip </w:t>
            </w:r>
          </w:p>
        </w:tc>
      </w:tr>
      <w:tr w:rsidR="00A901AA" w:rsidRPr="00A77B5F" w14:paraId="004319CE" w14:textId="77777777" w:rsidTr="00981C0E">
        <w:trPr>
          <w:jc w:val="center"/>
        </w:trPr>
        <w:tc>
          <w:tcPr>
            <w:tcW w:w="1134" w:type="dxa"/>
          </w:tcPr>
          <w:p w14:paraId="112E3718" w14:textId="77777777" w:rsidR="00A901AA" w:rsidRPr="00A77B5F" w:rsidRDefault="00A901AA" w:rsidP="00981C0E">
            <w:pPr>
              <w:rPr>
                <w:rFonts w:ascii="Aptos" w:hAnsi="Aptos" w:cs="Calibri"/>
                <w:sz w:val="22"/>
                <w:szCs w:val="22"/>
              </w:rPr>
            </w:pPr>
          </w:p>
        </w:tc>
        <w:tc>
          <w:tcPr>
            <w:tcW w:w="8789" w:type="dxa"/>
            <w:gridSpan w:val="3"/>
          </w:tcPr>
          <w:p w14:paraId="350447CB"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05BE55DC" w14:textId="77777777" w:rsidTr="00981C0E">
        <w:trPr>
          <w:jc w:val="center"/>
        </w:trPr>
        <w:tc>
          <w:tcPr>
            <w:tcW w:w="1134" w:type="dxa"/>
          </w:tcPr>
          <w:p w14:paraId="2941AC42"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577A3133" w14:textId="77777777" w:rsidR="00A901AA" w:rsidRPr="001167FF" w:rsidRDefault="00A901AA" w:rsidP="00981C0E">
            <w:pPr>
              <w:pStyle w:val="ListParagraph"/>
              <w:ind w:left="360" w:hanging="360"/>
              <w:jc w:val="both"/>
              <w:rPr>
                <w:rFonts w:ascii="Aptos" w:hAnsi="Aptos" w:cs="Calibri"/>
                <w:sz w:val="22"/>
                <w:szCs w:val="22"/>
                <w:lang w:val="en-GB"/>
              </w:rPr>
            </w:pPr>
            <w:r w:rsidRPr="00DC0B5F">
              <w:rPr>
                <w:rFonts w:ascii="Aptos" w:hAnsi="Aptos" w:cs="Calibri"/>
                <w:sz w:val="22"/>
                <w:szCs w:val="22"/>
                <w:lang w:val="en-GB"/>
              </w:rPr>
              <w:t>Material Characteristics</w:t>
            </w:r>
          </w:p>
        </w:tc>
      </w:tr>
      <w:tr w:rsidR="00A901AA" w:rsidRPr="00A77B5F" w14:paraId="5C04A697" w14:textId="77777777" w:rsidTr="00981C0E">
        <w:trPr>
          <w:jc w:val="center"/>
        </w:trPr>
        <w:tc>
          <w:tcPr>
            <w:tcW w:w="1134" w:type="dxa"/>
          </w:tcPr>
          <w:p w14:paraId="71F094B6" w14:textId="77777777" w:rsidR="00A901AA" w:rsidRPr="00A77B5F" w:rsidRDefault="00A901AA" w:rsidP="00981C0E">
            <w:pPr>
              <w:rPr>
                <w:rFonts w:ascii="Aptos" w:hAnsi="Aptos" w:cs="Calibri"/>
                <w:sz w:val="22"/>
                <w:szCs w:val="22"/>
              </w:rPr>
            </w:pPr>
          </w:p>
        </w:tc>
        <w:tc>
          <w:tcPr>
            <w:tcW w:w="8789" w:type="dxa"/>
            <w:gridSpan w:val="3"/>
          </w:tcPr>
          <w:p w14:paraId="3586085F" w14:textId="77777777" w:rsidR="00A901AA" w:rsidRPr="00275443" w:rsidRDefault="00A901AA">
            <w:pPr>
              <w:pStyle w:val="ListParagraph"/>
              <w:numPr>
                <w:ilvl w:val="0"/>
                <w:numId w:val="14"/>
              </w:numPr>
              <w:jc w:val="both"/>
              <w:rPr>
                <w:rFonts w:ascii="Aptos" w:hAnsi="Aptos" w:cs="Calibri"/>
                <w:sz w:val="22"/>
                <w:szCs w:val="22"/>
                <w:lang w:val="en-GB"/>
              </w:rPr>
            </w:pPr>
            <w:r w:rsidRPr="00275443">
              <w:rPr>
                <w:rFonts w:ascii="Aptos" w:hAnsi="Aptos" w:cs="Calibri"/>
                <w:sz w:val="22"/>
                <w:szCs w:val="22"/>
                <w:lang w:val="en-GB"/>
              </w:rPr>
              <w:t xml:space="preserve">Surface treatment: Polyurethane (PUR) reinforced surface </w:t>
            </w:r>
          </w:p>
          <w:p w14:paraId="71FC00E5" w14:textId="77777777" w:rsidR="00A901AA" w:rsidRPr="00275443" w:rsidRDefault="00A901AA">
            <w:pPr>
              <w:pStyle w:val="ListParagraph"/>
              <w:numPr>
                <w:ilvl w:val="0"/>
                <w:numId w:val="14"/>
              </w:numPr>
              <w:jc w:val="both"/>
              <w:rPr>
                <w:rFonts w:ascii="Aptos" w:hAnsi="Aptos" w:cs="Calibri"/>
                <w:sz w:val="22"/>
                <w:szCs w:val="22"/>
                <w:lang w:val="en-GB"/>
              </w:rPr>
            </w:pPr>
            <w:r w:rsidRPr="00275443">
              <w:rPr>
                <w:rFonts w:ascii="Aptos" w:hAnsi="Aptos" w:cs="Calibri"/>
                <w:sz w:val="22"/>
                <w:szCs w:val="22"/>
                <w:lang w:val="en-GB"/>
              </w:rPr>
              <w:t xml:space="preserve">Surface restoration: Fully restorable without wax </w:t>
            </w:r>
          </w:p>
          <w:p w14:paraId="6BBB4FF8" w14:textId="77777777" w:rsidR="00A901AA" w:rsidRPr="00275443" w:rsidRDefault="00A901AA">
            <w:pPr>
              <w:pStyle w:val="ListParagraph"/>
              <w:numPr>
                <w:ilvl w:val="0"/>
                <w:numId w:val="14"/>
              </w:numPr>
              <w:jc w:val="both"/>
              <w:rPr>
                <w:rFonts w:ascii="Aptos" w:hAnsi="Aptos" w:cs="Calibri"/>
                <w:sz w:val="22"/>
                <w:szCs w:val="22"/>
                <w:lang w:val="en-GB"/>
              </w:rPr>
            </w:pPr>
            <w:r w:rsidRPr="00275443">
              <w:rPr>
                <w:rFonts w:ascii="Aptos" w:hAnsi="Aptos" w:cs="Calibri"/>
                <w:sz w:val="22"/>
                <w:szCs w:val="22"/>
                <w:lang w:val="en-GB"/>
              </w:rPr>
              <w:lastRenderedPageBreak/>
              <w:t xml:space="preserve">Total thickness: 2.0 mm (Tolerance: +/- 5%) </w:t>
            </w:r>
          </w:p>
          <w:p w14:paraId="0BF7C3D3" w14:textId="77777777" w:rsidR="00A901AA" w:rsidRPr="00275443" w:rsidRDefault="00A901AA">
            <w:pPr>
              <w:pStyle w:val="ListParagraph"/>
              <w:numPr>
                <w:ilvl w:val="0"/>
                <w:numId w:val="14"/>
              </w:numPr>
              <w:jc w:val="both"/>
              <w:rPr>
                <w:rFonts w:ascii="Aptos" w:hAnsi="Aptos" w:cs="Calibri"/>
                <w:sz w:val="22"/>
                <w:szCs w:val="22"/>
                <w:lang w:val="en-GB"/>
              </w:rPr>
            </w:pPr>
            <w:r w:rsidRPr="00275443">
              <w:rPr>
                <w:rFonts w:ascii="Aptos" w:hAnsi="Aptos" w:cs="Calibri"/>
                <w:sz w:val="22"/>
                <w:szCs w:val="22"/>
                <w:lang w:val="en-GB"/>
              </w:rPr>
              <w:t xml:space="preserve">Wear layer: 2.0 mm (full thickness homogeneous) </w:t>
            </w:r>
          </w:p>
          <w:p w14:paraId="3B202A54" w14:textId="77777777" w:rsidR="00A901AA" w:rsidRPr="001167FF" w:rsidRDefault="00A901AA">
            <w:pPr>
              <w:pStyle w:val="ListParagraph"/>
              <w:numPr>
                <w:ilvl w:val="0"/>
                <w:numId w:val="14"/>
              </w:numPr>
              <w:jc w:val="both"/>
              <w:rPr>
                <w:rFonts w:ascii="Aptos" w:hAnsi="Aptos" w:cs="Calibri"/>
                <w:sz w:val="22"/>
                <w:szCs w:val="22"/>
                <w:lang w:val="en-GB"/>
              </w:rPr>
            </w:pPr>
            <w:r w:rsidRPr="00275443">
              <w:rPr>
                <w:rFonts w:ascii="Aptos" w:hAnsi="Aptos" w:cs="Calibri"/>
                <w:sz w:val="22"/>
                <w:szCs w:val="22"/>
                <w:lang w:val="en-GB"/>
              </w:rPr>
              <w:t xml:space="preserve">Total weight: 2750 g/m² (Tolerance: +/- 5%) </w:t>
            </w:r>
          </w:p>
        </w:tc>
      </w:tr>
      <w:tr w:rsidR="00A901AA" w:rsidRPr="00A77B5F" w14:paraId="0CCF9F8C" w14:textId="77777777" w:rsidTr="00981C0E">
        <w:trPr>
          <w:jc w:val="center"/>
        </w:trPr>
        <w:tc>
          <w:tcPr>
            <w:tcW w:w="1134" w:type="dxa"/>
          </w:tcPr>
          <w:p w14:paraId="3977D309" w14:textId="77777777" w:rsidR="00A901AA" w:rsidRPr="00A77B5F" w:rsidRDefault="00A901AA" w:rsidP="00981C0E">
            <w:pPr>
              <w:rPr>
                <w:rFonts w:ascii="Aptos" w:hAnsi="Aptos" w:cs="Calibri"/>
                <w:sz w:val="22"/>
                <w:szCs w:val="22"/>
              </w:rPr>
            </w:pPr>
          </w:p>
        </w:tc>
        <w:tc>
          <w:tcPr>
            <w:tcW w:w="8789" w:type="dxa"/>
            <w:gridSpan w:val="3"/>
          </w:tcPr>
          <w:p w14:paraId="44E7D47D"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2ABF8AE2" w14:textId="77777777" w:rsidTr="00981C0E">
        <w:trPr>
          <w:jc w:val="center"/>
        </w:trPr>
        <w:tc>
          <w:tcPr>
            <w:tcW w:w="1134" w:type="dxa"/>
          </w:tcPr>
          <w:p w14:paraId="14287310"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6ED2DEF0" w14:textId="77777777" w:rsidR="00A901AA" w:rsidRPr="001167FF" w:rsidRDefault="00A901AA" w:rsidP="00981C0E">
            <w:pPr>
              <w:pStyle w:val="ListParagraph"/>
              <w:ind w:left="360" w:hanging="360"/>
              <w:jc w:val="both"/>
              <w:rPr>
                <w:rFonts w:ascii="Aptos" w:hAnsi="Aptos" w:cs="Calibri"/>
                <w:sz w:val="22"/>
                <w:szCs w:val="22"/>
                <w:lang w:val="en-GB"/>
              </w:rPr>
            </w:pPr>
            <w:r w:rsidRPr="00DC0B5F">
              <w:rPr>
                <w:rFonts w:ascii="Aptos" w:hAnsi="Aptos" w:cs="Calibri"/>
                <w:sz w:val="22"/>
                <w:szCs w:val="22"/>
                <w:lang w:val="en-GB"/>
              </w:rPr>
              <w:t>Physical and Mechanical Performance</w:t>
            </w:r>
          </w:p>
        </w:tc>
      </w:tr>
      <w:tr w:rsidR="00A901AA" w:rsidRPr="00A77B5F" w14:paraId="537DD129" w14:textId="77777777" w:rsidTr="00981C0E">
        <w:trPr>
          <w:jc w:val="center"/>
        </w:trPr>
        <w:tc>
          <w:tcPr>
            <w:tcW w:w="1134" w:type="dxa"/>
          </w:tcPr>
          <w:p w14:paraId="113FD6F2" w14:textId="77777777" w:rsidR="00A901AA" w:rsidRPr="00A77B5F" w:rsidRDefault="00A901AA" w:rsidP="00981C0E">
            <w:pPr>
              <w:rPr>
                <w:rFonts w:ascii="Aptos" w:hAnsi="Aptos" w:cs="Calibri"/>
                <w:sz w:val="22"/>
                <w:szCs w:val="22"/>
              </w:rPr>
            </w:pPr>
          </w:p>
        </w:tc>
        <w:tc>
          <w:tcPr>
            <w:tcW w:w="8789" w:type="dxa"/>
            <w:gridSpan w:val="3"/>
          </w:tcPr>
          <w:p w14:paraId="5925C965" w14:textId="77777777" w:rsidR="00A901AA" w:rsidRPr="001E4B5A" w:rsidRDefault="00A901AA">
            <w:pPr>
              <w:pStyle w:val="ListParagraph"/>
              <w:numPr>
                <w:ilvl w:val="0"/>
                <w:numId w:val="14"/>
              </w:numPr>
              <w:jc w:val="both"/>
              <w:rPr>
                <w:rFonts w:ascii="Aptos" w:hAnsi="Aptos" w:cs="Calibri"/>
                <w:sz w:val="22"/>
                <w:szCs w:val="22"/>
                <w:lang w:val="en-GB"/>
              </w:rPr>
            </w:pPr>
            <w:r w:rsidRPr="001E4B5A">
              <w:rPr>
                <w:rFonts w:ascii="Aptos" w:hAnsi="Aptos" w:cs="Calibri"/>
                <w:sz w:val="22"/>
                <w:szCs w:val="22"/>
                <w:lang w:val="en-GB"/>
              </w:rPr>
              <w:t xml:space="preserve">Residual indentation: ≤ 0.10 mm (typical 0.02 mm) </w:t>
            </w:r>
          </w:p>
          <w:p w14:paraId="19AC0C79" w14:textId="77777777" w:rsidR="00A901AA" w:rsidRPr="001E4B5A" w:rsidRDefault="00A901AA">
            <w:pPr>
              <w:pStyle w:val="ListParagraph"/>
              <w:numPr>
                <w:ilvl w:val="0"/>
                <w:numId w:val="14"/>
              </w:numPr>
              <w:jc w:val="both"/>
              <w:rPr>
                <w:rFonts w:ascii="Aptos" w:hAnsi="Aptos" w:cs="Calibri"/>
                <w:sz w:val="22"/>
                <w:szCs w:val="22"/>
                <w:lang w:val="en-GB"/>
              </w:rPr>
            </w:pPr>
            <w:r w:rsidRPr="001E4B5A">
              <w:rPr>
                <w:rFonts w:ascii="Aptos" w:hAnsi="Aptos" w:cs="Calibri"/>
                <w:sz w:val="22"/>
                <w:szCs w:val="22"/>
                <w:lang w:val="en-GB"/>
              </w:rPr>
              <w:t xml:space="preserve">Dimensional stability: </w:t>
            </w:r>
          </w:p>
          <w:p w14:paraId="78673D32" w14:textId="77777777" w:rsidR="00A901AA" w:rsidRPr="001E4B5A" w:rsidRDefault="00A901AA">
            <w:pPr>
              <w:pStyle w:val="ListParagraph"/>
              <w:numPr>
                <w:ilvl w:val="1"/>
                <w:numId w:val="14"/>
              </w:numPr>
              <w:jc w:val="both"/>
              <w:rPr>
                <w:rFonts w:ascii="Aptos" w:hAnsi="Aptos" w:cs="Calibri"/>
                <w:sz w:val="22"/>
                <w:szCs w:val="22"/>
                <w:lang w:val="en-GB"/>
              </w:rPr>
            </w:pPr>
            <w:r w:rsidRPr="001E4B5A">
              <w:rPr>
                <w:rFonts w:ascii="Aptos" w:hAnsi="Aptos" w:cs="Calibri"/>
                <w:sz w:val="22"/>
                <w:szCs w:val="22"/>
                <w:lang w:val="en-GB"/>
              </w:rPr>
              <w:t xml:space="preserve">Tiles: ≤ 0.25% </w:t>
            </w:r>
          </w:p>
          <w:p w14:paraId="2BA38CB2" w14:textId="77777777" w:rsidR="00A901AA" w:rsidRPr="001E4B5A" w:rsidRDefault="00A901AA">
            <w:pPr>
              <w:pStyle w:val="ListParagraph"/>
              <w:numPr>
                <w:ilvl w:val="1"/>
                <w:numId w:val="14"/>
              </w:numPr>
              <w:jc w:val="both"/>
              <w:rPr>
                <w:rFonts w:ascii="Aptos" w:hAnsi="Aptos" w:cs="Calibri"/>
                <w:sz w:val="22"/>
                <w:szCs w:val="22"/>
                <w:lang w:val="en-GB"/>
              </w:rPr>
            </w:pPr>
            <w:r w:rsidRPr="001E4B5A">
              <w:rPr>
                <w:rFonts w:ascii="Aptos" w:hAnsi="Aptos" w:cs="Calibri"/>
                <w:sz w:val="22"/>
                <w:szCs w:val="22"/>
                <w:lang w:val="en-GB"/>
              </w:rPr>
              <w:t xml:space="preserve">Rolls: ≤ 0.40% </w:t>
            </w:r>
          </w:p>
          <w:p w14:paraId="3C5940F0" w14:textId="77777777" w:rsidR="00A901AA" w:rsidRPr="001E4B5A" w:rsidRDefault="00A901AA">
            <w:pPr>
              <w:pStyle w:val="ListParagraph"/>
              <w:numPr>
                <w:ilvl w:val="0"/>
                <w:numId w:val="14"/>
              </w:numPr>
              <w:jc w:val="both"/>
              <w:rPr>
                <w:rFonts w:ascii="Aptos" w:hAnsi="Aptos" w:cs="Calibri"/>
                <w:sz w:val="22"/>
                <w:szCs w:val="22"/>
                <w:lang w:val="en-GB"/>
              </w:rPr>
            </w:pPr>
            <w:r w:rsidRPr="001E4B5A">
              <w:rPr>
                <w:rFonts w:ascii="Aptos" w:hAnsi="Aptos" w:cs="Calibri"/>
                <w:sz w:val="22"/>
                <w:szCs w:val="22"/>
                <w:lang w:val="en-GB"/>
              </w:rPr>
              <w:t xml:space="preserve">Curl resistance: </w:t>
            </w:r>
          </w:p>
          <w:p w14:paraId="471CFA79" w14:textId="77777777" w:rsidR="00A901AA" w:rsidRPr="001E4B5A" w:rsidRDefault="00A901AA">
            <w:pPr>
              <w:pStyle w:val="ListParagraph"/>
              <w:numPr>
                <w:ilvl w:val="1"/>
                <w:numId w:val="14"/>
              </w:numPr>
              <w:jc w:val="both"/>
              <w:rPr>
                <w:rFonts w:ascii="Aptos" w:hAnsi="Aptos" w:cs="Calibri"/>
                <w:sz w:val="22"/>
                <w:szCs w:val="22"/>
                <w:lang w:val="en-GB"/>
              </w:rPr>
            </w:pPr>
            <w:r w:rsidRPr="001E4B5A">
              <w:rPr>
                <w:rFonts w:ascii="Aptos" w:hAnsi="Aptos" w:cs="Calibri"/>
                <w:sz w:val="22"/>
                <w:szCs w:val="22"/>
                <w:lang w:val="en-GB"/>
              </w:rPr>
              <w:t xml:space="preserve">Rolls: ≤ 8 mm </w:t>
            </w:r>
          </w:p>
          <w:p w14:paraId="3DC1D224" w14:textId="77777777" w:rsidR="00A901AA" w:rsidRPr="001E4B5A" w:rsidRDefault="00A901AA">
            <w:pPr>
              <w:pStyle w:val="ListParagraph"/>
              <w:numPr>
                <w:ilvl w:val="1"/>
                <w:numId w:val="14"/>
              </w:numPr>
              <w:jc w:val="both"/>
              <w:rPr>
                <w:rFonts w:ascii="Aptos" w:hAnsi="Aptos" w:cs="Calibri"/>
                <w:sz w:val="22"/>
                <w:szCs w:val="22"/>
                <w:lang w:val="en-GB"/>
              </w:rPr>
            </w:pPr>
            <w:r w:rsidRPr="001E4B5A">
              <w:rPr>
                <w:rFonts w:ascii="Aptos" w:hAnsi="Aptos" w:cs="Calibri"/>
                <w:sz w:val="22"/>
                <w:szCs w:val="22"/>
                <w:lang w:val="en-GB"/>
              </w:rPr>
              <w:t xml:space="preserve">Tiles: ≤ 2 mm </w:t>
            </w:r>
          </w:p>
          <w:p w14:paraId="4FA79548" w14:textId="77777777" w:rsidR="00A901AA" w:rsidRPr="001E4B5A" w:rsidRDefault="00A901AA">
            <w:pPr>
              <w:pStyle w:val="ListParagraph"/>
              <w:numPr>
                <w:ilvl w:val="0"/>
                <w:numId w:val="14"/>
              </w:numPr>
              <w:jc w:val="both"/>
              <w:rPr>
                <w:rFonts w:ascii="Aptos" w:hAnsi="Aptos" w:cs="Calibri"/>
                <w:sz w:val="22"/>
                <w:szCs w:val="22"/>
                <w:lang w:val="en-GB"/>
              </w:rPr>
            </w:pPr>
            <w:r w:rsidRPr="001E4B5A">
              <w:rPr>
                <w:rFonts w:ascii="Aptos" w:hAnsi="Aptos" w:cs="Calibri"/>
                <w:sz w:val="22"/>
                <w:szCs w:val="22"/>
                <w:lang w:val="en-GB"/>
              </w:rPr>
              <w:t xml:space="preserve">Seam strength: ≥ 400 N / 50 mm </w:t>
            </w:r>
          </w:p>
          <w:p w14:paraId="6B16BBB4" w14:textId="77777777" w:rsidR="00A901AA" w:rsidRPr="001E4B5A" w:rsidRDefault="00A901AA">
            <w:pPr>
              <w:pStyle w:val="ListParagraph"/>
              <w:numPr>
                <w:ilvl w:val="0"/>
                <w:numId w:val="14"/>
              </w:numPr>
              <w:jc w:val="both"/>
              <w:rPr>
                <w:rFonts w:ascii="Aptos" w:hAnsi="Aptos" w:cs="Calibri"/>
                <w:sz w:val="22"/>
                <w:szCs w:val="22"/>
                <w:lang w:val="en-GB"/>
              </w:rPr>
            </w:pPr>
            <w:r w:rsidRPr="001E4B5A">
              <w:rPr>
                <w:rFonts w:ascii="Aptos" w:hAnsi="Aptos" w:cs="Calibri"/>
                <w:sz w:val="22"/>
                <w:szCs w:val="22"/>
                <w:lang w:val="en-GB"/>
              </w:rPr>
              <w:t xml:space="preserve">Castor chair resistance: Suitable for continuous use </w:t>
            </w:r>
          </w:p>
          <w:p w14:paraId="622BCC58" w14:textId="77777777" w:rsidR="00A901AA" w:rsidRPr="001E4B5A" w:rsidRDefault="00A901AA">
            <w:pPr>
              <w:pStyle w:val="ListParagraph"/>
              <w:numPr>
                <w:ilvl w:val="0"/>
                <w:numId w:val="14"/>
              </w:numPr>
              <w:jc w:val="both"/>
              <w:rPr>
                <w:rFonts w:ascii="Aptos" w:hAnsi="Aptos" w:cs="Calibri"/>
                <w:sz w:val="22"/>
                <w:szCs w:val="22"/>
                <w:lang w:val="en-GB"/>
              </w:rPr>
            </w:pPr>
            <w:r w:rsidRPr="001E4B5A">
              <w:rPr>
                <w:rFonts w:ascii="Aptos" w:hAnsi="Aptos" w:cs="Calibri"/>
                <w:sz w:val="22"/>
                <w:szCs w:val="22"/>
                <w:lang w:val="en-GB"/>
              </w:rPr>
              <w:t xml:space="preserve">Chemical resistance: Excellent </w:t>
            </w:r>
          </w:p>
          <w:p w14:paraId="454B31CC" w14:textId="77777777" w:rsidR="00A901AA" w:rsidRPr="001E4B5A" w:rsidRDefault="00A901AA">
            <w:pPr>
              <w:pStyle w:val="ListParagraph"/>
              <w:numPr>
                <w:ilvl w:val="0"/>
                <w:numId w:val="14"/>
              </w:numPr>
              <w:jc w:val="both"/>
              <w:rPr>
                <w:rFonts w:ascii="Aptos" w:hAnsi="Aptos" w:cs="Calibri"/>
                <w:sz w:val="22"/>
                <w:szCs w:val="22"/>
                <w:lang w:val="en-GB"/>
              </w:rPr>
            </w:pPr>
            <w:r w:rsidRPr="001E4B5A">
              <w:rPr>
                <w:rFonts w:ascii="Aptos" w:hAnsi="Aptos" w:cs="Calibri"/>
                <w:sz w:val="22"/>
                <w:szCs w:val="22"/>
                <w:lang w:val="en-GB"/>
              </w:rPr>
              <w:t xml:space="preserve">Bacterial resistance: Does not promote growth </w:t>
            </w:r>
          </w:p>
          <w:p w14:paraId="70C2332D" w14:textId="77777777" w:rsidR="00A901AA" w:rsidRPr="001E4B5A" w:rsidRDefault="00A901AA">
            <w:pPr>
              <w:pStyle w:val="ListParagraph"/>
              <w:numPr>
                <w:ilvl w:val="0"/>
                <w:numId w:val="14"/>
              </w:numPr>
              <w:jc w:val="both"/>
              <w:rPr>
                <w:rFonts w:ascii="Aptos" w:hAnsi="Aptos" w:cs="Calibri"/>
                <w:sz w:val="22"/>
                <w:szCs w:val="22"/>
                <w:lang w:val="en-GB"/>
              </w:rPr>
            </w:pPr>
            <w:r w:rsidRPr="001E4B5A">
              <w:rPr>
                <w:rFonts w:ascii="Aptos" w:hAnsi="Aptos" w:cs="Calibri"/>
                <w:sz w:val="22"/>
                <w:szCs w:val="22"/>
                <w:lang w:val="en-GB"/>
              </w:rPr>
              <w:t xml:space="preserve">Decontamination: Excellent (ISO 8690 / DIN 25415) </w:t>
            </w:r>
          </w:p>
          <w:p w14:paraId="65323DE8" w14:textId="77777777" w:rsidR="00A901AA" w:rsidRPr="001167FF" w:rsidRDefault="00A901AA">
            <w:pPr>
              <w:pStyle w:val="ListParagraph"/>
              <w:numPr>
                <w:ilvl w:val="0"/>
                <w:numId w:val="14"/>
              </w:numPr>
              <w:jc w:val="both"/>
              <w:rPr>
                <w:rFonts w:ascii="Aptos" w:hAnsi="Aptos" w:cs="Calibri"/>
                <w:sz w:val="22"/>
                <w:szCs w:val="22"/>
                <w:lang w:val="en-GB"/>
              </w:rPr>
            </w:pPr>
            <w:proofErr w:type="spellStart"/>
            <w:r w:rsidRPr="001E4B5A">
              <w:rPr>
                <w:rFonts w:ascii="Aptos" w:hAnsi="Aptos" w:cs="Calibri"/>
                <w:sz w:val="22"/>
                <w:szCs w:val="22"/>
                <w:lang w:val="en-GB"/>
              </w:rPr>
              <w:t>Wetroom</w:t>
            </w:r>
            <w:proofErr w:type="spellEnd"/>
            <w:r w:rsidRPr="001E4B5A">
              <w:rPr>
                <w:rFonts w:ascii="Aptos" w:hAnsi="Aptos" w:cs="Calibri"/>
                <w:sz w:val="22"/>
                <w:szCs w:val="22"/>
                <w:lang w:val="en-GB"/>
              </w:rPr>
              <w:t xml:space="preserve"> suitability: Watertight (EN 13553 Annex A) </w:t>
            </w:r>
          </w:p>
        </w:tc>
      </w:tr>
      <w:tr w:rsidR="00A901AA" w:rsidRPr="00A77B5F" w14:paraId="07B15261" w14:textId="77777777" w:rsidTr="00981C0E">
        <w:trPr>
          <w:jc w:val="center"/>
        </w:trPr>
        <w:tc>
          <w:tcPr>
            <w:tcW w:w="1134" w:type="dxa"/>
          </w:tcPr>
          <w:p w14:paraId="1CCDF09B" w14:textId="77777777" w:rsidR="00A901AA" w:rsidRPr="00A77B5F" w:rsidRDefault="00A901AA" w:rsidP="00981C0E">
            <w:pPr>
              <w:rPr>
                <w:rFonts w:ascii="Aptos" w:hAnsi="Aptos" w:cs="Calibri"/>
                <w:sz w:val="22"/>
                <w:szCs w:val="22"/>
              </w:rPr>
            </w:pPr>
          </w:p>
        </w:tc>
        <w:tc>
          <w:tcPr>
            <w:tcW w:w="8789" w:type="dxa"/>
            <w:gridSpan w:val="3"/>
          </w:tcPr>
          <w:p w14:paraId="23943491"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18DC3EF9" w14:textId="77777777" w:rsidTr="00981C0E">
        <w:trPr>
          <w:jc w:val="center"/>
        </w:trPr>
        <w:tc>
          <w:tcPr>
            <w:tcW w:w="1134" w:type="dxa"/>
          </w:tcPr>
          <w:p w14:paraId="38B21374"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22A1162B" w14:textId="77777777" w:rsidR="00A901AA" w:rsidRPr="00D95303" w:rsidRDefault="00A901AA" w:rsidP="00981C0E">
            <w:pPr>
              <w:pStyle w:val="ListParagraph"/>
              <w:ind w:left="360" w:hanging="360"/>
              <w:jc w:val="both"/>
              <w:rPr>
                <w:rFonts w:ascii="Aptos" w:hAnsi="Aptos" w:cs="Calibri"/>
                <w:sz w:val="22"/>
                <w:szCs w:val="22"/>
                <w:lang w:val="en-GB"/>
              </w:rPr>
            </w:pPr>
            <w:r w:rsidRPr="00CC0B8C">
              <w:rPr>
                <w:rFonts w:ascii="Aptos" w:hAnsi="Aptos" w:cs="Calibri"/>
                <w:sz w:val="22"/>
                <w:szCs w:val="22"/>
                <w:lang w:val="en-GB"/>
              </w:rPr>
              <w:t>Special Performance Requirements</w:t>
            </w:r>
          </w:p>
        </w:tc>
      </w:tr>
      <w:tr w:rsidR="00A901AA" w:rsidRPr="00A77B5F" w14:paraId="73860858" w14:textId="77777777" w:rsidTr="00981C0E">
        <w:trPr>
          <w:jc w:val="center"/>
        </w:trPr>
        <w:tc>
          <w:tcPr>
            <w:tcW w:w="1134" w:type="dxa"/>
          </w:tcPr>
          <w:p w14:paraId="546897A5" w14:textId="77777777" w:rsidR="00A901AA" w:rsidRPr="00A77B5F" w:rsidRDefault="00A901AA" w:rsidP="00981C0E">
            <w:pPr>
              <w:rPr>
                <w:rFonts w:ascii="Aptos" w:hAnsi="Aptos" w:cs="Calibri"/>
                <w:sz w:val="22"/>
                <w:szCs w:val="22"/>
              </w:rPr>
            </w:pPr>
          </w:p>
        </w:tc>
        <w:tc>
          <w:tcPr>
            <w:tcW w:w="8789" w:type="dxa"/>
            <w:gridSpan w:val="3"/>
          </w:tcPr>
          <w:p w14:paraId="4B8E6FD4" w14:textId="77777777" w:rsidR="00A901AA" w:rsidRPr="00383646" w:rsidRDefault="00A901AA">
            <w:pPr>
              <w:pStyle w:val="ListParagraph"/>
              <w:numPr>
                <w:ilvl w:val="0"/>
                <w:numId w:val="14"/>
              </w:numPr>
              <w:jc w:val="both"/>
              <w:rPr>
                <w:rFonts w:ascii="Aptos" w:hAnsi="Aptos" w:cs="Calibri"/>
                <w:sz w:val="22"/>
                <w:szCs w:val="22"/>
                <w:lang w:val="en-GB"/>
              </w:rPr>
            </w:pPr>
            <w:r w:rsidRPr="00383646">
              <w:rPr>
                <w:rFonts w:ascii="Aptos" w:hAnsi="Aptos" w:cs="Calibri"/>
                <w:sz w:val="22"/>
                <w:szCs w:val="22"/>
                <w:lang w:val="en-GB"/>
              </w:rPr>
              <w:t xml:space="preserve">Cleanroom suitability: ISO Class 4 </w:t>
            </w:r>
          </w:p>
          <w:p w14:paraId="3264FE85" w14:textId="77777777" w:rsidR="00A901AA" w:rsidRPr="00383646" w:rsidRDefault="00A901AA">
            <w:pPr>
              <w:pStyle w:val="ListParagraph"/>
              <w:numPr>
                <w:ilvl w:val="0"/>
                <w:numId w:val="14"/>
              </w:numPr>
              <w:jc w:val="both"/>
              <w:rPr>
                <w:rFonts w:ascii="Aptos" w:hAnsi="Aptos" w:cs="Calibri"/>
                <w:sz w:val="22"/>
                <w:szCs w:val="22"/>
                <w:lang w:val="en-GB"/>
              </w:rPr>
            </w:pPr>
            <w:r w:rsidRPr="00383646">
              <w:rPr>
                <w:rFonts w:ascii="Aptos" w:hAnsi="Aptos" w:cs="Calibri"/>
                <w:sz w:val="22"/>
                <w:szCs w:val="22"/>
                <w:lang w:val="en-GB"/>
              </w:rPr>
              <w:t xml:space="preserve">Riboflavin test: Class 0 (Excellent) </w:t>
            </w:r>
          </w:p>
          <w:p w14:paraId="6784FA5F" w14:textId="77777777" w:rsidR="00A901AA" w:rsidRPr="005179AF" w:rsidRDefault="00A901AA">
            <w:pPr>
              <w:pStyle w:val="ListParagraph"/>
              <w:numPr>
                <w:ilvl w:val="0"/>
                <w:numId w:val="14"/>
              </w:numPr>
              <w:jc w:val="both"/>
              <w:rPr>
                <w:rFonts w:ascii="Aptos" w:hAnsi="Aptos" w:cs="Calibri"/>
                <w:sz w:val="22"/>
                <w:szCs w:val="22"/>
                <w:lang w:val="en-GB"/>
              </w:rPr>
            </w:pPr>
            <w:r w:rsidRPr="00383646">
              <w:rPr>
                <w:rFonts w:ascii="Aptos" w:hAnsi="Aptos" w:cs="Calibri"/>
                <w:sz w:val="22"/>
                <w:szCs w:val="22"/>
                <w:lang w:val="en-GB"/>
              </w:rPr>
              <w:t xml:space="preserve">Marine certification: IMO FTP Code compliant </w:t>
            </w:r>
          </w:p>
        </w:tc>
      </w:tr>
      <w:tr w:rsidR="00A901AA" w:rsidRPr="00A77B5F" w14:paraId="6FCBBBE2" w14:textId="77777777" w:rsidTr="00981C0E">
        <w:trPr>
          <w:jc w:val="center"/>
        </w:trPr>
        <w:tc>
          <w:tcPr>
            <w:tcW w:w="1134" w:type="dxa"/>
          </w:tcPr>
          <w:p w14:paraId="77FAFF24" w14:textId="77777777" w:rsidR="00A901AA" w:rsidRPr="00A77B5F" w:rsidRDefault="00A901AA" w:rsidP="00981C0E">
            <w:pPr>
              <w:rPr>
                <w:rFonts w:ascii="Aptos" w:hAnsi="Aptos" w:cs="Calibri"/>
                <w:sz w:val="22"/>
                <w:szCs w:val="22"/>
              </w:rPr>
            </w:pPr>
          </w:p>
        </w:tc>
        <w:tc>
          <w:tcPr>
            <w:tcW w:w="8789" w:type="dxa"/>
            <w:gridSpan w:val="3"/>
          </w:tcPr>
          <w:p w14:paraId="731B0CEC"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7344CC65" w14:textId="77777777" w:rsidTr="00981C0E">
        <w:trPr>
          <w:jc w:val="center"/>
        </w:trPr>
        <w:tc>
          <w:tcPr>
            <w:tcW w:w="1134" w:type="dxa"/>
          </w:tcPr>
          <w:p w14:paraId="75F3BA92"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22495B6B" w14:textId="77777777" w:rsidR="00A901AA" w:rsidRPr="001167FF" w:rsidRDefault="00A901AA" w:rsidP="00981C0E">
            <w:pPr>
              <w:pStyle w:val="ListParagraph"/>
              <w:ind w:left="360" w:hanging="360"/>
              <w:jc w:val="both"/>
              <w:rPr>
                <w:rFonts w:ascii="Aptos" w:hAnsi="Aptos" w:cs="Calibri"/>
                <w:sz w:val="22"/>
                <w:szCs w:val="22"/>
                <w:lang w:val="en-GB"/>
              </w:rPr>
            </w:pPr>
            <w:r w:rsidRPr="00CC0B8C">
              <w:rPr>
                <w:rFonts w:ascii="Aptos" w:hAnsi="Aptos" w:cs="Calibri"/>
                <w:sz w:val="22"/>
                <w:szCs w:val="22"/>
                <w:lang w:val="en-GB"/>
              </w:rPr>
              <w:t>Dimensions and Finishes</w:t>
            </w:r>
          </w:p>
        </w:tc>
      </w:tr>
      <w:tr w:rsidR="00A901AA" w:rsidRPr="00A77B5F" w14:paraId="1F22B61A" w14:textId="77777777" w:rsidTr="00981C0E">
        <w:trPr>
          <w:jc w:val="center"/>
        </w:trPr>
        <w:tc>
          <w:tcPr>
            <w:tcW w:w="1134" w:type="dxa"/>
          </w:tcPr>
          <w:p w14:paraId="31622532" w14:textId="77777777" w:rsidR="00A901AA" w:rsidRPr="00A77B5F" w:rsidRDefault="00A901AA" w:rsidP="00981C0E">
            <w:pPr>
              <w:rPr>
                <w:rFonts w:ascii="Aptos" w:hAnsi="Aptos" w:cs="Calibri"/>
                <w:sz w:val="22"/>
                <w:szCs w:val="22"/>
              </w:rPr>
            </w:pPr>
          </w:p>
        </w:tc>
        <w:tc>
          <w:tcPr>
            <w:tcW w:w="8789" w:type="dxa"/>
            <w:gridSpan w:val="3"/>
          </w:tcPr>
          <w:p w14:paraId="1D39B539" w14:textId="77777777" w:rsidR="00A901AA" w:rsidRPr="00383646" w:rsidRDefault="00A901AA">
            <w:pPr>
              <w:pStyle w:val="ListParagraph"/>
              <w:numPr>
                <w:ilvl w:val="0"/>
                <w:numId w:val="14"/>
              </w:numPr>
              <w:jc w:val="both"/>
              <w:rPr>
                <w:rFonts w:ascii="Aptos" w:hAnsi="Aptos" w:cs="Calibri"/>
                <w:sz w:val="22"/>
                <w:szCs w:val="22"/>
                <w:lang w:val="en-GB"/>
              </w:rPr>
            </w:pPr>
            <w:r w:rsidRPr="00383646">
              <w:rPr>
                <w:rFonts w:ascii="Aptos" w:hAnsi="Aptos" w:cs="Calibri"/>
                <w:sz w:val="22"/>
                <w:szCs w:val="22"/>
                <w:lang w:val="en-GB"/>
              </w:rPr>
              <w:t xml:space="preserve">Rolls indicative dimensions: 2.0 m width x 25 m length </w:t>
            </w:r>
          </w:p>
          <w:p w14:paraId="49EA1F2D" w14:textId="77777777" w:rsidR="00A901AA" w:rsidRPr="00383646" w:rsidRDefault="00A901AA">
            <w:pPr>
              <w:pStyle w:val="ListParagraph"/>
              <w:numPr>
                <w:ilvl w:val="0"/>
                <w:numId w:val="14"/>
              </w:numPr>
              <w:jc w:val="both"/>
              <w:rPr>
                <w:rFonts w:ascii="Aptos" w:hAnsi="Aptos" w:cs="Calibri"/>
                <w:sz w:val="22"/>
                <w:szCs w:val="22"/>
                <w:lang w:val="en-GB"/>
              </w:rPr>
            </w:pPr>
            <w:r w:rsidRPr="00383646">
              <w:rPr>
                <w:rFonts w:ascii="Aptos" w:hAnsi="Aptos" w:cs="Calibri"/>
                <w:sz w:val="22"/>
                <w:szCs w:val="22"/>
                <w:lang w:val="en-GB"/>
              </w:rPr>
              <w:t xml:space="preserve">Tiles: 600 x 600 mm (tolerance +/- 10%) </w:t>
            </w:r>
          </w:p>
          <w:p w14:paraId="35BAE886" w14:textId="77777777" w:rsidR="00A901AA" w:rsidRPr="00383646" w:rsidRDefault="00A901AA">
            <w:pPr>
              <w:pStyle w:val="ListParagraph"/>
              <w:numPr>
                <w:ilvl w:val="0"/>
                <w:numId w:val="14"/>
              </w:numPr>
              <w:jc w:val="both"/>
              <w:rPr>
                <w:rFonts w:ascii="Aptos" w:hAnsi="Aptos" w:cs="Calibri"/>
                <w:sz w:val="22"/>
                <w:szCs w:val="22"/>
                <w:lang w:val="en-GB"/>
              </w:rPr>
            </w:pPr>
            <w:r w:rsidRPr="00383646">
              <w:rPr>
                <w:rFonts w:ascii="Aptos" w:hAnsi="Aptos" w:cs="Calibri"/>
                <w:sz w:val="22"/>
                <w:szCs w:val="22"/>
                <w:lang w:val="en-GB"/>
              </w:rPr>
              <w:t xml:space="preserve">Finish: indicative finish shall be light grey with minor colour variations, subject to approved sample by the contracting authority or its representatives </w:t>
            </w:r>
          </w:p>
          <w:p w14:paraId="5E773B16" w14:textId="77777777" w:rsidR="00A901AA" w:rsidRPr="001167FF" w:rsidRDefault="00A901AA">
            <w:pPr>
              <w:pStyle w:val="ListParagraph"/>
              <w:numPr>
                <w:ilvl w:val="0"/>
                <w:numId w:val="14"/>
              </w:numPr>
              <w:jc w:val="both"/>
              <w:rPr>
                <w:rFonts w:ascii="Aptos" w:hAnsi="Aptos" w:cs="Calibri"/>
                <w:sz w:val="22"/>
                <w:szCs w:val="22"/>
                <w:lang w:val="en-GB"/>
              </w:rPr>
            </w:pPr>
            <w:r w:rsidRPr="00383646">
              <w:rPr>
                <w:rFonts w:ascii="Aptos" w:hAnsi="Aptos" w:cs="Calibri"/>
                <w:sz w:val="22"/>
                <w:szCs w:val="22"/>
                <w:lang w:val="en-GB"/>
              </w:rPr>
              <w:t>Flooring shall be capable of dry polishing restoration without the need for wax or polish</w:t>
            </w:r>
          </w:p>
        </w:tc>
      </w:tr>
      <w:tr w:rsidR="00A901AA" w:rsidRPr="00A77B5F" w14:paraId="560AA5CA" w14:textId="77777777" w:rsidTr="00981C0E">
        <w:trPr>
          <w:jc w:val="center"/>
        </w:trPr>
        <w:tc>
          <w:tcPr>
            <w:tcW w:w="1134" w:type="dxa"/>
          </w:tcPr>
          <w:p w14:paraId="11B0C7A2" w14:textId="77777777" w:rsidR="00A901AA" w:rsidRPr="00A77B5F" w:rsidRDefault="00A901AA" w:rsidP="00981C0E">
            <w:pPr>
              <w:rPr>
                <w:rFonts w:ascii="Aptos" w:hAnsi="Aptos" w:cs="Calibri"/>
                <w:sz w:val="22"/>
                <w:szCs w:val="22"/>
              </w:rPr>
            </w:pPr>
          </w:p>
        </w:tc>
        <w:tc>
          <w:tcPr>
            <w:tcW w:w="8789" w:type="dxa"/>
            <w:gridSpan w:val="3"/>
          </w:tcPr>
          <w:p w14:paraId="45E75091"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55C6E5C6" w14:textId="77777777" w:rsidTr="00981C0E">
        <w:trPr>
          <w:jc w:val="center"/>
        </w:trPr>
        <w:tc>
          <w:tcPr>
            <w:tcW w:w="1134" w:type="dxa"/>
          </w:tcPr>
          <w:p w14:paraId="71870B6C"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64CE34A7" w14:textId="77777777" w:rsidR="00A901AA" w:rsidRPr="001167FF" w:rsidRDefault="00A901AA" w:rsidP="00981C0E">
            <w:pPr>
              <w:pStyle w:val="ListParagraph"/>
              <w:ind w:left="360" w:hanging="360"/>
              <w:jc w:val="both"/>
              <w:rPr>
                <w:rFonts w:ascii="Aptos" w:hAnsi="Aptos" w:cs="Calibri"/>
                <w:sz w:val="22"/>
                <w:szCs w:val="22"/>
                <w:lang w:val="en-GB"/>
              </w:rPr>
            </w:pPr>
            <w:r w:rsidRPr="00CC0B8C">
              <w:rPr>
                <w:rFonts w:ascii="Aptos" w:hAnsi="Aptos" w:cs="Calibri"/>
                <w:sz w:val="22"/>
                <w:szCs w:val="22"/>
                <w:lang w:val="en-GB"/>
              </w:rPr>
              <w:t>Skirting</w:t>
            </w:r>
          </w:p>
        </w:tc>
      </w:tr>
      <w:tr w:rsidR="00A901AA" w:rsidRPr="00A77B5F" w14:paraId="1415BC2C" w14:textId="77777777" w:rsidTr="00981C0E">
        <w:trPr>
          <w:jc w:val="center"/>
        </w:trPr>
        <w:tc>
          <w:tcPr>
            <w:tcW w:w="1134" w:type="dxa"/>
          </w:tcPr>
          <w:p w14:paraId="4A69C77A" w14:textId="77777777" w:rsidR="00A901AA" w:rsidRPr="00A77B5F" w:rsidRDefault="00A901AA" w:rsidP="00981C0E">
            <w:pPr>
              <w:rPr>
                <w:rFonts w:ascii="Aptos" w:hAnsi="Aptos" w:cs="Calibri"/>
                <w:sz w:val="22"/>
                <w:szCs w:val="22"/>
              </w:rPr>
            </w:pPr>
          </w:p>
        </w:tc>
        <w:tc>
          <w:tcPr>
            <w:tcW w:w="8789" w:type="dxa"/>
            <w:gridSpan w:val="3"/>
          </w:tcPr>
          <w:p w14:paraId="57167866" w14:textId="77777777" w:rsidR="00A901AA" w:rsidRPr="00DF3E26" w:rsidRDefault="00A901AA">
            <w:pPr>
              <w:pStyle w:val="ListParagraph"/>
              <w:numPr>
                <w:ilvl w:val="0"/>
                <w:numId w:val="14"/>
              </w:numPr>
              <w:jc w:val="both"/>
              <w:rPr>
                <w:rFonts w:ascii="Aptos" w:hAnsi="Aptos" w:cs="Calibri"/>
                <w:sz w:val="22"/>
                <w:szCs w:val="22"/>
                <w:lang w:val="en-GB"/>
              </w:rPr>
            </w:pPr>
            <w:r w:rsidRPr="00107982">
              <w:rPr>
                <w:rFonts w:ascii="Aptos" w:hAnsi="Aptos" w:cs="Calibri"/>
                <w:sz w:val="22"/>
                <w:szCs w:val="22"/>
                <w:lang w:val="en-GB"/>
              </w:rPr>
              <w:t>Skirting shall be in line with the technical specifications above, or as recommended by the manufacturer.</w:t>
            </w:r>
          </w:p>
        </w:tc>
      </w:tr>
      <w:tr w:rsidR="00A901AA" w:rsidRPr="00A77B5F" w14:paraId="336D1D85" w14:textId="77777777" w:rsidTr="00981C0E">
        <w:trPr>
          <w:jc w:val="center"/>
        </w:trPr>
        <w:tc>
          <w:tcPr>
            <w:tcW w:w="1134" w:type="dxa"/>
          </w:tcPr>
          <w:p w14:paraId="20E092AB" w14:textId="77777777" w:rsidR="00A901AA" w:rsidRPr="00A77B5F" w:rsidRDefault="00A901AA" w:rsidP="00981C0E">
            <w:pPr>
              <w:rPr>
                <w:rFonts w:ascii="Aptos" w:hAnsi="Aptos" w:cs="Calibri"/>
                <w:sz w:val="22"/>
                <w:szCs w:val="22"/>
              </w:rPr>
            </w:pPr>
          </w:p>
        </w:tc>
        <w:tc>
          <w:tcPr>
            <w:tcW w:w="8789" w:type="dxa"/>
            <w:gridSpan w:val="3"/>
          </w:tcPr>
          <w:p w14:paraId="626763D0"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0B261B50" w14:textId="77777777" w:rsidTr="00981C0E">
        <w:trPr>
          <w:jc w:val="center"/>
        </w:trPr>
        <w:tc>
          <w:tcPr>
            <w:tcW w:w="1134" w:type="dxa"/>
          </w:tcPr>
          <w:p w14:paraId="7C1253ED" w14:textId="77777777" w:rsidR="00A901AA" w:rsidRPr="00A77B5F" w:rsidRDefault="00A901AA">
            <w:pPr>
              <w:pStyle w:val="ListParagraph"/>
              <w:numPr>
                <w:ilvl w:val="0"/>
                <w:numId w:val="24"/>
              </w:numPr>
              <w:spacing w:line="276" w:lineRule="auto"/>
              <w:rPr>
                <w:rFonts w:ascii="Aptos" w:hAnsi="Aptos" w:cs="Calibri"/>
                <w:sz w:val="22"/>
                <w:szCs w:val="22"/>
              </w:rPr>
            </w:pPr>
          </w:p>
        </w:tc>
        <w:tc>
          <w:tcPr>
            <w:tcW w:w="8789" w:type="dxa"/>
            <w:gridSpan w:val="3"/>
          </w:tcPr>
          <w:p w14:paraId="662A986B" w14:textId="77777777" w:rsidR="00A901AA" w:rsidRPr="00595481" w:rsidRDefault="00A901AA" w:rsidP="00981C0E">
            <w:pPr>
              <w:pStyle w:val="Heading3"/>
              <w:spacing w:before="0" w:line="276" w:lineRule="auto"/>
              <w:rPr>
                <w:rFonts w:ascii="Aptos" w:hAnsi="Aptos" w:cs="Calibri"/>
                <w:sz w:val="22"/>
                <w:szCs w:val="22"/>
              </w:rPr>
            </w:pPr>
            <w:r w:rsidRPr="00595481">
              <w:rPr>
                <w:rFonts w:ascii="Aptos" w:hAnsi="Aptos" w:cs="Calibri"/>
                <w:sz w:val="22"/>
                <w:szCs w:val="22"/>
              </w:rPr>
              <w:t>INTERNAL DOORS</w:t>
            </w:r>
          </w:p>
        </w:tc>
      </w:tr>
      <w:tr w:rsidR="00A901AA" w:rsidRPr="00A77B5F" w14:paraId="792E72C6" w14:textId="77777777" w:rsidTr="00981C0E">
        <w:trPr>
          <w:jc w:val="center"/>
        </w:trPr>
        <w:tc>
          <w:tcPr>
            <w:tcW w:w="1134" w:type="dxa"/>
          </w:tcPr>
          <w:p w14:paraId="4FF288C1" w14:textId="77777777" w:rsidR="00A901AA" w:rsidRPr="00A77B5F" w:rsidRDefault="00A901AA" w:rsidP="00981C0E">
            <w:pPr>
              <w:rPr>
                <w:rFonts w:ascii="Aptos" w:hAnsi="Aptos" w:cs="Calibri"/>
                <w:sz w:val="22"/>
                <w:szCs w:val="22"/>
              </w:rPr>
            </w:pPr>
          </w:p>
        </w:tc>
        <w:tc>
          <w:tcPr>
            <w:tcW w:w="8789" w:type="dxa"/>
            <w:gridSpan w:val="3"/>
          </w:tcPr>
          <w:p w14:paraId="267532E6" w14:textId="77777777" w:rsidR="00A901AA" w:rsidRPr="001167FF" w:rsidRDefault="00A901AA">
            <w:pPr>
              <w:pStyle w:val="ListParagraph"/>
              <w:numPr>
                <w:ilvl w:val="0"/>
                <w:numId w:val="14"/>
              </w:numPr>
              <w:jc w:val="both"/>
              <w:rPr>
                <w:rFonts w:ascii="Aptos" w:hAnsi="Aptos" w:cs="Calibri"/>
                <w:sz w:val="22"/>
                <w:szCs w:val="22"/>
                <w:lang w:val="en-GB"/>
              </w:rPr>
            </w:pPr>
            <w:r w:rsidRPr="00107982">
              <w:rPr>
                <w:rFonts w:ascii="Aptos" w:hAnsi="Aptos" w:cs="Calibri"/>
                <w:sz w:val="22"/>
                <w:szCs w:val="22"/>
                <w:lang w:val="en-GB"/>
              </w:rPr>
              <w:t>Shop drawings: plans, elevations, sections and details to be provided by the contractor (to manufacturer’s recommendation) and/or literature or samples to be approved by the Contracting Authority prior to order</w:t>
            </w:r>
          </w:p>
        </w:tc>
      </w:tr>
      <w:tr w:rsidR="00A901AA" w:rsidRPr="00A77B5F" w14:paraId="7976651F" w14:textId="77777777" w:rsidTr="00981C0E">
        <w:trPr>
          <w:jc w:val="center"/>
        </w:trPr>
        <w:tc>
          <w:tcPr>
            <w:tcW w:w="1134" w:type="dxa"/>
          </w:tcPr>
          <w:p w14:paraId="05F6123D" w14:textId="77777777" w:rsidR="00A901AA" w:rsidRPr="00A77B5F" w:rsidRDefault="00A901AA" w:rsidP="00981C0E">
            <w:pPr>
              <w:rPr>
                <w:rFonts w:ascii="Aptos" w:hAnsi="Aptos" w:cs="Calibri"/>
                <w:sz w:val="22"/>
                <w:szCs w:val="22"/>
              </w:rPr>
            </w:pPr>
          </w:p>
        </w:tc>
        <w:tc>
          <w:tcPr>
            <w:tcW w:w="8789" w:type="dxa"/>
            <w:gridSpan w:val="3"/>
          </w:tcPr>
          <w:p w14:paraId="4C266ED3"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19698A97" w14:textId="77777777" w:rsidTr="00981C0E">
        <w:trPr>
          <w:jc w:val="center"/>
        </w:trPr>
        <w:tc>
          <w:tcPr>
            <w:tcW w:w="1134" w:type="dxa"/>
          </w:tcPr>
          <w:p w14:paraId="4E12599C"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31049F8C" w14:textId="77777777" w:rsidR="00A901AA" w:rsidRPr="001167FF" w:rsidRDefault="00A901AA" w:rsidP="00981C0E">
            <w:pPr>
              <w:pStyle w:val="ListParagraph"/>
              <w:ind w:left="360" w:hanging="360"/>
              <w:jc w:val="both"/>
              <w:rPr>
                <w:rFonts w:ascii="Aptos" w:hAnsi="Aptos" w:cs="Calibri"/>
                <w:sz w:val="22"/>
                <w:szCs w:val="22"/>
                <w:lang w:val="en-GB"/>
              </w:rPr>
            </w:pPr>
            <w:r w:rsidRPr="00107982">
              <w:rPr>
                <w:rFonts w:ascii="Aptos" w:hAnsi="Aptos" w:cs="Calibri"/>
                <w:sz w:val="22"/>
                <w:szCs w:val="22"/>
                <w:lang w:val="en-GB"/>
              </w:rPr>
              <w:t>Dimensions</w:t>
            </w:r>
          </w:p>
        </w:tc>
      </w:tr>
      <w:tr w:rsidR="00A901AA" w:rsidRPr="00A77B5F" w14:paraId="02005948" w14:textId="77777777" w:rsidTr="00981C0E">
        <w:trPr>
          <w:jc w:val="center"/>
        </w:trPr>
        <w:tc>
          <w:tcPr>
            <w:tcW w:w="1134" w:type="dxa"/>
          </w:tcPr>
          <w:p w14:paraId="00F67656" w14:textId="77777777" w:rsidR="00A901AA" w:rsidRPr="00A77B5F" w:rsidRDefault="00A901AA" w:rsidP="00981C0E">
            <w:pPr>
              <w:rPr>
                <w:rFonts w:ascii="Aptos" w:hAnsi="Aptos" w:cs="Calibri"/>
                <w:sz w:val="22"/>
                <w:szCs w:val="22"/>
              </w:rPr>
            </w:pPr>
          </w:p>
        </w:tc>
        <w:tc>
          <w:tcPr>
            <w:tcW w:w="8789" w:type="dxa"/>
            <w:gridSpan w:val="3"/>
          </w:tcPr>
          <w:p w14:paraId="0A266C8E" w14:textId="77777777" w:rsidR="00A901AA" w:rsidRPr="00595481" w:rsidRDefault="00A901AA">
            <w:pPr>
              <w:numPr>
                <w:ilvl w:val="0"/>
                <w:numId w:val="14"/>
              </w:numPr>
              <w:autoSpaceDE w:val="0"/>
              <w:autoSpaceDN w:val="0"/>
              <w:adjustRightInd w:val="0"/>
              <w:spacing w:after="17"/>
              <w:rPr>
                <w:rFonts w:ascii="Aptos" w:hAnsi="Aptos" w:cs="Calibri"/>
                <w:sz w:val="22"/>
                <w:szCs w:val="22"/>
                <w:lang w:val="en-GB"/>
              </w:rPr>
            </w:pPr>
            <w:r w:rsidRPr="00595481">
              <w:rPr>
                <w:rFonts w:ascii="Aptos" w:hAnsi="Aptos" w:cs="Calibri"/>
                <w:sz w:val="22"/>
                <w:szCs w:val="22"/>
                <w:lang w:val="en-GB"/>
              </w:rPr>
              <w:t xml:space="preserve">Refer to tender drawings </w:t>
            </w:r>
          </w:p>
          <w:p w14:paraId="7F1F369C" w14:textId="77777777" w:rsidR="00A901AA" w:rsidRPr="00595481" w:rsidRDefault="00A901AA">
            <w:pPr>
              <w:numPr>
                <w:ilvl w:val="0"/>
                <w:numId w:val="14"/>
              </w:numPr>
              <w:autoSpaceDE w:val="0"/>
              <w:autoSpaceDN w:val="0"/>
              <w:adjustRightInd w:val="0"/>
              <w:spacing w:after="17"/>
              <w:rPr>
                <w:rFonts w:ascii="Aptos" w:hAnsi="Aptos" w:cs="Calibri"/>
                <w:sz w:val="22"/>
                <w:szCs w:val="22"/>
                <w:lang w:val="en-GB"/>
              </w:rPr>
            </w:pPr>
            <w:r w:rsidRPr="00595481">
              <w:rPr>
                <w:rFonts w:ascii="Aptos" w:hAnsi="Aptos" w:cs="Calibri"/>
                <w:sz w:val="22"/>
                <w:szCs w:val="22"/>
                <w:lang w:val="en-GB"/>
              </w:rPr>
              <w:t xml:space="preserve">Allow for openings of circa 0.95m (h) x 2.1m (h) </w:t>
            </w:r>
          </w:p>
          <w:p w14:paraId="6B7EFEC2" w14:textId="77777777" w:rsidR="00A901AA" w:rsidRPr="001167FF" w:rsidRDefault="00A901AA">
            <w:pPr>
              <w:numPr>
                <w:ilvl w:val="0"/>
                <w:numId w:val="14"/>
              </w:numPr>
              <w:autoSpaceDE w:val="0"/>
              <w:autoSpaceDN w:val="0"/>
              <w:adjustRightInd w:val="0"/>
              <w:spacing w:after="17"/>
              <w:rPr>
                <w:rFonts w:ascii="Aptos" w:hAnsi="Aptos" w:cs="Calibri"/>
                <w:sz w:val="22"/>
                <w:szCs w:val="22"/>
                <w:lang w:val="en-GB"/>
              </w:rPr>
            </w:pPr>
            <w:r w:rsidRPr="00595481">
              <w:rPr>
                <w:rFonts w:ascii="Aptos" w:hAnsi="Aptos" w:cs="Calibri"/>
                <w:sz w:val="22"/>
                <w:szCs w:val="22"/>
                <w:lang w:val="en-GB"/>
              </w:rPr>
              <w:t>Minimum thickness of door: 32mm</w:t>
            </w:r>
          </w:p>
        </w:tc>
      </w:tr>
      <w:tr w:rsidR="00A901AA" w:rsidRPr="00A77B5F" w14:paraId="6D89E983" w14:textId="77777777" w:rsidTr="00981C0E">
        <w:trPr>
          <w:jc w:val="center"/>
        </w:trPr>
        <w:tc>
          <w:tcPr>
            <w:tcW w:w="1134" w:type="dxa"/>
          </w:tcPr>
          <w:p w14:paraId="626DDBEC" w14:textId="77777777" w:rsidR="00A901AA" w:rsidRPr="00A77B5F" w:rsidRDefault="00A901AA" w:rsidP="00981C0E">
            <w:pPr>
              <w:rPr>
                <w:rFonts w:ascii="Aptos" w:hAnsi="Aptos" w:cs="Calibri"/>
                <w:sz w:val="22"/>
                <w:szCs w:val="22"/>
              </w:rPr>
            </w:pPr>
          </w:p>
        </w:tc>
        <w:tc>
          <w:tcPr>
            <w:tcW w:w="8789" w:type="dxa"/>
            <w:gridSpan w:val="3"/>
          </w:tcPr>
          <w:p w14:paraId="2B9AD27E"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75E2637F" w14:textId="77777777" w:rsidTr="00981C0E">
        <w:trPr>
          <w:jc w:val="center"/>
        </w:trPr>
        <w:tc>
          <w:tcPr>
            <w:tcW w:w="1134" w:type="dxa"/>
          </w:tcPr>
          <w:p w14:paraId="5ED03A34"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7555C137" w14:textId="77777777" w:rsidR="00A901AA" w:rsidRPr="00D95303" w:rsidRDefault="00A901AA" w:rsidP="00981C0E">
            <w:pPr>
              <w:pStyle w:val="ListParagraph"/>
              <w:ind w:left="360" w:hanging="360"/>
              <w:jc w:val="both"/>
              <w:rPr>
                <w:rFonts w:ascii="Aptos" w:hAnsi="Aptos" w:cs="Calibri"/>
                <w:sz w:val="22"/>
                <w:szCs w:val="22"/>
                <w:lang w:val="en-GB"/>
              </w:rPr>
            </w:pPr>
            <w:r w:rsidRPr="00E01462">
              <w:rPr>
                <w:rFonts w:ascii="Aptos" w:hAnsi="Aptos" w:cs="Calibri"/>
                <w:sz w:val="22"/>
                <w:szCs w:val="22"/>
                <w:lang w:val="en-GB"/>
              </w:rPr>
              <w:t>Material &amp; Finish</w:t>
            </w:r>
          </w:p>
        </w:tc>
      </w:tr>
      <w:tr w:rsidR="00A901AA" w:rsidRPr="00A77B5F" w14:paraId="18B7E513" w14:textId="77777777" w:rsidTr="00981C0E">
        <w:trPr>
          <w:jc w:val="center"/>
        </w:trPr>
        <w:tc>
          <w:tcPr>
            <w:tcW w:w="1134" w:type="dxa"/>
          </w:tcPr>
          <w:p w14:paraId="090FFD8B" w14:textId="77777777" w:rsidR="00A901AA" w:rsidRPr="00A77B5F" w:rsidRDefault="00A901AA" w:rsidP="00981C0E">
            <w:pPr>
              <w:rPr>
                <w:rFonts w:ascii="Aptos" w:hAnsi="Aptos" w:cs="Calibri"/>
                <w:sz w:val="22"/>
                <w:szCs w:val="22"/>
              </w:rPr>
            </w:pPr>
          </w:p>
        </w:tc>
        <w:tc>
          <w:tcPr>
            <w:tcW w:w="8789" w:type="dxa"/>
            <w:gridSpan w:val="3"/>
          </w:tcPr>
          <w:p w14:paraId="457E8175" w14:textId="77777777" w:rsidR="00A901AA" w:rsidRPr="00595481" w:rsidRDefault="00A901AA">
            <w:pPr>
              <w:numPr>
                <w:ilvl w:val="0"/>
                <w:numId w:val="14"/>
              </w:numPr>
              <w:autoSpaceDE w:val="0"/>
              <w:autoSpaceDN w:val="0"/>
              <w:adjustRightInd w:val="0"/>
              <w:spacing w:after="17"/>
              <w:rPr>
                <w:rFonts w:ascii="Aptos" w:hAnsi="Aptos" w:cs="Calibri"/>
                <w:sz w:val="22"/>
                <w:szCs w:val="22"/>
                <w:lang w:val="en-GB"/>
              </w:rPr>
            </w:pPr>
            <w:r w:rsidRPr="00595481">
              <w:rPr>
                <w:rFonts w:ascii="Aptos" w:hAnsi="Aptos" w:cs="Calibri"/>
                <w:sz w:val="22"/>
                <w:szCs w:val="22"/>
                <w:lang w:val="en-GB"/>
              </w:rPr>
              <w:t xml:space="preserve">Colour: white, subject to approved sample. </w:t>
            </w:r>
          </w:p>
          <w:p w14:paraId="213935AE" w14:textId="77777777" w:rsidR="00A901AA" w:rsidRDefault="00A901AA">
            <w:pPr>
              <w:numPr>
                <w:ilvl w:val="0"/>
                <w:numId w:val="14"/>
              </w:numPr>
              <w:autoSpaceDE w:val="0"/>
              <w:autoSpaceDN w:val="0"/>
              <w:adjustRightInd w:val="0"/>
              <w:spacing w:after="17"/>
              <w:rPr>
                <w:rFonts w:ascii="Aptos" w:hAnsi="Aptos" w:cs="Calibri"/>
                <w:sz w:val="22"/>
                <w:szCs w:val="22"/>
                <w:lang w:val="en-GB"/>
              </w:rPr>
            </w:pPr>
            <w:r w:rsidRPr="00595481">
              <w:rPr>
                <w:rFonts w:ascii="Aptos" w:hAnsi="Aptos" w:cs="Calibri"/>
                <w:sz w:val="22"/>
                <w:szCs w:val="22"/>
                <w:lang w:val="en-GB"/>
              </w:rPr>
              <w:t xml:space="preserve">Surface to be in semi-matte </w:t>
            </w:r>
          </w:p>
          <w:p w14:paraId="2ACD1553" w14:textId="77777777" w:rsidR="00A901AA" w:rsidRPr="00595481" w:rsidRDefault="00A901AA">
            <w:pPr>
              <w:numPr>
                <w:ilvl w:val="0"/>
                <w:numId w:val="14"/>
              </w:numPr>
              <w:autoSpaceDE w:val="0"/>
              <w:autoSpaceDN w:val="0"/>
              <w:adjustRightInd w:val="0"/>
              <w:spacing w:after="17"/>
              <w:rPr>
                <w:rFonts w:ascii="Aptos" w:hAnsi="Aptos" w:cs="Calibri"/>
                <w:sz w:val="22"/>
                <w:szCs w:val="22"/>
                <w:lang w:val="en-GB"/>
              </w:rPr>
            </w:pPr>
            <w:r w:rsidRPr="00595481">
              <w:rPr>
                <w:rFonts w:ascii="Aptos" w:hAnsi="Aptos" w:cs="Calibri"/>
                <w:sz w:val="22"/>
                <w:szCs w:val="22"/>
                <w:lang w:val="en-GB"/>
              </w:rPr>
              <w:t>Unless otherwise stated, all hardware and fixings shall be in stainless steel</w:t>
            </w:r>
          </w:p>
        </w:tc>
      </w:tr>
      <w:tr w:rsidR="00A901AA" w:rsidRPr="00A77B5F" w14:paraId="1428828C" w14:textId="77777777" w:rsidTr="00981C0E">
        <w:trPr>
          <w:jc w:val="center"/>
        </w:trPr>
        <w:tc>
          <w:tcPr>
            <w:tcW w:w="1134" w:type="dxa"/>
          </w:tcPr>
          <w:p w14:paraId="61DBCE29" w14:textId="77777777" w:rsidR="00A901AA" w:rsidRPr="00A77B5F" w:rsidRDefault="00A901AA" w:rsidP="00981C0E">
            <w:pPr>
              <w:rPr>
                <w:rFonts w:ascii="Aptos" w:hAnsi="Aptos" w:cs="Calibri"/>
                <w:sz w:val="22"/>
                <w:szCs w:val="22"/>
              </w:rPr>
            </w:pPr>
          </w:p>
        </w:tc>
        <w:tc>
          <w:tcPr>
            <w:tcW w:w="8789" w:type="dxa"/>
            <w:gridSpan w:val="3"/>
          </w:tcPr>
          <w:p w14:paraId="4880E6F1" w14:textId="77777777" w:rsidR="00A901AA" w:rsidRPr="001167FF" w:rsidRDefault="00A901AA" w:rsidP="00981C0E">
            <w:pPr>
              <w:pStyle w:val="ListParagraph"/>
              <w:ind w:left="360" w:hanging="360"/>
              <w:jc w:val="both"/>
              <w:rPr>
                <w:rFonts w:ascii="Aptos" w:hAnsi="Aptos" w:cs="Calibri"/>
                <w:sz w:val="22"/>
                <w:szCs w:val="22"/>
                <w:lang w:val="en-GB"/>
              </w:rPr>
            </w:pPr>
          </w:p>
        </w:tc>
      </w:tr>
      <w:tr w:rsidR="00A901AA" w:rsidRPr="00A77B5F" w14:paraId="07460EED" w14:textId="77777777" w:rsidTr="00981C0E">
        <w:trPr>
          <w:jc w:val="center"/>
        </w:trPr>
        <w:tc>
          <w:tcPr>
            <w:tcW w:w="1134" w:type="dxa"/>
          </w:tcPr>
          <w:p w14:paraId="7124E3E9" w14:textId="77777777" w:rsidR="00A901AA" w:rsidRPr="00A77B5F" w:rsidRDefault="00A901AA">
            <w:pPr>
              <w:pStyle w:val="ListParagraph"/>
              <w:numPr>
                <w:ilvl w:val="1"/>
                <w:numId w:val="24"/>
              </w:numPr>
              <w:spacing w:line="276" w:lineRule="auto"/>
              <w:ind w:hanging="792"/>
              <w:rPr>
                <w:rFonts w:ascii="Aptos" w:hAnsi="Aptos" w:cs="Calibri"/>
                <w:sz w:val="22"/>
                <w:szCs w:val="22"/>
              </w:rPr>
            </w:pPr>
          </w:p>
        </w:tc>
        <w:tc>
          <w:tcPr>
            <w:tcW w:w="8789" w:type="dxa"/>
            <w:gridSpan w:val="3"/>
          </w:tcPr>
          <w:p w14:paraId="2F48648C" w14:textId="77777777" w:rsidR="00A901AA" w:rsidRPr="001167FF" w:rsidRDefault="00A901AA" w:rsidP="00981C0E">
            <w:pPr>
              <w:pStyle w:val="ListParagraph"/>
              <w:ind w:left="360" w:hanging="360"/>
              <w:jc w:val="both"/>
              <w:rPr>
                <w:rFonts w:ascii="Aptos" w:hAnsi="Aptos" w:cs="Calibri"/>
                <w:sz w:val="22"/>
                <w:szCs w:val="22"/>
                <w:lang w:val="en-GB"/>
              </w:rPr>
            </w:pPr>
            <w:r w:rsidRPr="00E01462">
              <w:rPr>
                <w:rFonts w:ascii="Aptos" w:hAnsi="Aptos" w:cs="Calibri"/>
                <w:sz w:val="22"/>
                <w:szCs w:val="22"/>
                <w:lang w:val="en-GB"/>
              </w:rPr>
              <w:t>Performance Characteristics</w:t>
            </w:r>
          </w:p>
        </w:tc>
      </w:tr>
      <w:tr w:rsidR="00A901AA" w:rsidRPr="00A77B5F" w14:paraId="5E3E4B3F" w14:textId="77777777" w:rsidTr="00981C0E">
        <w:trPr>
          <w:jc w:val="center"/>
        </w:trPr>
        <w:tc>
          <w:tcPr>
            <w:tcW w:w="1134" w:type="dxa"/>
          </w:tcPr>
          <w:p w14:paraId="25B75930" w14:textId="77777777" w:rsidR="00A901AA" w:rsidRPr="00A77B5F" w:rsidRDefault="00A901AA" w:rsidP="00981C0E">
            <w:pPr>
              <w:rPr>
                <w:rFonts w:ascii="Aptos" w:hAnsi="Aptos" w:cs="Calibri"/>
                <w:sz w:val="22"/>
                <w:szCs w:val="22"/>
              </w:rPr>
            </w:pPr>
          </w:p>
        </w:tc>
        <w:tc>
          <w:tcPr>
            <w:tcW w:w="8789" w:type="dxa"/>
            <w:gridSpan w:val="3"/>
          </w:tcPr>
          <w:p w14:paraId="05E55E08" w14:textId="77777777" w:rsidR="00A901AA" w:rsidRPr="00E01462" w:rsidRDefault="00A901AA">
            <w:pPr>
              <w:pStyle w:val="ListParagraph"/>
              <w:numPr>
                <w:ilvl w:val="0"/>
                <w:numId w:val="14"/>
              </w:numPr>
              <w:jc w:val="both"/>
              <w:rPr>
                <w:rFonts w:ascii="Aptos" w:hAnsi="Aptos" w:cs="Calibri"/>
                <w:sz w:val="22"/>
                <w:szCs w:val="22"/>
                <w:lang w:val="en-GB"/>
              </w:rPr>
            </w:pPr>
            <w:r w:rsidRPr="00E01462">
              <w:rPr>
                <w:rFonts w:ascii="Aptos" w:hAnsi="Aptos" w:cs="Calibri"/>
                <w:sz w:val="22"/>
                <w:szCs w:val="22"/>
                <w:lang w:val="en-GB"/>
              </w:rPr>
              <w:t xml:space="preserve">Product to EN 520: 2004, A1 2009 (or equivalent) </w:t>
            </w:r>
          </w:p>
          <w:p w14:paraId="4B551958" w14:textId="77777777" w:rsidR="00A901AA" w:rsidRPr="00E01462" w:rsidRDefault="00A901AA">
            <w:pPr>
              <w:pStyle w:val="ListParagraph"/>
              <w:numPr>
                <w:ilvl w:val="0"/>
                <w:numId w:val="14"/>
              </w:numPr>
              <w:jc w:val="both"/>
              <w:rPr>
                <w:rFonts w:ascii="Aptos" w:hAnsi="Aptos" w:cs="Calibri"/>
                <w:sz w:val="22"/>
                <w:szCs w:val="22"/>
                <w:lang w:val="en-GB"/>
              </w:rPr>
            </w:pPr>
            <w:r w:rsidRPr="00E01462">
              <w:rPr>
                <w:rFonts w:ascii="Aptos" w:hAnsi="Aptos" w:cs="Calibri"/>
                <w:sz w:val="22"/>
                <w:szCs w:val="22"/>
                <w:lang w:val="en-GB"/>
              </w:rPr>
              <w:lastRenderedPageBreak/>
              <w:t xml:space="preserve">Plasterboard shall be prepared to receive plastering, rendering and other finishes as specified in the tender specifications and drawings. </w:t>
            </w:r>
          </w:p>
          <w:p w14:paraId="1ABA26E7" w14:textId="77777777" w:rsidR="00A901AA" w:rsidRPr="00E01462" w:rsidRDefault="00A901AA">
            <w:pPr>
              <w:pStyle w:val="ListParagraph"/>
              <w:numPr>
                <w:ilvl w:val="0"/>
                <w:numId w:val="14"/>
              </w:numPr>
              <w:jc w:val="both"/>
              <w:rPr>
                <w:rFonts w:ascii="Aptos" w:hAnsi="Aptos" w:cs="Calibri"/>
                <w:sz w:val="22"/>
                <w:szCs w:val="22"/>
                <w:lang w:val="en-GB"/>
              </w:rPr>
            </w:pPr>
            <w:r w:rsidRPr="00E01462">
              <w:rPr>
                <w:rFonts w:ascii="Aptos" w:hAnsi="Aptos" w:cs="Calibri"/>
                <w:sz w:val="22"/>
                <w:szCs w:val="22"/>
                <w:lang w:val="en-GB"/>
              </w:rPr>
              <w:t xml:space="preserve">Fire rating: 60 minutes </w:t>
            </w:r>
          </w:p>
          <w:p w14:paraId="72732EE7" w14:textId="77777777" w:rsidR="00A901AA" w:rsidRPr="00E01462" w:rsidRDefault="00A901AA">
            <w:pPr>
              <w:pStyle w:val="ListParagraph"/>
              <w:numPr>
                <w:ilvl w:val="0"/>
                <w:numId w:val="14"/>
              </w:numPr>
              <w:jc w:val="both"/>
              <w:rPr>
                <w:rFonts w:ascii="Aptos" w:hAnsi="Aptos" w:cs="Calibri"/>
                <w:sz w:val="22"/>
                <w:szCs w:val="22"/>
                <w:lang w:val="en-GB"/>
              </w:rPr>
            </w:pPr>
            <w:r w:rsidRPr="00E01462">
              <w:rPr>
                <w:rFonts w:ascii="Aptos" w:hAnsi="Aptos" w:cs="Calibri"/>
                <w:sz w:val="22"/>
                <w:szCs w:val="22"/>
                <w:lang w:val="en-GB"/>
              </w:rPr>
              <w:t xml:space="preserve">Fire test performance to BS 476: Part 6,7 (or equivalent) </w:t>
            </w:r>
          </w:p>
          <w:p w14:paraId="47DB3C98" w14:textId="77777777" w:rsidR="00A901AA" w:rsidRPr="00E01462" w:rsidRDefault="00A901AA">
            <w:pPr>
              <w:pStyle w:val="ListParagraph"/>
              <w:numPr>
                <w:ilvl w:val="0"/>
                <w:numId w:val="14"/>
              </w:numPr>
              <w:jc w:val="both"/>
              <w:rPr>
                <w:rFonts w:ascii="Aptos" w:hAnsi="Aptos" w:cs="Calibri"/>
                <w:sz w:val="22"/>
                <w:szCs w:val="22"/>
                <w:lang w:val="en-GB"/>
              </w:rPr>
            </w:pPr>
            <w:r w:rsidRPr="00E01462">
              <w:rPr>
                <w:rFonts w:ascii="Aptos" w:hAnsi="Aptos" w:cs="Calibri"/>
                <w:sz w:val="22"/>
                <w:szCs w:val="22"/>
                <w:lang w:val="en-GB"/>
              </w:rPr>
              <w:t xml:space="preserve">Fire resistance to be tested to BS 476-22, BS EN 1634-1, BS EN 1634-3 (or equivalent) </w:t>
            </w:r>
          </w:p>
          <w:p w14:paraId="40B0639E" w14:textId="77777777" w:rsidR="00A901AA" w:rsidRPr="00E01462" w:rsidRDefault="00A901AA">
            <w:pPr>
              <w:pStyle w:val="ListParagraph"/>
              <w:numPr>
                <w:ilvl w:val="0"/>
                <w:numId w:val="14"/>
              </w:numPr>
              <w:jc w:val="both"/>
              <w:rPr>
                <w:rFonts w:ascii="Aptos" w:hAnsi="Aptos" w:cs="Calibri"/>
                <w:sz w:val="22"/>
                <w:szCs w:val="22"/>
                <w:lang w:val="en-GB"/>
              </w:rPr>
            </w:pPr>
            <w:r w:rsidRPr="00E01462">
              <w:rPr>
                <w:rFonts w:ascii="Aptos" w:hAnsi="Aptos" w:cs="Calibri"/>
                <w:sz w:val="22"/>
                <w:szCs w:val="22"/>
                <w:lang w:val="en-GB"/>
              </w:rPr>
              <w:t xml:space="preserve">Thermal performance as per Fire Strategy Report </w:t>
            </w:r>
          </w:p>
          <w:p w14:paraId="49EA7A6A" w14:textId="77777777" w:rsidR="00A901AA" w:rsidRPr="00E01462" w:rsidRDefault="00A901AA">
            <w:pPr>
              <w:pStyle w:val="ListParagraph"/>
              <w:numPr>
                <w:ilvl w:val="0"/>
                <w:numId w:val="14"/>
              </w:numPr>
              <w:jc w:val="both"/>
              <w:rPr>
                <w:rFonts w:ascii="Aptos" w:hAnsi="Aptos" w:cs="Calibri"/>
                <w:sz w:val="22"/>
                <w:szCs w:val="22"/>
                <w:lang w:val="en-GB"/>
              </w:rPr>
            </w:pPr>
            <w:r w:rsidRPr="00E01462">
              <w:rPr>
                <w:rFonts w:ascii="Aptos" w:hAnsi="Aptos" w:cs="Calibri"/>
                <w:sz w:val="22"/>
                <w:szCs w:val="22"/>
                <w:lang w:val="en-GB"/>
              </w:rPr>
              <w:t xml:space="preserve">Minimum noise reduction index: 35dB (minimum) to ISO 140-3 (or equivalent) </w:t>
            </w:r>
          </w:p>
          <w:p w14:paraId="4367226D" w14:textId="77777777" w:rsidR="00A901AA" w:rsidRPr="00E01462" w:rsidRDefault="00A901AA">
            <w:pPr>
              <w:pStyle w:val="ListParagraph"/>
              <w:numPr>
                <w:ilvl w:val="0"/>
                <w:numId w:val="14"/>
              </w:numPr>
              <w:jc w:val="both"/>
              <w:rPr>
                <w:rFonts w:ascii="Aptos" w:hAnsi="Aptos" w:cs="Calibri"/>
                <w:sz w:val="22"/>
                <w:szCs w:val="22"/>
                <w:lang w:val="en-GB"/>
              </w:rPr>
            </w:pPr>
            <w:r w:rsidRPr="00E01462">
              <w:rPr>
                <w:rFonts w:ascii="Aptos" w:hAnsi="Aptos" w:cs="Calibri"/>
                <w:sz w:val="22"/>
                <w:szCs w:val="22"/>
                <w:lang w:val="en-GB"/>
              </w:rPr>
              <w:t xml:space="preserve">Minimum soundproofing index (as tested on site): 35dB to ISO 717-1 (or equivalent) </w:t>
            </w:r>
          </w:p>
          <w:p w14:paraId="66A09B58" w14:textId="77777777" w:rsidR="00A901AA" w:rsidRPr="00E01462" w:rsidRDefault="00A901AA">
            <w:pPr>
              <w:pStyle w:val="ListParagraph"/>
              <w:numPr>
                <w:ilvl w:val="0"/>
                <w:numId w:val="14"/>
              </w:numPr>
              <w:jc w:val="both"/>
              <w:rPr>
                <w:rFonts w:ascii="Aptos" w:hAnsi="Aptos" w:cs="Calibri"/>
                <w:sz w:val="22"/>
                <w:szCs w:val="22"/>
                <w:lang w:val="en-GB"/>
              </w:rPr>
            </w:pPr>
            <w:r w:rsidRPr="00E01462">
              <w:rPr>
                <w:rFonts w:ascii="Aptos" w:hAnsi="Aptos" w:cs="Calibri"/>
                <w:sz w:val="22"/>
                <w:szCs w:val="22"/>
                <w:lang w:val="en-GB"/>
              </w:rPr>
              <w:t xml:space="preserve">Strength grade to BS 5234-2 (or equivalent) </w:t>
            </w:r>
          </w:p>
          <w:p w14:paraId="3A746073" w14:textId="77777777" w:rsidR="00A901AA" w:rsidRDefault="00A901AA">
            <w:pPr>
              <w:pStyle w:val="ListParagraph"/>
              <w:numPr>
                <w:ilvl w:val="0"/>
                <w:numId w:val="14"/>
              </w:numPr>
              <w:jc w:val="both"/>
              <w:rPr>
                <w:rFonts w:ascii="Aptos" w:hAnsi="Aptos" w:cs="Calibri"/>
                <w:sz w:val="22"/>
                <w:szCs w:val="22"/>
                <w:lang w:val="en-GB"/>
              </w:rPr>
            </w:pPr>
            <w:r w:rsidRPr="00E01462">
              <w:rPr>
                <w:rFonts w:ascii="Aptos" w:hAnsi="Aptos" w:cs="Calibri"/>
                <w:sz w:val="22"/>
                <w:szCs w:val="22"/>
                <w:lang w:val="en-GB"/>
              </w:rPr>
              <w:t>Each door shall be equipped with an independent security lock and corresponding key to BS 3621 (or equivalent)</w:t>
            </w:r>
          </w:p>
          <w:p w14:paraId="1DA501AF" w14:textId="77777777" w:rsidR="00A901AA" w:rsidRPr="001167FF" w:rsidRDefault="00A901AA">
            <w:pPr>
              <w:pStyle w:val="ListParagraph"/>
              <w:numPr>
                <w:ilvl w:val="0"/>
                <w:numId w:val="14"/>
              </w:numPr>
              <w:jc w:val="both"/>
              <w:rPr>
                <w:rFonts w:ascii="Aptos" w:hAnsi="Aptos" w:cs="Calibri"/>
                <w:sz w:val="22"/>
                <w:szCs w:val="22"/>
                <w:lang w:val="en-GB"/>
              </w:rPr>
            </w:pPr>
            <w:r w:rsidRPr="00E01462">
              <w:rPr>
                <w:rFonts w:ascii="Aptos" w:hAnsi="Aptos" w:cs="Calibri"/>
                <w:sz w:val="22"/>
                <w:szCs w:val="22"/>
                <w:lang w:val="en-GB"/>
              </w:rPr>
              <w:t>Allow for self-closing mechanism as approved by AIC prior to order/manufacturing.</w:t>
            </w:r>
          </w:p>
        </w:tc>
      </w:tr>
      <w:tr w:rsidR="008A5763" w:rsidRPr="00A77B5F" w14:paraId="66CFA325" w14:textId="77777777" w:rsidTr="008A5763">
        <w:trPr>
          <w:jc w:val="center"/>
        </w:trPr>
        <w:tc>
          <w:tcPr>
            <w:tcW w:w="1134" w:type="dxa"/>
          </w:tcPr>
          <w:p w14:paraId="3160AB95" w14:textId="77777777" w:rsidR="008A5763" w:rsidRPr="00A77B5F" w:rsidRDefault="008A5763" w:rsidP="00965597">
            <w:pPr>
              <w:rPr>
                <w:rFonts w:ascii="Aptos" w:hAnsi="Aptos" w:cs="Calibri"/>
                <w:sz w:val="22"/>
                <w:szCs w:val="22"/>
              </w:rPr>
            </w:pPr>
          </w:p>
        </w:tc>
        <w:tc>
          <w:tcPr>
            <w:tcW w:w="8789" w:type="dxa"/>
            <w:gridSpan w:val="3"/>
          </w:tcPr>
          <w:p w14:paraId="64A3465F" w14:textId="77777777" w:rsidR="008A5763" w:rsidRPr="001167FF" w:rsidRDefault="008A5763" w:rsidP="008A5763">
            <w:pPr>
              <w:pStyle w:val="ListParagraph"/>
              <w:ind w:left="360" w:hanging="360"/>
              <w:jc w:val="both"/>
              <w:rPr>
                <w:rFonts w:ascii="Aptos" w:hAnsi="Aptos" w:cs="Calibri"/>
                <w:sz w:val="22"/>
                <w:szCs w:val="22"/>
                <w:lang w:val="en-GB"/>
              </w:rPr>
            </w:pPr>
          </w:p>
        </w:tc>
      </w:tr>
      <w:tr w:rsidR="001130C3" w:rsidRPr="00A77B5F" w14:paraId="63F151B5" w14:textId="77777777" w:rsidTr="00965597">
        <w:trPr>
          <w:jc w:val="center"/>
        </w:trPr>
        <w:tc>
          <w:tcPr>
            <w:tcW w:w="1134" w:type="dxa"/>
          </w:tcPr>
          <w:p w14:paraId="5BD45791" w14:textId="77777777" w:rsidR="001130C3" w:rsidRPr="00A77B5F" w:rsidRDefault="001130C3" w:rsidP="00965597">
            <w:pPr>
              <w:pStyle w:val="ListParagraph"/>
              <w:numPr>
                <w:ilvl w:val="0"/>
                <w:numId w:val="24"/>
              </w:numPr>
              <w:spacing w:line="276" w:lineRule="auto"/>
              <w:rPr>
                <w:rFonts w:ascii="Aptos" w:hAnsi="Aptos" w:cs="Calibri"/>
                <w:sz w:val="22"/>
                <w:szCs w:val="22"/>
              </w:rPr>
            </w:pPr>
          </w:p>
        </w:tc>
        <w:tc>
          <w:tcPr>
            <w:tcW w:w="8789" w:type="dxa"/>
            <w:gridSpan w:val="3"/>
          </w:tcPr>
          <w:p w14:paraId="7C304C70" w14:textId="5AF0F182" w:rsidR="001130C3" w:rsidRPr="00595481" w:rsidRDefault="00A94682" w:rsidP="00965597">
            <w:pPr>
              <w:pStyle w:val="Heading3"/>
              <w:spacing w:before="0" w:line="276" w:lineRule="auto"/>
              <w:rPr>
                <w:rFonts w:ascii="Aptos" w:hAnsi="Aptos" w:cs="Calibri"/>
                <w:sz w:val="22"/>
                <w:szCs w:val="22"/>
              </w:rPr>
            </w:pPr>
            <w:r w:rsidRPr="00A94682">
              <w:rPr>
                <w:rFonts w:ascii="Aptos" w:hAnsi="Aptos" w:cs="Calibri"/>
                <w:sz w:val="22"/>
                <w:szCs w:val="22"/>
              </w:rPr>
              <w:t>INTERNAL &amp; EXTERNAL PLASTERING</w:t>
            </w:r>
          </w:p>
        </w:tc>
      </w:tr>
      <w:tr w:rsidR="00A94682" w:rsidRPr="00A77B5F" w14:paraId="133D3B57" w14:textId="77777777" w:rsidTr="008A5763">
        <w:trPr>
          <w:jc w:val="center"/>
        </w:trPr>
        <w:tc>
          <w:tcPr>
            <w:tcW w:w="1134" w:type="dxa"/>
          </w:tcPr>
          <w:p w14:paraId="36D93CE0" w14:textId="77777777" w:rsidR="00A94682" w:rsidRPr="00A77B5F" w:rsidRDefault="00A94682" w:rsidP="00103334">
            <w:pPr>
              <w:rPr>
                <w:rFonts w:ascii="Aptos" w:hAnsi="Aptos" w:cs="Calibri"/>
                <w:sz w:val="22"/>
                <w:szCs w:val="22"/>
              </w:rPr>
            </w:pPr>
          </w:p>
        </w:tc>
        <w:tc>
          <w:tcPr>
            <w:tcW w:w="8789" w:type="dxa"/>
            <w:gridSpan w:val="3"/>
          </w:tcPr>
          <w:p w14:paraId="47012D8C" w14:textId="77777777" w:rsidR="00A94682" w:rsidRDefault="00A94682" w:rsidP="00103334">
            <w:pPr>
              <w:jc w:val="both"/>
              <w:rPr>
                <w:rFonts w:ascii="Aptos" w:eastAsiaTheme="majorEastAsia" w:hAnsi="Aptos" w:cs="Calibri"/>
                <w:bCs/>
                <w:color w:val="4F81BD" w:themeColor="accent1"/>
                <w:sz w:val="22"/>
                <w:szCs w:val="22"/>
              </w:rPr>
            </w:pPr>
          </w:p>
        </w:tc>
      </w:tr>
      <w:tr w:rsidR="00A94682" w:rsidRPr="00A77B5F" w14:paraId="4CF8BBD1" w14:textId="77777777" w:rsidTr="00965597">
        <w:trPr>
          <w:jc w:val="center"/>
        </w:trPr>
        <w:tc>
          <w:tcPr>
            <w:tcW w:w="1134" w:type="dxa"/>
          </w:tcPr>
          <w:p w14:paraId="6252B776"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1A55144E" w14:textId="49596EA9"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Scope of works</w:t>
            </w:r>
          </w:p>
        </w:tc>
      </w:tr>
      <w:tr w:rsidR="00103334" w:rsidRPr="00A77B5F" w14:paraId="1153E4B3" w14:textId="77777777" w:rsidTr="008A5763">
        <w:trPr>
          <w:jc w:val="center"/>
        </w:trPr>
        <w:tc>
          <w:tcPr>
            <w:tcW w:w="1134" w:type="dxa"/>
          </w:tcPr>
          <w:p w14:paraId="46B2AD37" w14:textId="77777777" w:rsidR="00103334" w:rsidRPr="00A77B5F" w:rsidRDefault="00103334" w:rsidP="00103334">
            <w:pPr>
              <w:rPr>
                <w:rFonts w:ascii="Aptos" w:hAnsi="Aptos" w:cs="Calibri"/>
                <w:sz w:val="22"/>
                <w:szCs w:val="22"/>
              </w:rPr>
            </w:pPr>
          </w:p>
        </w:tc>
        <w:tc>
          <w:tcPr>
            <w:tcW w:w="8789" w:type="dxa"/>
            <w:gridSpan w:val="3"/>
          </w:tcPr>
          <w:p w14:paraId="772E9BA6" w14:textId="77777777" w:rsidR="00103334" w:rsidRPr="00F50E46" w:rsidRDefault="00103334" w:rsidP="0010333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Rendering in gypsum plaster</w:t>
            </w:r>
          </w:p>
          <w:p w14:paraId="521618F4" w14:textId="77777777" w:rsidR="00103334" w:rsidRPr="00F50E46" w:rsidRDefault="00103334" w:rsidP="0010333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Finishing of exposed stone</w:t>
            </w:r>
          </w:p>
          <w:p w14:paraId="4FABEA9A" w14:textId="04678046" w:rsidR="00103334" w:rsidRPr="001167FF"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Rendering in cement-based mix</w:t>
            </w:r>
          </w:p>
        </w:tc>
      </w:tr>
      <w:tr w:rsidR="00A94682" w:rsidRPr="00A77B5F" w14:paraId="500C5814" w14:textId="77777777" w:rsidTr="00965597">
        <w:trPr>
          <w:jc w:val="center"/>
        </w:trPr>
        <w:tc>
          <w:tcPr>
            <w:tcW w:w="1134" w:type="dxa"/>
          </w:tcPr>
          <w:p w14:paraId="2B41D8EA" w14:textId="77777777" w:rsidR="00A94682" w:rsidRPr="00A77B5F" w:rsidRDefault="00A94682" w:rsidP="00965597">
            <w:pPr>
              <w:rPr>
                <w:rFonts w:ascii="Aptos" w:hAnsi="Aptos" w:cs="Calibri"/>
                <w:sz w:val="22"/>
                <w:szCs w:val="22"/>
              </w:rPr>
            </w:pPr>
          </w:p>
        </w:tc>
        <w:tc>
          <w:tcPr>
            <w:tcW w:w="8789" w:type="dxa"/>
            <w:gridSpan w:val="3"/>
          </w:tcPr>
          <w:p w14:paraId="182B4BEC"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6E632382" w14:textId="77777777" w:rsidTr="00965597">
        <w:trPr>
          <w:jc w:val="center"/>
        </w:trPr>
        <w:tc>
          <w:tcPr>
            <w:tcW w:w="1134" w:type="dxa"/>
          </w:tcPr>
          <w:p w14:paraId="781994B1"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086A3AEC" w14:textId="795751E1" w:rsidR="00A94682" w:rsidRPr="001167FF" w:rsidRDefault="00F50E46" w:rsidP="00965597">
            <w:pPr>
              <w:pStyle w:val="ListParagraph"/>
              <w:ind w:left="360" w:hanging="360"/>
              <w:jc w:val="both"/>
              <w:rPr>
                <w:rFonts w:ascii="Aptos" w:hAnsi="Aptos" w:cs="Calibri"/>
                <w:sz w:val="22"/>
                <w:szCs w:val="22"/>
                <w:lang w:val="en-GB"/>
              </w:rPr>
            </w:pPr>
            <w:r w:rsidRPr="00F50E46">
              <w:rPr>
                <w:rFonts w:ascii="Aptos" w:hAnsi="Aptos" w:cs="Calibri"/>
                <w:sz w:val="22"/>
                <w:szCs w:val="22"/>
                <w:lang w:val="en-GB"/>
              </w:rPr>
              <w:t>Samples and Documents with Tender Submission</w:t>
            </w:r>
          </w:p>
        </w:tc>
      </w:tr>
      <w:tr w:rsidR="00103334" w:rsidRPr="00A77B5F" w14:paraId="44CE6428" w14:textId="77777777" w:rsidTr="008A5763">
        <w:trPr>
          <w:jc w:val="center"/>
        </w:trPr>
        <w:tc>
          <w:tcPr>
            <w:tcW w:w="1134" w:type="dxa"/>
          </w:tcPr>
          <w:p w14:paraId="2E49CC3F" w14:textId="77777777" w:rsidR="00103334" w:rsidRPr="00A77B5F" w:rsidRDefault="00103334" w:rsidP="00103334">
            <w:pPr>
              <w:rPr>
                <w:rFonts w:ascii="Aptos" w:hAnsi="Aptos" w:cs="Calibri"/>
                <w:sz w:val="22"/>
                <w:szCs w:val="22"/>
              </w:rPr>
            </w:pPr>
          </w:p>
        </w:tc>
        <w:tc>
          <w:tcPr>
            <w:tcW w:w="8789" w:type="dxa"/>
            <w:gridSpan w:val="3"/>
          </w:tcPr>
          <w:p w14:paraId="3E3D51AF" w14:textId="77777777" w:rsidR="00103334" w:rsidRPr="00746206" w:rsidRDefault="00103334" w:rsidP="00103334">
            <w:pPr>
              <w:jc w:val="both"/>
              <w:rPr>
                <w:rFonts w:ascii="Aptos" w:eastAsiaTheme="majorEastAsia" w:hAnsi="Aptos" w:cs="Calibri"/>
                <w:bCs/>
                <w:color w:val="4F81BD" w:themeColor="accent1"/>
                <w:sz w:val="22"/>
                <w:szCs w:val="22"/>
              </w:rPr>
            </w:pPr>
          </w:p>
          <w:p w14:paraId="517388CE" w14:textId="77777777" w:rsidR="00103334" w:rsidRPr="00746206" w:rsidRDefault="00103334" w:rsidP="00103334">
            <w:pPr>
              <w:jc w:val="both"/>
              <w:rPr>
                <w:rFonts w:ascii="Aptos" w:eastAsiaTheme="majorEastAsia" w:hAnsi="Aptos" w:cs="Calibri"/>
                <w:bCs/>
                <w:color w:val="4F81BD" w:themeColor="accent1"/>
                <w:sz w:val="22"/>
                <w:szCs w:val="22"/>
              </w:rPr>
            </w:pPr>
            <w:r w:rsidRPr="00965597">
              <w:rPr>
                <w:rFonts w:ascii="Aptos" w:hAnsi="Aptos"/>
                <w:sz w:val="22"/>
                <w:szCs w:val="22"/>
              </w:rPr>
              <w:t>The Contractor’s submittals shall be as described in the tender’s Instructions to Tenderer, Technical Specifications.</w:t>
            </w:r>
          </w:p>
          <w:p w14:paraId="602D4C20" w14:textId="77777777" w:rsidR="00103334" w:rsidRDefault="00103334" w:rsidP="00103334">
            <w:pPr>
              <w:jc w:val="both"/>
              <w:rPr>
                <w:rFonts w:ascii="Aptos" w:eastAsiaTheme="majorEastAsia" w:hAnsi="Aptos" w:cs="Calibri"/>
                <w:bCs/>
                <w:color w:val="4F81BD" w:themeColor="accent1"/>
                <w:sz w:val="22"/>
                <w:szCs w:val="22"/>
              </w:rPr>
            </w:pPr>
          </w:p>
        </w:tc>
      </w:tr>
      <w:tr w:rsidR="00A94682" w:rsidRPr="00A77B5F" w14:paraId="464740BE" w14:textId="77777777" w:rsidTr="00965597">
        <w:trPr>
          <w:jc w:val="center"/>
        </w:trPr>
        <w:tc>
          <w:tcPr>
            <w:tcW w:w="1134" w:type="dxa"/>
          </w:tcPr>
          <w:p w14:paraId="422158E9" w14:textId="77777777" w:rsidR="00A94682" w:rsidRPr="00A77B5F" w:rsidRDefault="00A94682" w:rsidP="00965597">
            <w:pPr>
              <w:rPr>
                <w:rFonts w:ascii="Aptos" w:hAnsi="Aptos" w:cs="Calibri"/>
                <w:sz w:val="22"/>
                <w:szCs w:val="22"/>
              </w:rPr>
            </w:pPr>
          </w:p>
        </w:tc>
        <w:tc>
          <w:tcPr>
            <w:tcW w:w="8789" w:type="dxa"/>
            <w:gridSpan w:val="3"/>
          </w:tcPr>
          <w:p w14:paraId="145CC6E7"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16B5043A" w14:textId="77777777" w:rsidTr="00965597">
        <w:trPr>
          <w:jc w:val="center"/>
        </w:trPr>
        <w:tc>
          <w:tcPr>
            <w:tcW w:w="1134" w:type="dxa"/>
          </w:tcPr>
          <w:p w14:paraId="368B9509"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23E15635" w14:textId="3B39FCE4" w:rsidR="00A94682" w:rsidRPr="001167FF" w:rsidRDefault="00F50E46" w:rsidP="00965597">
            <w:pPr>
              <w:pStyle w:val="ListParagraph"/>
              <w:ind w:left="360" w:hanging="360"/>
              <w:jc w:val="both"/>
              <w:rPr>
                <w:rFonts w:ascii="Aptos" w:hAnsi="Aptos" w:cs="Calibri"/>
                <w:sz w:val="22"/>
                <w:szCs w:val="22"/>
                <w:lang w:val="en-GB"/>
              </w:rPr>
            </w:pPr>
            <w:r w:rsidRPr="00F50E46">
              <w:rPr>
                <w:rFonts w:ascii="Aptos" w:hAnsi="Aptos" w:cs="Calibri"/>
                <w:sz w:val="22"/>
                <w:szCs w:val="22"/>
                <w:lang w:val="en-GB"/>
              </w:rPr>
              <w:t>Approval of Materials</w:t>
            </w:r>
          </w:p>
        </w:tc>
      </w:tr>
      <w:tr w:rsidR="00103334" w:rsidRPr="00A77B5F" w14:paraId="7660F4A8" w14:textId="77777777" w:rsidTr="008A5763">
        <w:trPr>
          <w:jc w:val="center"/>
        </w:trPr>
        <w:tc>
          <w:tcPr>
            <w:tcW w:w="1134" w:type="dxa"/>
          </w:tcPr>
          <w:p w14:paraId="6A82A461" w14:textId="77777777" w:rsidR="00103334" w:rsidRPr="00A77B5F" w:rsidRDefault="00103334" w:rsidP="00103334">
            <w:pPr>
              <w:rPr>
                <w:rFonts w:ascii="Aptos" w:hAnsi="Aptos" w:cs="Calibri"/>
                <w:sz w:val="22"/>
                <w:szCs w:val="22"/>
              </w:rPr>
            </w:pPr>
          </w:p>
        </w:tc>
        <w:tc>
          <w:tcPr>
            <w:tcW w:w="8789" w:type="dxa"/>
            <w:gridSpan w:val="3"/>
          </w:tcPr>
          <w:p w14:paraId="30E90491" w14:textId="7FAECAC9"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Contractor’s submittals shall be as described in the tender’s Instructions to Tenderer, Technical Specifications.</w:t>
            </w:r>
          </w:p>
        </w:tc>
      </w:tr>
      <w:tr w:rsidR="00A94682" w:rsidRPr="00A77B5F" w14:paraId="7F38CBE3" w14:textId="77777777" w:rsidTr="00965597">
        <w:trPr>
          <w:jc w:val="center"/>
        </w:trPr>
        <w:tc>
          <w:tcPr>
            <w:tcW w:w="1134" w:type="dxa"/>
          </w:tcPr>
          <w:p w14:paraId="396FD7CC" w14:textId="77777777" w:rsidR="00A94682" w:rsidRPr="00A77B5F" w:rsidRDefault="00A94682" w:rsidP="00965597">
            <w:pPr>
              <w:rPr>
                <w:rFonts w:ascii="Aptos" w:hAnsi="Aptos" w:cs="Calibri"/>
                <w:sz w:val="22"/>
                <w:szCs w:val="22"/>
              </w:rPr>
            </w:pPr>
          </w:p>
        </w:tc>
        <w:tc>
          <w:tcPr>
            <w:tcW w:w="8789" w:type="dxa"/>
            <w:gridSpan w:val="3"/>
          </w:tcPr>
          <w:p w14:paraId="12B685D4"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141D614B" w14:textId="77777777" w:rsidTr="00965597">
        <w:trPr>
          <w:jc w:val="center"/>
        </w:trPr>
        <w:tc>
          <w:tcPr>
            <w:tcW w:w="1134" w:type="dxa"/>
          </w:tcPr>
          <w:p w14:paraId="40F2B44F"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39FC0375" w14:textId="22731F81" w:rsidR="00A94682" w:rsidRPr="001167FF" w:rsidRDefault="00F50E46" w:rsidP="00965597">
            <w:pPr>
              <w:pStyle w:val="ListParagraph"/>
              <w:ind w:left="360" w:hanging="360"/>
              <w:jc w:val="both"/>
              <w:rPr>
                <w:rFonts w:ascii="Aptos" w:hAnsi="Aptos" w:cs="Calibri"/>
                <w:sz w:val="22"/>
                <w:szCs w:val="22"/>
                <w:lang w:val="en-GB"/>
              </w:rPr>
            </w:pPr>
            <w:r w:rsidRPr="00F50E46">
              <w:rPr>
                <w:rFonts w:ascii="Aptos" w:hAnsi="Aptos" w:cs="Calibri"/>
                <w:sz w:val="22"/>
                <w:szCs w:val="22"/>
                <w:lang w:val="en-GB"/>
              </w:rPr>
              <w:t>General Workmanship</w:t>
            </w:r>
          </w:p>
        </w:tc>
      </w:tr>
      <w:tr w:rsidR="00103334" w:rsidRPr="00A77B5F" w14:paraId="3026AA6A" w14:textId="77777777" w:rsidTr="008A5763">
        <w:trPr>
          <w:jc w:val="center"/>
        </w:trPr>
        <w:tc>
          <w:tcPr>
            <w:tcW w:w="1134" w:type="dxa"/>
          </w:tcPr>
          <w:p w14:paraId="6C2BF9B9" w14:textId="77777777" w:rsidR="00103334" w:rsidRPr="00A77B5F" w:rsidRDefault="00103334" w:rsidP="00103334">
            <w:pPr>
              <w:rPr>
                <w:rFonts w:ascii="Aptos" w:hAnsi="Aptos" w:cs="Calibri"/>
                <w:sz w:val="22"/>
                <w:szCs w:val="22"/>
              </w:rPr>
            </w:pPr>
          </w:p>
        </w:tc>
        <w:tc>
          <w:tcPr>
            <w:tcW w:w="8789" w:type="dxa"/>
            <w:gridSpan w:val="3"/>
          </w:tcPr>
          <w:p w14:paraId="3299F37E"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Comply with BS EN 13914 - Design, preparation and application of external rendering and internal plastering.</w:t>
            </w:r>
          </w:p>
          <w:p w14:paraId="6E182A96" w14:textId="0C76CB09"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A three (3) year guarantee shall be specified on all rendering and plastering works.</w:t>
            </w:r>
          </w:p>
        </w:tc>
      </w:tr>
      <w:tr w:rsidR="00A94682" w:rsidRPr="00A77B5F" w14:paraId="4264C93B" w14:textId="77777777" w:rsidTr="00965597">
        <w:trPr>
          <w:jc w:val="center"/>
        </w:trPr>
        <w:tc>
          <w:tcPr>
            <w:tcW w:w="1134" w:type="dxa"/>
          </w:tcPr>
          <w:p w14:paraId="462A4027" w14:textId="77777777" w:rsidR="00A94682" w:rsidRPr="00A77B5F" w:rsidRDefault="00A94682" w:rsidP="00965597">
            <w:pPr>
              <w:rPr>
                <w:rFonts w:ascii="Aptos" w:hAnsi="Aptos" w:cs="Calibri"/>
                <w:sz w:val="22"/>
                <w:szCs w:val="22"/>
              </w:rPr>
            </w:pPr>
          </w:p>
        </w:tc>
        <w:tc>
          <w:tcPr>
            <w:tcW w:w="8789" w:type="dxa"/>
            <w:gridSpan w:val="3"/>
          </w:tcPr>
          <w:p w14:paraId="5DEC0410"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6AFE7042" w14:textId="77777777" w:rsidTr="00965597">
        <w:trPr>
          <w:jc w:val="center"/>
        </w:trPr>
        <w:tc>
          <w:tcPr>
            <w:tcW w:w="1134" w:type="dxa"/>
          </w:tcPr>
          <w:p w14:paraId="2F88BA18"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2B580682" w14:textId="7420321F" w:rsidR="00A94682" w:rsidRPr="001167FF" w:rsidRDefault="00F50E46" w:rsidP="00965597">
            <w:pPr>
              <w:pStyle w:val="ListParagraph"/>
              <w:ind w:left="360" w:hanging="360"/>
              <w:jc w:val="both"/>
              <w:rPr>
                <w:rFonts w:ascii="Aptos" w:hAnsi="Aptos" w:cs="Calibri"/>
                <w:sz w:val="22"/>
                <w:szCs w:val="22"/>
                <w:lang w:val="en-GB"/>
              </w:rPr>
            </w:pPr>
            <w:r w:rsidRPr="00F50E46">
              <w:rPr>
                <w:rFonts w:ascii="Aptos" w:hAnsi="Aptos" w:cs="Calibri"/>
                <w:sz w:val="22"/>
                <w:szCs w:val="22"/>
                <w:lang w:val="en-GB"/>
              </w:rPr>
              <w:t>Supervision</w:t>
            </w:r>
          </w:p>
        </w:tc>
      </w:tr>
      <w:tr w:rsidR="00103334" w:rsidRPr="00A77B5F" w14:paraId="5F162963" w14:textId="77777777" w:rsidTr="008A5763">
        <w:trPr>
          <w:jc w:val="center"/>
        </w:trPr>
        <w:tc>
          <w:tcPr>
            <w:tcW w:w="1134" w:type="dxa"/>
          </w:tcPr>
          <w:p w14:paraId="0C7C84EE" w14:textId="77777777" w:rsidR="00103334" w:rsidRPr="00A77B5F" w:rsidRDefault="00103334" w:rsidP="00103334">
            <w:pPr>
              <w:rPr>
                <w:rFonts w:ascii="Aptos" w:hAnsi="Aptos" w:cs="Calibri"/>
                <w:sz w:val="22"/>
                <w:szCs w:val="22"/>
              </w:rPr>
            </w:pPr>
          </w:p>
        </w:tc>
        <w:tc>
          <w:tcPr>
            <w:tcW w:w="8789" w:type="dxa"/>
            <w:gridSpan w:val="3"/>
          </w:tcPr>
          <w:p w14:paraId="200446A0" w14:textId="3AB11DCA"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 xml:space="preserve">Pre-mixed plaster shall be carried out by experienced applicators. All the workers and Architect-in-Charge staff employed for the work shall be fully-instructed and trained on the method of preparation and application in accordance with the Manufacturer’s recommendations. </w:t>
            </w:r>
          </w:p>
        </w:tc>
      </w:tr>
      <w:tr w:rsidR="00A94682" w:rsidRPr="00A77B5F" w14:paraId="5ABE4FE8" w14:textId="77777777" w:rsidTr="00965597">
        <w:trPr>
          <w:jc w:val="center"/>
        </w:trPr>
        <w:tc>
          <w:tcPr>
            <w:tcW w:w="1134" w:type="dxa"/>
          </w:tcPr>
          <w:p w14:paraId="3E25754F" w14:textId="77777777" w:rsidR="00A94682" w:rsidRPr="00A77B5F" w:rsidRDefault="00A94682" w:rsidP="00965597">
            <w:pPr>
              <w:rPr>
                <w:rFonts w:ascii="Aptos" w:hAnsi="Aptos" w:cs="Calibri"/>
                <w:sz w:val="22"/>
                <w:szCs w:val="22"/>
              </w:rPr>
            </w:pPr>
          </w:p>
        </w:tc>
        <w:tc>
          <w:tcPr>
            <w:tcW w:w="8789" w:type="dxa"/>
            <w:gridSpan w:val="3"/>
          </w:tcPr>
          <w:p w14:paraId="3E122FBE"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66491581" w14:textId="77777777" w:rsidTr="00965597">
        <w:trPr>
          <w:jc w:val="center"/>
        </w:trPr>
        <w:tc>
          <w:tcPr>
            <w:tcW w:w="1134" w:type="dxa"/>
          </w:tcPr>
          <w:p w14:paraId="520C66D9"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40D27E6E" w14:textId="62A206BE" w:rsidR="00A94682" w:rsidRPr="001167FF" w:rsidRDefault="00F50E46" w:rsidP="00965597">
            <w:pPr>
              <w:pStyle w:val="ListParagraph"/>
              <w:ind w:left="360" w:hanging="360"/>
              <w:jc w:val="both"/>
              <w:rPr>
                <w:rFonts w:ascii="Aptos" w:hAnsi="Aptos" w:cs="Calibri"/>
                <w:sz w:val="22"/>
                <w:szCs w:val="22"/>
                <w:lang w:val="en-GB"/>
              </w:rPr>
            </w:pPr>
            <w:r w:rsidRPr="00F50E46">
              <w:rPr>
                <w:rFonts w:ascii="Aptos" w:hAnsi="Aptos" w:cs="Calibri"/>
                <w:sz w:val="22"/>
                <w:szCs w:val="22"/>
                <w:lang w:val="en-GB"/>
              </w:rPr>
              <w:t>Handling &amp; Storage</w:t>
            </w:r>
          </w:p>
        </w:tc>
      </w:tr>
      <w:tr w:rsidR="00103334" w:rsidRPr="00A77B5F" w14:paraId="6BF73DCC" w14:textId="77777777" w:rsidTr="008A5763">
        <w:trPr>
          <w:jc w:val="center"/>
        </w:trPr>
        <w:tc>
          <w:tcPr>
            <w:tcW w:w="1134" w:type="dxa"/>
          </w:tcPr>
          <w:p w14:paraId="74A146E8" w14:textId="77777777" w:rsidR="00103334" w:rsidRPr="00A77B5F" w:rsidRDefault="00103334" w:rsidP="00103334">
            <w:pPr>
              <w:rPr>
                <w:rFonts w:ascii="Aptos" w:hAnsi="Aptos" w:cs="Calibri"/>
                <w:sz w:val="22"/>
                <w:szCs w:val="22"/>
              </w:rPr>
            </w:pPr>
          </w:p>
        </w:tc>
        <w:tc>
          <w:tcPr>
            <w:tcW w:w="8789" w:type="dxa"/>
            <w:gridSpan w:val="3"/>
          </w:tcPr>
          <w:p w14:paraId="6A2A1868" w14:textId="06D2BA1C"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Bagged premix mortar shall be stored separately by types, off the ground in a dry well-ventilated and covered space. Use shall occur in order of delivery and within Manufacturer-recommended time limit.</w:t>
            </w:r>
          </w:p>
        </w:tc>
      </w:tr>
      <w:tr w:rsidR="00A94682" w:rsidRPr="00A77B5F" w14:paraId="643F9D92" w14:textId="77777777" w:rsidTr="00965597">
        <w:trPr>
          <w:jc w:val="center"/>
        </w:trPr>
        <w:tc>
          <w:tcPr>
            <w:tcW w:w="1134" w:type="dxa"/>
          </w:tcPr>
          <w:p w14:paraId="1CCAE403" w14:textId="77777777" w:rsidR="00A94682" w:rsidRPr="00A77B5F" w:rsidRDefault="00A94682" w:rsidP="00965597">
            <w:pPr>
              <w:rPr>
                <w:rFonts w:ascii="Aptos" w:hAnsi="Aptos" w:cs="Calibri"/>
                <w:sz w:val="22"/>
                <w:szCs w:val="22"/>
              </w:rPr>
            </w:pPr>
          </w:p>
        </w:tc>
        <w:tc>
          <w:tcPr>
            <w:tcW w:w="8789" w:type="dxa"/>
            <w:gridSpan w:val="3"/>
          </w:tcPr>
          <w:p w14:paraId="2E99FB04"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7A3F4270" w14:textId="77777777" w:rsidTr="00965597">
        <w:trPr>
          <w:jc w:val="center"/>
        </w:trPr>
        <w:tc>
          <w:tcPr>
            <w:tcW w:w="1134" w:type="dxa"/>
          </w:tcPr>
          <w:p w14:paraId="778CD110"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703D49A5" w14:textId="6F92A15C" w:rsidR="00A94682" w:rsidRPr="001167FF" w:rsidRDefault="00F50E46" w:rsidP="00965597">
            <w:pPr>
              <w:pStyle w:val="ListParagraph"/>
              <w:ind w:left="360" w:hanging="360"/>
              <w:jc w:val="both"/>
              <w:rPr>
                <w:rFonts w:ascii="Aptos" w:hAnsi="Aptos" w:cs="Calibri"/>
                <w:sz w:val="22"/>
                <w:szCs w:val="22"/>
                <w:lang w:val="en-GB"/>
              </w:rPr>
            </w:pPr>
            <w:r w:rsidRPr="00F50E46">
              <w:rPr>
                <w:rFonts w:ascii="Aptos" w:hAnsi="Aptos" w:cs="Calibri"/>
                <w:sz w:val="22"/>
                <w:szCs w:val="22"/>
                <w:lang w:val="en-GB"/>
              </w:rPr>
              <w:t>Preliminary Checks</w:t>
            </w:r>
          </w:p>
        </w:tc>
      </w:tr>
      <w:tr w:rsidR="00103334" w:rsidRPr="00A77B5F" w14:paraId="0A0F5C18" w14:textId="77777777" w:rsidTr="008A5763">
        <w:trPr>
          <w:jc w:val="center"/>
        </w:trPr>
        <w:tc>
          <w:tcPr>
            <w:tcW w:w="1134" w:type="dxa"/>
          </w:tcPr>
          <w:p w14:paraId="2E04D31A" w14:textId="77777777" w:rsidR="00103334" w:rsidRPr="00A77B5F" w:rsidRDefault="00103334" w:rsidP="00103334">
            <w:pPr>
              <w:rPr>
                <w:rFonts w:ascii="Aptos" w:hAnsi="Aptos" w:cs="Calibri"/>
                <w:sz w:val="22"/>
                <w:szCs w:val="22"/>
              </w:rPr>
            </w:pPr>
          </w:p>
        </w:tc>
        <w:tc>
          <w:tcPr>
            <w:tcW w:w="8789" w:type="dxa"/>
            <w:gridSpan w:val="3"/>
          </w:tcPr>
          <w:p w14:paraId="0A235F65" w14:textId="6864A0D5"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Prior to commencement, it shall be ensured that working conditions are suitable and that the surface to be rendered is clean and dust-free. Furthermore, no water shall be allowed to leak in behind the coating.</w:t>
            </w:r>
          </w:p>
        </w:tc>
      </w:tr>
      <w:tr w:rsidR="00A94682" w:rsidRPr="00A77B5F" w14:paraId="69A47201" w14:textId="77777777" w:rsidTr="00965597">
        <w:trPr>
          <w:jc w:val="center"/>
        </w:trPr>
        <w:tc>
          <w:tcPr>
            <w:tcW w:w="1134" w:type="dxa"/>
          </w:tcPr>
          <w:p w14:paraId="67E4BA7F" w14:textId="77777777" w:rsidR="00A94682" w:rsidRPr="00A77B5F" w:rsidRDefault="00A94682" w:rsidP="00965597">
            <w:pPr>
              <w:rPr>
                <w:rFonts w:ascii="Aptos" w:hAnsi="Aptos" w:cs="Calibri"/>
                <w:sz w:val="22"/>
                <w:szCs w:val="22"/>
              </w:rPr>
            </w:pPr>
          </w:p>
        </w:tc>
        <w:tc>
          <w:tcPr>
            <w:tcW w:w="8789" w:type="dxa"/>
            <w:gridSpan w:val="3"/>
          </w:tcPr>
          <w:p w14:paraId="4CD3850F"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401F63EE" w14:textId="77777777" w:rsidTr="00965597">
        <w:trPr>
          <w:jc w:val="center"/>
        </w:trPr>
        <w:tc>
          <w:tcPr>
            <w:tcW w:w="1134" w:type="dxa"/>
          </w:tcPr>
          <w:p w14:paraId="64B67D3B"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47EF3DB7" w14:textId="285718CE" w:rsidR="00A94682" w:rsidRPr="001167FF" w:rsidRDefault="00F50E46" w:rsidP="00965597">
            <w:pPr>
              <w:pStyle w:val="ListParagraph"/>
              <w:ind w:left="360" w:hanging="360"/>
              <w:jc w:val="both"/>
              <w:rPr>
                <w:rFonts w:ascii="Aptos" w:hAnsi="Aptos" w:cs="Calibri"/>
                <w:sz w:val="22"/>
                <w:szCs w:val="22"/>
                <w:lang w:val="en-GB"/>
              </w:rPr>
            </w:pPr>
            <w:r w:rsidRPr="00F50E46">
              <w:rPr>
                <w:rFonts w:ascii="Aptos" w:hAnsi="Aptos" w:cs="Calibri"/>
                <w:sz w:val="22"/>
                <w:szCs w:val="22"/>
                <w:lang w:val="en-GB"/>
              </w:rPr>
              <w:t>Access</w:t>
            </w:r>
          </w:p>
        </w:tc>
      </w:tr>
      <w:tr w:rsidR="00103334" w:rsidRPr="00A77B5F" w14:paraId="20082E33" w14:textId="77777777" w:rsidTr="008A5763">
        <w:trPr>
          <w:jc w:val="center"/>
        </w:trPr>
        <w:tc>
          <w:tcPr>
            <w:tcW w:w="1134" w:type="dxa"/>
          </w:tcPr>
          <w:p w14:paraId="7745F377" w14:textId="77777777" w:rsidR="00103334" w:rsidRPr="00A77B5F" w:rsidRDefault="00103334" w:rsidP="00103334">
            <w:pPr>
              <w:rPr>
                <w:rFonts w:ascii="Aptos" w:hAnsi="Aptos" w:cs="Calibri"/>
                <w:sz w:val="22"/>
                <w:szCs w:val="22"/>
              </w:rPr>
            </w:pPr>
          </w:p>
        </w:tc>
        <w:tc>
          <w:tcPr>
            <w:tcW w:w="8789" w:type="dxa"/>
            <w:gridSpan w:val="3"/>
          </w:tcPr>
          <w:p w14:paraId="519A1AEF" w14:textId="74828735"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Ensure provision of step-ladders, towers, etc. Workers are not to stand on finished work and shall not lean equipment against finished work.</w:t>
            </w:r>
          </w:p>
        </w:tc>
      </w:tr>
      <w:tr w:rsidR="00A94682" w:rsidRPr="00A77B5F" w14:paraId="4908D962" w14:textId="77777777" w:rsidTr="00965597">
        <w:trPr>
          <w:jc w:val="center"/>
        </w:trPr>
        <w:tc>
          <w:tcPr>
            <w:tcW w:w="1134" w:type="dxa"/>
          </w:tcPr>
          <w:p w14:paraId="0F49821F" w14:textId="77777777" w:rsidR="00A94682" w:rsidRPr="00A77B5F" w:rsidRDefault="00A94682" w:rsidP="00965597">
            <w:pPr>
              <w:rPr>
                <w:rFonts w:ascii="Aptos" w:hAnsi="Aptos" w:cs="Calibri"/>
                <w:sz w:val="22"/>
                <w:szCs w:val="22"/>
              </w:rPr>
            </w:pPr>
          </w:p>
        </w:tc>
        <w:tc>
          <w:tcPr>
            <w:tcW w:w="8789" w:type="dxa"/>
            <w:gridSpan w:val="3"/>
          </w:tcPr>
          <w:p w14:paraId="12119EE1"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129F6FEE" w14:textId="77777777" w:rsidTr="00965597">
        <w:trPr>
          <w:jc w:val="center"/>
        </w:trPr>
        <w:tc>
          <w:tcPr>
            <w:tcW w:w="1134" w:type="dxa"/>
          </w:tcPr>
          <w:p w14:paraId="73884E8E"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4F3A8224" w14:textId="4CC295F1" w:rsidR="00A94682" w:rsidRPr="001167FF" w:rsidRDefault="00F50E46" w:rsidP="00965597">
            <w:pPr>
              <w:pStyle w:val="ListParagraph"/>
              <w:ind w:left="360" w:hanging="360"/>
              <w:jc w:val="both"/>
              <w:rPr>
                <w:rFonts w:ascii="Aptos" w:hAnsi="Aptos" w:cs="Calibri"/>
                <w:sz w:val="22"/>
                <w:szCs w:val="22"/>
                <w:lang w:val="en-GB"/>
              </w:rPr>
            </w:pPr>
            <w:r w:rsidRPr="00F50E46">
              <w:rPr>
                <w:rFonts w:ascii="Aptos" w:hAnsi="Aptos" w:cs="Calibri"/>
                <w:sz w:val="22"/>
                <w:szCs w:val="22"/>
                <w:lang w:val="en-GB"/>
              </w:rPr>
              <w:t>Masking</w:t>
            </w:r>
          </w:p>
        </w:tc>
      </w:tr>
      <w:tr w:rsidR="00103334" w:rsidRPr="00A77B5F" w14:paraId="68EC3616" w14:textId="77777777" w:rsidTr="008A5763">
        <w:trPr>
          <w:jc w:val="center"/>
        </w:trPr>
        <w:tc>
          <w:tcPr>
            <w:tcW w:w="1134" w:type="dxa"/>
          </w:tcPr>
          <w:p w14:paraId="32C4533C" w14:textId="77777777" w:rsidR="00103334" w:rsidRPr="00A77B5F" w:rsidRDefault="00103334" w:rsidP="00103334">
            <w:pPr>
              <w:rPr>
                <w:rFonts w:ascii="Aptos" w:hAnsi="Aptos" w:cs="Calibri"/>
                <w:sz w:val="22"/>
                <w:szCs w:val="22"/>
              </w:rPr>
            </w:pPr>
          </w:p>
        </w:tc>
        <w:tc>
          <w:tcPr>
            <w:tcW w:w="8789" w:type="dxa"/>
            <w:gridSpan w:val="3"/>
          </w:tcPr>
          <w:p w14:paraId="30B9F4AC" w14:textId="2FEC0BA9"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Before application of plaster, masking film/tape is to be applied to all joinery, pipes, roofs and all areas likely to be marked by such plaster. Drop cloths and ground covers are to be used to keep the working areas clean.</w:t>
            </w:r>
          </w:p>
        </w:tc>
      </w:tr>
      <w:tr w:rsidR="00A94682" w:rsidRPr="00A77B5F" w14:paraId="6BAD97DB" w14:textId="77777777" w:rsidTr="00965597">
        <w:trPr>
          <w:jc w:val="center"/>
        </w:trPr>
        <w:tc>
          <w:tcPr>
            <w:tcW w:w="1134" w:type="dxa"/>
          </w:tcPr>
          <w:p w14:paraId="0995B091" w14:textId="77777777" w:rsidR="00A94682" w:rsidRPr="00A77B5F" w:rsidRDefault="00A94682" w:rsidP="00965597">
            <w:pPr>
              <w:rPr>
                <w:rFonts w:ascii="Aptos" w:hAnsi="Aptos" w:cs="Calibri"/>
                <w:sz w:val="22"/>
                <w:szCs w:val="22"/>
              </w:rPr>
            </w:pPr>
          </w:p>
        </w:tc>
        <w:tc>
          <w:tcPr>
            <w:tcW w:w="8789" w:type="dxa"/>
            <w:gridSpan w:val="3"/>
          </w:tcPr>
          <w:p w14:paraId="4EA35981"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7404949A" w14:textId="77777777" w:rsidTr="00965597">
        <w:trPr>
          <w:jc w:val="center"/>
        </w:trPr>
        <w:tc>
          <w:tcPr>
            <w:tcW w:w="1134" w:type="dxa"/>
          </w:tcPr>
          <w:p w14:paraId="7DA79F45"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22961DDE" w14:textId="1AF1AEA3" w:rsidR="00A94682" w:rsidRPr="001167FF" w:rsidRDefault="00F50E46" w:rsidP="00965597">
            <w:pPr>
              <w:pStyle w:val="ListParagraph"/>
              <w:ind w:left="360" w:hanging="360"/>
              <w:jc w:val="both"/>
              <w:rPr>
                <w:rFonts w:ascii="Aptos" w:hAnsi="Aptos" w:cs="Calibri"/>
                <w:sz w:val="22"/>
                <w:szCs w:val="22"/>
                <w:lang w:val="en-GB"/>
              </w:rPr>
            </w:pPr>
            <w:r w:rsidRPr="00F50E46">
              <w:rPr>
                <w:rFonts w:ascii="Aptos" w:hAnsi="Aptos" w:cs="Calibri"/>
                <w:sz w:val="22"/>
                <w:szCs w:val="22"/>
                <w:lang w:val="en-GB"/>
              </w:rPr>
              <w:t>Shade</w:t>
            </w:r>
          </w:p>
        </w:tc>
      </w:tr>
      <w:tr w:rsidR="00103334" w:rsidRPr="00A77B5F" w14:paraId="7D303708" w14:textId="77777777" w:rsidTr="008A5763">
        <w:trPr>
          <w:jc w:val="center"/>
        </w:trPr>
        <w:tc>
          <w:tcPr>
            <w:tcW w:w="1134" w:type="dxa"/>
          </w:tcPr>
          <w:p w14:paraId="2C218701" w14:textId="77777777" w:rsidR="00103334" w:rsidRPr="00A77B5F" w:rsidRDefault="00103334" w:rsidP="00103334">
            <w:pPr>
              <w:rPr>
                <w:rFonts w:ascii="Aptos" w:hAnsi="Aptos" w:cs="Calibri"/>
                <w:sz w:val="22"/>
                <w:szCs w:val="22"/>
              </w:rPr>
            </w:pPr>
          </w:p>
        </w:tc>
        <w:tc>
          <w:tcPr>
            <w:tcW w:w="8789" w:type="dxa"/>
            <w:gridSpan w:val="3"/>
          </w:tcPr>
          <w:p w14:paraId="1D450DD4" w14:textId="0E720CF7"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Plasters are to be applied away from direct sunlight, if necessary using a shade cloth or by working on shaded elevators.</w:t>
            </w:r>
          </w:p>
        </w:tc>
      </w:tr>
      <w:tr w:rsidR="00A94682" w:rsidRPr="00A77B5F" w14:paraId="660BF5C2" w14:textId="77777777" w:rsidTr="00965597">
        <w:trPr>
          <w:jc w:val="center"/>
        </w:trPr>
        <w:tc>
          <w:tcPr>
            <w:tcW w:w="1134" w:type="dxa"/>
          </w:tcPr>
          <w:p w14:paraId="6EC5D8AB" w14:textId="77777777" w:rsidR="00A94682" w:rsidRPr="00A77B5F" w:rsidRDefault="00A94682" w:rsidP="00965597">
            <w:pPr>
              <w:rPr>
                <w:rFonts w:ascii="Aptos" w:hAnsi="Aptos" w:cs="Calibri"/>
                <w:sz w:val="22"/>
                <w:szCs w:val="22"/>
              </w:rPr>
            </w:pPr>
          </w:p>
        </w:tc>
        <w:tc>
          <w:tcPr>
            <w:tcW w:w="8789" w:type="dxa"/>
            <w:gridSpan w:val="3"/>
          </w:tcPr>
          <w:p w14:paraId="37161AB9"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506ECB8B" w14:textId="77777777" w:rsidTr="00965597">
        <w:trPr>
          <w:jc w:val="center"/>
        </w:trPr>
        <w:tc>
          <w:tcPr>
            <w:tcW w:w="1134" w:type="dxa"/>
          </w:tcPr>
          <w:p w14:paraId="73E00969"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74D5FD99" w14:textId="43EB57D4" w:rsidR="00A94682" w:rsidRPr="001167FF" w:rsidRDefault="00F50E46" w:rsidP="00965597">
            <w:pPr>
              <w:pStyle w:val="ListParagraph"/>
              <w:ind w:left="360" w:hanging="360"/>
              <w:jc w:val="both"/>
              <w:rPr>
                <w:rFonts w:ascii="Aptos" w:hAnsi="Aptos" w:cs="Calibri"/>
                <w:sz w:val="22"/>
                <w:szCs w:val="22"/>
                <w:lang w:val="en-GB"/>
              </w:rPr>
            </w:pPr>
            <w:r w:rsidRPr="00F50E46">
              <w:rPr>
                <w:rFonts w:ascii="Aptos" w:hAnsi="Aptos" w:cs="Calibri"/>
                <w:sz w:val="22"/>
                <w:szCs w:val="22"/>
                <w:lang w:val="en-GB"/>
              </w:rPr>
              <w:t>Method of Application</w:t>
            </w:r>
          </w:p>
        </w:tc>
      </w:tr>
      <w:tr w:rsidR="00103334" w:rsidRPr="00A77B5F" w14:paraId="62065071" w14:textId="77777777" w:rsidTr="008A5763">
        <w:trPr>
          <w:jc w:val="center"/>
        </w:trPr>
        <w:tc>
          <w:tcPr>
            <w:tcW w:w="1134" w:type="dxa"/>
          </w:tcPr>
          <w:p w14:paraId="1CC09CC4" w14:textId="77777777" w:rsidR="00103334" w:rsidRPr="00A77B5F" w:rsidRDefault="00103334" w:rsidP="00103334">
            <w:pPr>
              <w:rPr>
                <w:rFonts w:ascii="Aptos" w:hAnsi="Aptos" w:cs="Calibri"/>
                <w:sz w:val="22"/>
                <w:szCs w:val="22"/>
              </w:rPr>
            </w:pPr>
          </w:p>
        </w:tc>
        <w:tc>
          <w:tcPr>
            <w:tcW w:w="8789" w:type="dxa"/>
            <w:gridSpan w:val="3"/>
          </w:tcPr>
          <w:p w14:paraId="33CDCFE3"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method of application shall be in strict accordance with the Manufacture’s recommendations.</w:t>
            </w:r>
          </w:p>
          <w:p w14:paraId="79AD071C" w14:textId="2E8A81AA" w:rsidR="00103334" w:rsidRPr="00F50E46" w:rsidRDefault="00103334" w:rsidP="00154CF4">
            <w:pPr>
              <w:pStyle w:val="ListParagraph"/>
              <w:numPr>
                <w:ilvl w:val="1"/>
                <w:numId w:val="14"/>
              </w:numPr>
              <w:jc w:val="both"/>
              <w:rPr>
                <w:rFonts w:ascii="Aptos" w:hAnsi="Aptos" w:cs="Calibri"/>
                <w:sz w:val="22"/>
                <w:szCs w:val="22"/>
                <w:lang w:val="en-GB"/>
              </w:rPr>
            </w:pPr>
            <w:r w:rsidRPr="00F50E46">
              <w:rPr>
                <w:rFonts w:ascii="Aptos" w:hAnsi="Aptos" w:cs="Calibri"/>
                <w:sz w:val="22"/>
                <w:szCs w:val="22"/>
                <w:lang w:val="en-GB"/>
              </w:rPr>
              <w:t>Preparation of surfaces (including hacking, dubbing, cleaning, priming, etc.)</w:t>
            </w:r>
          </w:p>
          <w:p w14:paraId="7DF6C098" w14:textId="34276634" w:rsidR="00103334" w:rsidRPr="00F50E46" w:rsidRDefault="00103334" w:rsidP="00154CF4">
            <w:pPr>
              <w:pStyle w:val="ListParagraph"/>
              <w:numPr>
                <w:ilvl w:val="1"/>
                <w:numId w:val="14"/>
              </w:numPr>
              <w:jc w:val="both"/>
              <w:rPr>
                <w:rFonts w:ascii="Aptos" w:hAnsi="Aptos" w:cs="Calibri"/>
                <w:sz w:val="22"/>
                <w:szCs w:val="22"/>
                <w:lang w:val="en-GB"/>
              </w:rPr>
            </w:pPr>
            <w:r w:rsidRPr="00F50E46">
              <w:rPr>
                <w:rFonts w:ascii="Aptos" w:hAnsi="Aptos" w:cs="Calibri"/>
                <w:sz w:val="22"/>
                <w:szCs w:val="22"/>
                <w:lang w:val="en-GB"/>
              </w:rPr>
              <w:t>Use and installation of beads</w:t>
            </w:r>
          </w:p>
          <w:p w14:paraId="7E477822" w14:textId="222FA4C9" w:rsidR="00103334" w:rsidRPr="00F50E46" w:rsidRDefault="00103334" w:rsidP="00154CF4">
            <w:pPr>
              <w:pStyle w:val="ListParagraph"/>
              <w:numPr>
                <w:ilvl w:val="1"/>
                <w:numId w:val="14"/>
              </w:numPr>
              <w:jc w:val="both"/>
              <w:rPr>
                <w:rFonts w:ascii="Aptos" w:hAnsi="Aptos" w:cs="Calibri"/>
                <w:sz w:val="22"/>
                <w:szCs w:val="22"/>
                <w:lang w:val="en-GB"/>
              </w:rPr>
            </w:pPr>
            <w:r w:rsidRPr="00F50E46">
              <w:rPr>
                <w:rFonts w:ascii="Aptos" w:hAnsi="Aptos" w:cs="Calibri"/>
                <w:sz w:val="22"/>
                <w:szCs w:val="22"/>
                <w:lang w:val="en-GB"/>
              </w:rPr>
              <w:t>Preparation of mixtures</w:t>
            </w:r>
          </w:p>
          <w:p w14:paraId="16D8A65E" w14:textId="6CECB902" w:rsidR="00103334" w:rsidRPr="00F50E46" w:rsidRDefault="00103334" w:rsidP="00154CF4">
            <w:pPr>
              <w:pStyle w:val="ListParagraph"/>
              <w:numPr>
                <w:ilvl w:val="1"/>
                <w:numId w:val="14"/>
              </w:numPr>
              <w:jc w:val="both"/>
              <w:rPr>
                <w:rFonts w:ascii="Aptos" w:hAnsi="Aptos" w:cs="Calibri"/>
                <w:sz w:val="22"/>
                <w:szCs w:val="22"/>
                <w:lang w:val="en-GB"/>
              </w:rPr>
            </w:pPr>
            <w:r w:rsidRPr="00F50E46">
              <w:rPr>
                <w:rFonts w:ascii="Aptos" w:hAnsi="Aptos" w:cs="Calibri"/>
                <w:sz w:val="22"/>
                <w:szCs w:val="22"/>
                <w:lang w:val="en-GB"/>
              </w:rPr>
              <w:t>System application in layers</w:t>
            </w:r>
          </w:p>
          <w:p w14:paraId="10731AED" w14:textId="38A5A5E2" w:rsidR="00103334" w:rsidRPr="00F50E46" w:rsidRDefault="00103334" w:rsidP="00154CF4">
            <w:pPr>
              <w:pStyle w:val="ListParagraph"/>
              <w:numPr>
                <w:ilvl w:val="1"/>
                <w:numId w:val="14"/>
              </w:numPr>
              <w:jc w:val="both"/>
              <w:rPr>
                <w:rFonts w:ascii="Aptos" w:hAnsi="Aptos" w:cs="Calibri"/>
                <w:sz w:val="22"/>
                <w:szCs w:val="22"/>
                <w:lang w:val="en-GB"/>
              </w:rPr>
            </w:pPr>
            <w:r w:rsidRPr="00F50E46">
              <w:rPr>
                <w:rFonts w:ascii="Aptos" w:hAnsi="Aptos" w:cs="Calibri"/>
                <w:sz w:val="22"/>
                <w:szCs w:val="22"/>
                <w:lang w:val="en-GB"/>
              </w:rPr>
              <w:t>Application of finishes coats</w:t>
            </w:r>
          </w:p>
          <w:p w14:paraId="244ABB75" w14:textId="653DCC41" w:rsidR="00103334" w:rsidRPr="00F50E46" w:rsidRDefault="00103334" w:rsidP="00154CF4">
            <w:pPr>
              <w:pStyle w:val="ListParagraph"/>
              <w:numPr>
                <w:ilvl w:val="1"/>
                <w:numId w:val="14"/>
              </w:numPr>
              <w:jc w:val="both"/>
              <w:rPr>
                <w:rFonts w:ascii="Aptos" w:hAnsi="Aptos" w:cs="Calibri"/>
                <w:sz w:val="22"/>
                <w:szCs w:val="22"/>
                <w:lang w:val="en-GB"/>
              </w:rPr>
            </w:pPr>
            <w:r w:rsidRPr="00F50E46">
              <w:rPr>
                <w:rFonts w:ascii="Aptos" w:hAnsi="Aptos" w:cs="Calibri"/>
                <w:sz w:val="22"/>
                <w:szCs w:val="22"/>
                <w:lang w:val="en-GB"/>
              </w:rPr>
              <w:t>Curing, cleaning and protection</w:t>
            </w:r>
          </w:p>
        </w:tc>
      </w:tr>
      <w:tr w:rsidR="00A94682" w:rsidRPr="00A77B5F" w14:paraId="735EE100" w14:textId="77777777" w:rsidTr="00965597">
        <w:trPr>
          <w:jc w:val="center"/>
        </w:trPr>
        <w:tc>
          <w:tcPr>
            <w:tcW w:w="1134" w:type="dxa"/>
          </w:tcPr>
          <w:p w14:paraId="4583822A" w14:textId="77777777" w:rsidR="00A94682" w:rsidRPr="00A77B5F" w:rsidRDefault="00A94682" w:rsidP="00965597">
            <w:pPr>
              <w:rPr>
                <w:rFonts w:ascii="Aptos" w:hAnsi="Aptos" w:cs="Calibri"/>
                <w:sz w:val="22"/>
                <w:szCs w:val="22"/>
              </w:rPr>
            </w:pPr>
          </w:p>
        </w:tc>
        <w:tc>
          <w:tcPr>
            <w:tcW w:w="8789" w:type="dxa"/>
            <w:gridSpan w:val="3"/>
          </w:tcPr>
          <w:p w14:paraId="612569F6"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01D9BD5C" w14:textId="77777777" w:rsidTr="00965597">
        <w:trPr>
          <w:jc w:val="center"/>
        </w:trPr>
        <w:tc>
          <w:tcPr>
            <w:tcW w:w="1134" w:type="dxa"/>
          </w:tcPr>
          <w:p w14:paraId="19EAA6A7"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5A080CA3" w14:textId="016C6AA7" w:rsidR="00A94682" w:rsidRPr="001167FF" w:rsidRDefault="00A94682" w:rsidP="00F50E46">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General Quality of Finish</w:t>
            </w:r>
          </w:p>
        </w:tc>
      </w:tr>
      <w:tr w:rsidR="00103334" w:rsidRPr="00A77B5F" w14:paraId="37F35DAB" w14:textId="77777777" w:rsidTr="008A5763">
        <w:trPr>
          <w:jc w:val="center"/>
        </w:trPr>
        <w:tc>
          <w:tcPr>
            <w:tcW w:w="1134" w:type="dxa"/>
          </w:tcPr>
          <w:p w14:paraId="4470FC8F" w14:textId="77777777" w:rsidR="00103334" w:rsidRPr="00A77B5F" w:rsidRDefault="00103334" w:rsidP="00103334">
            <w:pPr>
              <w:rPr>
                <w:rFonts w:ascii="Aptos" w:hAnsi="Aptos" w:cs="Calibri"/>
                <w:sz w:val="22"/>
                <w:szCs w:val="22"/>
              </w:rPr>
            </w:pPr>
          </w:p>
        </w:tc>
        <w:tc>
          <w:tcPr>
            <w:tcW w:w="8789" w:type="dxa"/>
            <w:gridSpan w:val="3"/>
          </w:tcPr>
          <w:p w14:paraId="11FF02B9" w14:textId="49CA3AAD"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 xml:space="preserve"> All corners and edges to be straight and true.</w:t>
            </w:r>
          </w:p>
          <w:p w14:paraId="7F1827BA" w14:textId="3CD5E2A0"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Finished surfaces to be perfectly level and plumb. Plastering Contractor must compensate for and correct any deviations from plumb arising from the construction, even in cases of horizontal surfaces such as window sills and lintels.</w:t>
            </w:r>
          </w:p>
          <w:p w14:paraId="3D95D403" w14:textId="15E58D8F"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Finished surfaces to be completely level and uniform in all areas, including areas where there is a change in the nature of the background. The maximum permissible deviation is ±5mm over 4 metres in all directions.</w:t>
            </w:r>
          </w:p>
        </w:tc>
      </w:tr>
      <w:tr w:rsidR="00A94682" w:rsidRPr="00A77B5F" w14:paraId="78FC690B" w14:textId="77777777" w:rsidTr="00965597">
        <w:trPr>
          <w:jc w:val="center"/>
        </w:trPr>
        <w:tc>
          <w:tcPr>
            <w:tcW w:w="1134" w:type="dxa"/>
          </w:tcPr>
          <w:p w14:paraId="1942145E" w14:textId="77777777" w:rsidR="00A94682" w:rsidRPr="00A77B5F" w:rsidRDefault="00A94682" w:rsidP="00965597">
            <w:pPr>
              <w:rPr>
                <w:rFonts w:ascii="Aptos" w:hAnsi="Aptos" w:cs="Calibri"/>
                <w:sz w:val="22"/>
                <w:szCs w:val="22"/>
              </w:rPr>
            </w:pPr>
          </w:p>
        </w:tc>
        <w:tc>
          <w:tcPr>
            <w:tcW w:w="8789" w:type="dxa"/>
            <w:gridSpan w:val="3"/>
          </w:tcPr>
          <w:p w14:paraId="1714187E"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42CFD8F3" w14:textId="77777777" w:rsidTr="00965597">
        <w:trPr>
          <w:jc w:val="center"/>
        </w:trPr>
        <w:tc>
          <w:tcPr>
            <w:tcW w:w="1134" w:type="dxa"/>
          </w:tcPr>
          <w:p w14:paraId="0656D1F2"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4BC0E9A2" w14:textId="02436DC9"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Special Considerations</w:t>
            </w:r>
          </w:p>
        </w:tc>
      </w:tr>
      <w:tr w:rsidR="00103334" w:rsidRPr="00A77B5F" w14:paraId="7CAD615D" w14:textId="77777777" w:rsidTr="008A5763">
        <w:trPr>
          <w:jc w:val="center"/>
        </w:trPr>
        <w:tc>
          <w:tcPr>
            <w:tcW w:w="1134" w:type="dxa"/>
          </w:tcPr>
          <w:p w14:paraId="0CC813BD" w14:textId="77777777" w:rsidR="00103334" w:rsidRPr="00A77B5F" w:rsidRDefault="00103334" w:rsidP="00103334">
            <w:pPr>
              <w:rPr>
                <w:rFonts w:ascii="Aptos" w:hAnsi="Aptos" w:cs="Calibri"/>
                <w:sz w:val="22"/>
                <w:szCs w:val="22"/>
              </w:rPr>
            </w:pPr>
          </w:p>
        </w:tc>
        <w:tc>
          <w:tcPr>
            <w:tcW w:w="8789" w:type="dxa"/>
            <w:gridSpan w:val="3"/>
          </w:tcPr>
          <w:p w14:paraId="344F0605"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Horizontal DPCs</w:t>
            </w:r>
          </w:p>
          <w:p w14:paraId="58997A71" w14:textId="6FCB20C2" w:rsidR="00103334" w:rsidRPr="00154CF4" w:rsidRDefault="00103334" w:rsidP="00154CF4">
            <w:pPr>
              <w:pStyle w:val="ListParagraph"/>
              <w:numPr>
                <w:ilvl w:val="1"/>
                <w:numId w:val="14"/>
              </w:numPr>
              <w:jc w:val="both"/>
              <w:rPr>
                <w:rFonts w:ascii="Aptos" w:hAnsi="Aptos" w:cs="Calibri"/>
                <w:sz w:val="22"/>
                <w:szCs w:val="22"/>
                <w:lang w:val="en-GB"/>
              </w:rPr>
            </w:pPr>
            <w:r w:rsidRPr="00154CF4">
              <w:rPr>
                <w:rFonts w:ascii="Aptos" w:hAnsi="Aptos" w:cs="Calibri"/>
                <w:sz w:val="22"/>
                <w:szCs w:val="22"/>
                <w:lang w:val="en-GB"/>
              </w:rPr>
              <w:t>Fix appropriate edge profile and make provisions to discontinue plastering where any existing horizontal DPCs extend through the plaster.</w:t>
            </w:r>
          </w:p>
          <w:p w14:paraId="12FB26E2"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Movement Joints</w:t>
            </w:r>
          </w:p>
          <w:p w14:paraId="72A9F1C7" w14:textId="597A7B90" w:rsidR="00103334" w:rsidRPr="00F50E46" w:rsidRDefault="00103334" w:rsidP="00154CF4">
            <w:pPr>
              <w:pStyle w:val="ListParagraph"/>
              <w:numPr>
                <w:ilvl w:val="1"/>
                <w:numId w:val="14"/>
              </w:numPr>
              <w:jc w:val="both"/>
              <w:rPr>
                <w:rFonts w:ascii="Aptos" w:hAnsi="Aptos" w:cs="Calibri"/>
                <w:sz w:val="22"/>
                <w:szCs w:val="22"/>
                <w:lang w:val="en-GB"/>
              </w:rPr>
            </w:pPr>
            <w:r w:rsidRPr="00F50E46">
              <w:rPr>
                <w:rFonts w:ascii="Aptos" w:hAnsi="Aptos" w:cs="Calibri"/>
                <w:sz w:val="22"/>
                <w:szCs w:val="22"/>
                <w:lang w:val="en-GB"/>
              </w:rPr>
              <w:t>Fix appropriate edge profile and make provisions to discontinue plastering where any movement joints are required to extend through the plaster.</w:t>
            </w:r>
          </w:p>
        </w:tc>
      </w:tr>
      <w:tr w:rsidR="00A94682" w:rsidRPr="00A77B5F" w14:paraId="032DE42C" w14:textId="77777777" w:rsidTr="00965597">
        <w:trPr>
          <w:jc w:val="center"/>
        </w:trPr>
        <w:tc>
          <w:tcPr>
            <w:tcW w:w="1134" w:type="dxa"/>
          </w:tcPr>
          <w:p w14:paraId="3AC2A7BD" w14:textId="77777777" w:rsidR="00A94682" w:rsidRPr="00A77B5F" w:rsidRDefault="00A94682" w:rsidP="00965597">
            <w:pPr>
              <w:rPr>
                <w:rFonts w:ascii="Aptos" w:hAnsi="Aptos" w:cs="Calibri"/>
                <w:sz w:val="22"/>
                <w:szCs w:val="22"/>
              </w:rPr>
            </w:pPr>
          </w:p>
        </w:tc>
        <w:tc>
          <w:tcPr>
            <w:tcW w:w="8789" w:type="dxa"/>
            <w:gridSpan w:val="3"/>
          </w:tcPr>
          <w:p w14:paraId="58A9BFBF"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5387253A" w14:textId="77777777" w:rsidTr="00965597">
        <w:trPr>
          <w:jc w:val="center"/>
        </w:trPr>
        <w:tc>
          <w:tcPr>
            <w:tcW w:w="1134" w:type="dxa"/>
          </w:tcPr>
          <w:p w14:paraId="12972109"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4ADB20D3" w14:textId="2546A2CC"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Removal of Superfluous Accretions</w:t>
            </w:r>
          </w:p>
        </w:tc>
      </w:tr>
      <w:tr w:rsidR="00103334" w:rsidRPr="00A77B5F" w14:paraId="219E0160" w14:textId="77777777" w:rsidTr="008A5763">
        <w:trPr>
          <w:jc w:val="center"/>
        </w:trPr>
        <w:tc>
          <w:tcPr>
            <w:tcW w:w="1134" w:type="dxa"/>
          </w:tcPr>
          <w:p w14:paraId="7A2D99E0" w14:textId="77777777" w:rsidR="00103334" w:rsidRPr="00A77B5F" w:rsidRDefault="00103334" w:rsidP="00103334">
            <w:pPr>
              <w:rPr>
                <w:rFonts w:ascii="Aptos" w:hAnsi="Aptos" w:cs="Calibri"/>
                <w:sz w:val="22"/>
                <w:szCs w:val="22"/>
              </w:rPr>
            </w:pPr>
          </w:p>
        </w:tc>
        <w:tc>
          <w:tcPr>
            <w:tcW w:w="8789" w:type="dxa"/>
            <w:gridSpan w:val="3"/>
          </w:tcPr>
          <w:p w14:paraId="42751B1D" w14:textId="34C346DC"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This will include the removal of any metal grilles, wires, rods, nails and other accretions found embedded into the building’s stone. Such metal inserts can damage the stone through rust staining and can also result in a shattered block due to expansion of the iron as it rusts. Any such inserts are to be removed by hand, ensuring elimination of rust residue from the stone. Leftover holes are to be filled in with a lime-based mortar.</w:t>
            </w:r>
          </w:p>
        </w:tc>
      </w:tr>
      <w:tr w:rsidR="00A94682" w:rsidRPr="00A77B5F" w14:paraId="4B7A6889" w14:textId="77777777" w:rsidTr="00965597">
        <w:trPr>
          <w:jc w:val="center"/>
        </w:trPr>
        <w:tc>
          <w:tcPr>
            <w:tcW w:w="1134" w:type="dxa"/>
          </w:tcPr>
          <w:p w14:paraId="02AC1577" w14:textId="77777777" w:rsidR="00A94682" w:rsidRPr="00A77B5F" w:rsidRDefault="00A94682" w:rsidP="00965597">
            <w:pPr>
              <w:rPr>
                <w:rFonts w:ascii="Aptos" w:hAnsi="Aptos" w:cs="Calibri"/>
                <w:sz w:val="22"/>
                <w:szCs w:val="22"/>
              </w:rPr>
            </w:pPr>
          </w:p>
        </w:tc>
        <w:tc>
          <w:tcPr>
            <w:tcW w:w="8789" w:type="dxa"/>
            <w:gridSpan w:val="3"/>
          </w:tcPr>
          <w:p w14:paraId="1EC01F38"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3399633E" w14:textId="77777777" w:rsidTr="00965597">
        <w:trPr>
          <w:jc w:val="center"/>
        </w:trPr>
        <w:tc>
          <w:tcPr>
            <w:tcW w:w="1134" w:type="dxa"/>
          </w:tcPr>
          <w:p w14:paraId="32091B4C"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2269100C" w14:textId="12BD91DA"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Removal of Surface Layers</w:t>
            </w:r>
          </w:p>
        </w:tc>
      </w:tr>
      <w:tr w:rsidR="00103334" w:rsidRPr="00A77B5F" w14:paraId="7FAA6E02" w14:textId="77777777" w:rsidTr="008A5763">
        <w:trPr>
          <w:jc w:val="center"/>
        </w:trPr>
        <w:tc>
          <w:tcPr>
            <w:tcW w:w="1134" w:type="dxa"/>
          </w:tcPr>
          <w:p w14:paraId="0C3F2AA0" w14:textId="77777777" w:rsidR="00103334" w:rsidRPr="00A77B5F" w:rsidRDefault="00103334" w:rsidP="00103334">
            <w:pPr>
              <w:rPr>
                <w:rFonts w:ascii="Aptos" w:hAnsi="Aptos" w:cs="Calibri"/>
                <w:sz w:val="22"/>
                <w:szCs w:val="22"/>
              </w:rPr>
            </w:pPr>
          </w:p>
        </w:tc>
        <w:tc>
          <w:tcPr>
            <w:tcW w:w="8789" w:type="dxa"/>
            <w:gridSpan w:val="3"/>
          </w:tcPr>
          <w:p w14:paraId="6038BD8D"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Exposed stone shall be cleaned with a gentle, low-pressure washing technique. Generally, the aim of the cleaning process is to remove accumulation of contaminants from the stone’s surface, whilst retaining its natural patina, texture and profile. Sprayers or sprinklers will be used, together with manual brushing with bristle brushes. Salt-free, preferably distilled or de-ionized water will be used. The use of local tap water is not recommended.</w:t>
            </w:r>
          </w:p>
          <w:p w14:paraId="7BCCB6CA"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lastRenderedPageBreak/>
              <w:t>Oil-based paints shall be removed by a neutral paint-remover certified to contain no salts or any other deleterious agent. Repeated applications in paste form might be necessary to remove persistent stains.</w:t>
            </w:r>
          </w:p>
          <w:p w14:paraId="778D6B26"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Old plasters and similar coatings shall be removed by hand tools using manual methods and constant supervision so as not to damage the stone surface.</w:t>
            </w:r>
          </w:p>
          <w:p w14:paraId="0754961B"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Cement pointing and facing shall be removed manually taking care not damage the surrounding weakened stone.</w:t>
            </w:r>
          </w:p>
          <w:p w14:paraId="6E52F5BE" w14:textId="2F30A3B9"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Mechanical means, especially involving the use of power tools (such as rotating-disc cleaners and dry or wet sand-blasters) or tipped metallic tools shall not be permitted unless instructed otherwise by the Architect-in-Charge.</w:t>
            </w:r>
          </w:p>
        </w:tc>
      </w:tr>
      <w:tr w:rsidR="00A94682" w:rsidRPr="00A77B5F" w14:paraId="4A221F4C" w14:textId="77777777" w:rsidTr="00965597">
        <w:trPr>
          <w:jc w:val="center"/>
        </w:trPr>
        <w:tc>
          <w:tcPr>
            <w:tcW w:w="1134" w:type="dxa"/>
          </w:tcPr>
          <w:p w14:paraId="1E8114EC" w14:textId="77777777" w:rsidR="00A94682" w:rsidRPr="00A77B5F" w:rsidRDefault="00A94682" w:rsidP="00965597">
            <w:pPr>
              <w:rPr>
                <w:rFonts w:ascii="Aptos" w:hAnsi="Aptos" w:cs="Calibri"/>
                <w:sz w:val="22"/>
                <w:szCs w:val="22"/>
              </w:rPr>
            </w:pPr>
          </w:p>
        </w:tc>
        <w:tc>
          <w:tcPr>
            <w:tcW w:w="8789" w:type="dxa"/>
            <w:gridSpan w:val="3"/>
          </w:tcPr>
          <w:p w14:paraId="590C5B94"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4ED61C26" w14:textId="77777777" w:rsidTr="00965597">
        <w:trPr>
          <w:jc w:val="center"/>
        </w:trPr>
        <w:tc>
          <w:tcPr>
            <w:tcW w:w="1134" w:type="dxa"/>
          </w:tcPr>
          <w:p w14:paraId="1A177AFB"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11D5B6E5" w14:textId="43696531"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Preparation of Masonry Structure for Pointing</w:t>
            </w:r>
          </w:p>
        </w:tc>
      </w:tr>
      <w:tr w:rsidR="00103334" w:rsidRPr="00A77B5F" w14:paraId="00DA1EDB" w14:textId="77777777" w:rsidTr="008A5763">
        <w:trPr>
          <w:jc w:val="center"/>
        </w:trPr>
        <w:tc>
          <w:tcPr>
            <w:tcW w:w="1134" w:type="dxa"/>
          </w:tcPr>
          <w:p w14:paraId="39FC04A0" w14:textId="77777777" w:rsidR="00103334" w:rsidRPr="00A77B5F" w:rsidRDefault="00103334" w:rsidP="00103334">
            <w:pPr>
              <w:rPr>
                <w:rFonts w:ascii="Aptos" w:hAnsi="Aptos" w:cs="Calibri"/>
                <w:sz w:val="22"/>
                <w:szCs w:val="22"/>
              </w:rPr>
            </w:pPr>
          </w:p>
        </w:tc>
        <w:tc>
          <w:tcPr>
            <w:tcW w:w="8789" w:type="dxa"/>
            <w:gridSpan w:val="3"/>
          </w:tcPr>
          <w:p w14:paraId="05D7943F"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If upon further inspection any mortar joints are found to be loose, their cleaning and opening-up will be carried out using hand-held non-powered tools to a minimum depth of 30mm, and never to a depth less than their width. This shall be done without damaging the adjacent masonry.</w:t>
            </w:r>
          </w:p>
          <w:p w14:paraId="3A5EE7C4"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If the mortar has failed to such an extent that the joints are largely empty, they will be deep-tamped and hand-grouted to the depth required for pointing.</w:t>
            </w:r>
          </w:p>
          <w:p w14:paraId="65EE0A7D" w14:textId="4E5E3F0F" w:rsidR="00103334" w:rsidRPr="00F50E46" w:rsidRDefault="00103334" w:rsidP="00154CF4">
            <w:pPr>
              <w:pStyle w:val="ListParagraph"/>
              <w:numPr>
                <w:ilvl w:val="1"/>
                <w:numId w:val="14"/>
              </w:numPr>
              <w:jc w:val="both"/>
              <w:rPr>
                <w:rFonts w:ascii="Aptos" w:hAnsi="Aptos" w:cs="Calibri"/>
                <w:sz w:val="22"/>
                <w:szCs w:val="22"/>
                <w:lang w:val="en-GB"/>
              </w:rPr>
            </w:pPr>
            <w:r w:rsidRPr="00F50E46">
              <w:rPr>
                <w:rFonts w:ascii="Aptos" w:hAnsi="Aptos" w:cs="Calibri"/>
                <w:sz w:val="22"/>
                <w:szCs w:val="22"/>
                <w:lang w:val="en-GB"/>
              </w:rPr>
              <w:t>The work shall commence at the top of the wall moving downwards.</w:t>
            </w:r>
          </w:p>
          <w:p w14:paraId="781557C4" w14:textId="4C8FC040" w:rsidR="00103334" w:rsidRPr="00F50E46" w:rsidRDefault="00103334" w:rsidP="00154CF4">
            <w:pPr>
              <w:pStyle w:val="ListParagraph"/>
              <w:numPr>
                <w:ilvl w:val="1"/>
                <w:numId w:val="14"/>
              </w:numPr>
              <w:jc w:val="both"/>
              <w:rPr>
                <w:rFonts w:ascii="Aptos" w:hAnsi="Aptos" w:cs="Calibri"/>
                <w:sz w:val="22"/>
                <w:szCs w:val="22"/>
                <w:lang w:val="en-GB"/>
              </w:rPr>
            </w:pPr>
            <w:r w:rsidRPr="00F50E46">
              <w:rPr>
                <w:rFonts w:ascii="Aptos" w:hAnsi="Aptos" w:cs="Calibri"/>
                <w:sz w:val="22"/>
                <w:szCs w:val="22"/>
                <w:lang w:val="en-GB"/>
              </w:rPr>
              <w:t>A biocide shall be applied prior to flushing out.</w:t>
            </w:r>
          </w:p>
          <w:p w14:paraId="144A48DE" w14:textId="455028E1" w:rsidR="00103334" w:rsidRPr="00F50E46" w:rsidRDefault="00103334" w:rsidP="00154CF4">
            <w:pPr>
              <w:pStyle w:val="ListParagraph"/>
              <w:numPr>
                <w:ilvl w:val="1"/>
                <w:numId w:val="14"/>
              </w:numPr>
              <w:jc w:val="both"/>
              <w:rPr>
                <w:rFonts w:ascii="Aptos" w:hAnsi="Aptos" w:cs="Calibri"/>
                <w:sz w:val="22"/>
                <w:szCs w:val="22"/>
                <w:lang w:val="en-GB"/>
              </w:rPr>
            </w:pPr>
            <w:r w:rsidRPr="00F50E46">
              <w:rPr>
                <w:rFonts w:ascii="Aptos" w:hAnsi="Aptos" w:cs="Calibri"/>
                <w:sz w:val="22"/>
                <w:szCs w:val="22"/>
                <w:lang w:val="en-GB"/>
              </w:rPr>
              <w:t>Dust and loose debris shall be removed and the joints dampened with clean de-ionised water to control suction as necessary.</w:t>
            </w:r>
          </w:p>
        </w:tc>
      </w:tr>
      <w:tr w:rsidR="00A94682" w:rsidRPr="00A77B5F" w14:paraId="23733F4D" w14:textId="77777777" w:rsidTr="00965597">
        <w:trPr>
          <w:jc w:val="center"/>
        </w:trPr>
        <w:tc>
          <w:tcPr>
            <w:tcW w:w="1134" w:type="dxa"/>
          </w:tcPr>
          <w:p w14:paraId="0702B70C" w14:textId="77777777" w:rsidR="00A94682" w:rsidRPr="00A77B5F" w:rsidRDefault="00A94682" w:rsidP="00965597">
            <w:pPr>
              <w:rPr>
                <w:rFonts w:ascii="Aptos" w:hAnsi="Aptos" w:cs="Calibri"/>
                <w:sz w:val="22"/>
                <w:szCs w:val="22"/>
              </w:rPr>
            </w:pPr>
          </w:p>
        </w:tc>
        <w:tc>
          <w:tcPr>
            <w:tcW w:w="8789" w:type="dxa"/>
            <w:gridSpan w:val="3"/>
          </w:tcPr>
          <w:p w14:paraId="0E3507A7"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4DB10D82" w14:textId="77777777" w:rsidTr="00965597">
        <w:trPr>
          <w:jc w:val="center"/>
        </w:trPr>
        <w:tc>
          <w:tcPr>
            <w:tcW w:w="1134" w:type="dxa"/>
          </w:tcPr>
          <w:p w14:paraId="17503834"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7B88E473" w14:textId="4C1FAB59"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Cleaning of Organic Growth</w:t>
            </w:r>
          </w:p>
        </w:tc>
      </w:tr>
      <w:tr w:rsidR="00103334" w:rsidRPr="00A77B5F" w14:paraId="00373089" w14:textId="77777777" w:rsidTr="008A5763">
        <w:trPr>
          <w:jc w:val="center"/>
        </w:trPr>
        <w:tc>
          <w:tcPr>
            <w:tcW w:w="1134" w:type="dxa"/>
          </w:tcPr>
          <w:p w14:paraId="778E4817" w14:textId="77777777" w:rsidR="00103334" w:rsidRPr="00A77B5F" w:rsidRDefault="00103334" w:rsidP="00103334">
            <w:pPr>
              <w:rPr>
                <w:rFonts w:ascii="Aptos" w:hAnsi="Aptos" w:cs="Calibri"/>
                <w:sz w:val="22"/>
                <w:szCs w:val="22"/>
              </w:rPr>
            </w:pPr>
          </w:p>
        </w:tc>
        <w:tc>
          <w:tcPr>
            <w:tcW w:w="8789" w:type="dxa"/>
            <w:gridSpan w:val="3"/>
          </w:tcPr>
          <w:p w14:paraId="43A903A4"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Surface soiling by organic growth shall begin removal by simple dry bristle knife blades and spatulas, without damaging or abrading the underlying surface. If such surface is delicate or liable to be marked or scoured in any way, this method will be limited as approved by the Architect-in-Charge.</w:t>
            </w:r>
          </w:p>
          <w:p w14:paraId="45FD7FEC"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 xml:space="preserve">The application of mild biocides, having a long-term inhibiting effect on re-colonisation, shall follow the initial removal of organic growth. Products to be used shall be </w:t>
            </w:r>
            <w:proofErr w:type="spellStart"/>
            <w:r w:rsidRPr="00F50E46">
              <w:rPr>
                <w:rFonts w:ascii="Aptos" w:hAnsi="Aptos" w:cs="Calibri"/>
                <w:sz w:val="22"/>
                <w:szCs w:val="22"/>
                <w:lang w:val="en-GB"/>
              </w:rPr>
              <w:t>methoxytriazine</w:t>
            </w:r>
            <w:proofErr w:type="spellEnd"/>
            <w:r w:rsidRPr="00F50E46">
              <w:rPr>
                <w:rFonts w:ascii="Aptos" w:hAnsi="Aptos" w:cs="Calibri"/>
                <w:sz w:val="22"/>
                <w:szCs w:val="22"/>
                <w:lang w:val="en-GB"/>
              </w:rPr>
              <w:t xml:space="preserve"> or quaternary-ammonium compounds, or as per Architect-in-Charge’s approval. The biocides shall be applied in strict accordance with their Manufacturer’s recommendations for safety and protection of both workers and environment.</w:t>
            </w:r>
          </w:p>
          <w:p w14:paraId="2921564E"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removal of fungus, lichens and the like will be limited to places where these are causing harm, as approved by the Architect-in-Charge. In an exceptionally dry period, dormant dry lichens shall be revived with light water spraying prior to the application of the biocide.</w:t>
            </w:r>
          </w:p>
          <w:p w14:paraId="7EF8B271"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Application of biocidal treatments will not be undertaken during wet weather or windy conditions leading to excessive drift of spray.</w:t>
            </w:r>
          </w:p>
          <w:p w14:paraId="287088A7" w14:textId="134716F4"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Contractor shall protect all surfaces that are excluded from chemical cleaning. All chemical agents shall be contained within their respective treatment areas.</w:t>
            </w:r>
          </w:p>
        </w:tc>
      </w:tr>
      <w:tr w:rsidR="00A94682" w:rsidRPr="00A77B5F" w14:paraId="0EB62099" w14:textId="77777777" w:rsidTr="00965597">
        <w:trPr>
          <w:jc w:val="center"/>
        </w:trPr>
        <w:tc>
          <w:tcPr>
            <w:tcW w:w="1134" w:type="dxa"/>
          </w:tcPr>
          <w:p w14:paraId="1C600647" w14:textId="77777777" w:rsidR="00A94682" w:rsidRPr="00A77B5F" w:rsidRDefault="00A94682" w:rsidP="00965597">
            <w:pPr>
              <w:rPr>
                <w:rFonts w:ascii="Aptos" w:hAnsi="Aptos" w:cs="Calibri"/>
                <w:sz w:val="22"/>
                <w:szCs w:val="22"/>
              </w:rPr>
            </w:pPr>
          </w:p>
        </w:tc>
        <w:tc>
          <w:tcPr>
            <w:tcW w:w="8789" w:type="dxa"/>
            <w:gridSpan w:val="3"/>
          </w:tcPr>
          <w:p w14:paraId="2ADD814D"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23A0488D" w14:textId="77777777" w:rsidTr="00965597">
        <w:trPr>
          <w:jc w:val="center"/>
        </w:trPr>
        <w:tc>
          <w:tcPr>
            <w:tcW w:w="1134" w:type="dxa"/>
          </w:tcPr>
          <w:p w14:paraId="7C0D34D7"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21B12334" w14:textId="29935613"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Pointing in Stone</w:t>
            </w:r>
          </w:p>
        </w:tc>
      </w:tr>
      <w:tr w:rsidR="00103334" w:rsidRPr="00A77B5F" w14:paraId="2614942C" w14:textId="77777777" w:rsidTr="008A5763">
        <w:trPr>
          <w:jc w:val="center"/>
        </w:trPr>
        <w:tc>
          <w:tcPr>
            <w:tcW w:w="1134" w:type="dxa"/>
          </w:tcPr>
          <w:p w14:paraId="33E5DD6E" w14:textId="77777777" w:rsidR="00103334" w:rsidRPr="00A77B5F" w:rsidRDefault="00103334" w:rsidP="00103334">
            <w:pPr>
              <w:rPr>
                <w:rFonts w:ascii="Aptos" w:hAnsi="Aptos" w:cs="Calibri"/>
                <w:sz w:val="22"/>
                <w:szCs w:val="22"/>
              </w:rPr>
            </w:pPr>
          </w:p>
        </w:tc>
        <w:tc>
          <w:tcPr>
            <w:tcW w:w="8789" w:type="dxa"/>
            <w:gridSpan w:val="3"/>
          </w:tcPr>
          <w:p w14:paraId="689BDE47"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Portland cement mixes will not be permitted, unless otherwise instructed by the Architect-in-Charge. All mixes shall be lime-based and be compatible with the stonework in colour, strength and permeability. They will also be as close as possible in colour, composition and properties to the original mortars.</w:t>
            </w:r>
          </w:p>
          <w:p w14:paraId="146C9ECB" w14:textId="21CD639A"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properties of the mix shall be improved if hydraulic lime is used instead of either hydrated lime or pozzolana. In such cases only aggregate shall be added - no cement or other pozzolanic additives shall be necessary.</w:t>
            </w:r>
          </w:p>
        </w:tc>
      </w:tr>
      <w:tr w:rsidR="00A94682" w:rsidRPr="00A77B5F" w14:paraId="62C9EA58" w14:textId="77777777" w:rsidTr="00965597">
        <w:trPr>
          <w:jc w:val="center"/>
        </w:trPr>
        <w:tc>
          <w:tcPr>
            <w:tcW w:w="1134" w:type="dxa"/>
          </w:tcPr>
          <w:p w14:paraId="570C07B6" w14:textId="77777777" w:rsidR="00A94682" w:rsidRPr="00A77B5F" w:rsidRDefault="00A94682" w:rsidP="00965597">
            <w:pPr>
              <w:rPr>
                <w:rFonts w:ascii="Aptos" w:hAnsi="Aptos" w:cs="Calibri"/>
                <w:sz w:val="22"/>
                <w:szCs w:val="22"/>
              </w:rPr>
            </w:pPr>
          </w:p>
        </w:tc>
        <w:tc>
          <w:tcPr>
            <w:tcW w:w="8789" w:type="dxa"/>
            <w:gridSpan w:val="3"/>
          </w:tcPr>
          <w:p w14:paraId="0390BDB1"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086AC61F" w14:textId="77777777" w:rsidTr="00965597">
        <w:trPr>
          <w:jc w:val="center"/>
        </w:trPr>
        <w:tc>
          <w:tcPr>
            <w:tcW w:w="1134" w:type="dxa"/>
          </w:tcPr>
          <w:p w14:paraId="773010E6"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0A054D15" w14:textId="30945C6B"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Pointing Methodology</w:t>
            </w:r>
          </w:p>
        </w:tc>
      </w:tr>
      <w:tr w:rsidR="00103334" w:rsidRPr="00A77B5F" w14:paraId="34D93296" w14:textId="77777777" w:rsidTr="008A5763">
        <w:trPr>
          <w:jc w:val="center"/>
        </w:trPr>
        <w:tc>
          <w:tcPr>
            <w:tcW w:w="1134" w:type="dxa"/>
          </w:tcPr>
          <w:p w14:paraId="54E4374B" w14:textId="77777777" w:rsidR="00103334" w:rsidRPr="00A77B5F" w:rsidRDefault="00103334" w:rsidP="00103334">
            <w:pPr>
              <w:rPr>
                <w:rFonts w:ascii="Aptos" w:hAnsi="Aptos" w:cs="Calibri"/>
                <w:sz w:val="22"/>
                <w:szCs w:val="22"/>
              </w:rPr>
            </w:pPr>
          </w:p>
        </w:tc>
        <w:tc>
          <w:tcPr>
            <w:tcW w:w="8789" w:type="dxa"/>
            <w:gridSpan w:val="3"/>
          </w:tcPr>
          <w:p w14:paraId="381D0DCE"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Prior to pointing/re-pointing, all open joints shall be cleaned from dust and loose materials, and the surrounding stones adequately dampened with de-ionised water. All pointing shall be carried out in moist, warm conditions and in layers not exceeding 10mm thickness.</w:t>
            </w:r>
          </w:p>
          <w:p w14:paraId="4DA7751F"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Fresh pointing shall be allowed to dry slowly and be adequately protected from excessive heat and direct sunshine by a tarpaulin, and should occasionally be dampened to avoid cracking.</w:t>
            </w:r>
          </w:p>
          <w:p w14:paraId="2C450592"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A minimum of 24 hours shall be permitted between the applications of each layer of pointing.</w:t>
            </w:r>
          </w:p>
          <w:p w14:paraId="6EF38DAC"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When laying new stonework, all vertical and horizontal joints shall be adequately buttered with mortar.</w:t>
            </w:r>
          </w:p>
          <w:p w14:paraId="108F054F"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After the initial set has taken place, the Contractor shall stipple the joints with a stiff brush to remove laitance/excess fines and achieve a coarse texture.</w:t>
            </w:r>
          </w:p>
          <w:p w14:paraId="522A1E4C" w14:textId="6ACAC058"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If the stones have retained sharp edges, joints shall be filled flush unless the original joint face was profiled in some other way. In the case of weathered edges, or where the stone has spalled off, the face of the new mortar shall be kept back such that the apparent joint width does not increase. The required finish shall be as per original surviving masonry and as approved by the Architect-in-Charge.</w:t>
            </w:r>
          </w:p>
        </w:tc>
      </w:tr>
      <w:tr w:rsidR="00A94682" w:rsidRPr="00A77B5F" w14:paraId="54F74DB0" w14:textId="77777777" w:rsidTr="00965597">
        <w:trPr>
          <w:jc w:val="center"/>
        </w:trPr>
        <w:tc>
          <w:tcPr>
            <w:tcW w:w="1134" w:type="dxa"/>
          </w:tcPr>
          <w:p w14:paraId="033F3C2D" w14:textId="77777777" w:rsidR="00A94682" w:rsidRPr="00A77B5F" w:rsidRDefault="00A94682" w:rsidP="00965597">
            <w:pPr>
              <w:rPr>
                <w:rFonts w:ascii="Aptos" w:hAnsi="Aptos" w:cs="Calibri"/>
                <w:sz w:val="22"/>
                <w:szCs w:val="22"/>
              </w:rPr>
            </w:pPr>
          </w:p>
        </w:tc>
        <w:tc>
          <w:tcPr>
            <w:tcW w:w="8789" w:type="dxa"/>
            <w:gridSpan w:val="3"/>
          </w:tcPr>
          <w:p w14:paraId="2BF44492"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4677609A" w14:textId="77777777" w:rsidTr="00965597">
        <w:trPr>
          <w:jc w:val="center"/>
        </w:trPr>
        <w:tc>
          <w:tcPr>
            <w:tcW w:w="1134" w:type="dxa"/>
          </w:tcPr>
          <w:p w14:paraId="2E6C2FB5"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076EF345" w14:textId="24B06048"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Mortar</w:t>
            </w:r>
          </w:p>
        </w:tc>
      </w:tr>
      <w:tr w:rsidR="00103334" w:rsidRPr="00A77B5F" w14:paraId="1E203BB9" w14:textId="77777777" w:rsidTr="008A5763">
        <w:trPr>
          <w:jc w:val="center"/>
        </w:trPr>
        <w:tc>
          <w:tcPr>
            <w:tcW w:w="1134" w:type="dxa"/>
          </w:tcPr>
          <w:p w14:paraId="73AA968A" w14:textId="77777777" w:rsidR="00103334" w:rsidRPr="00A77B5F" w:rsidRDefault="00103334" w:rsidP="00103334">
            <w:pPr>
              <w:rPr>
                <w:rFonts w:ascii="Aptos" w:hAnsi="Aptos" w:cs="Calibri"/>
                <w:sz w:val="22"/>
                <w:szCs w:val="22"/>
              </w:rPr>
            </w:pPr>
          </w:p>
        </w:tc>
        <w:tc>
          <w:tcPr>
            <w:tcW w:w="8789" w:type="dxa"/>
            <w:gridSpan w:val="3"/>
          </w:tcPr>
          <w:p w14:paraId="051D0DAA"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Contractor shall ensure that all mortar joints are built up in layers not exceeding 10mm in thickness or as recommended by the Manufacturer in cases were the use of ready-mixed lime mortars are permitted.</w:t>
            </w:r>
          </w:p>
          <w:p w14:paraId="46A1F6DE"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background shall be thoroughly cleaned to remove all dust and debris and the areas of application shall be dampened to control suction.</w:t>
            </w:r>
          </w:p>
          <w:p w14:paraId="4E8880C2"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mortar shall be built up and firmly applied in layers until the specified thickness is reached and the Contractor shall ensure good adhesion with no voids. A mechanical key shall be formed to the undercoat/s by combing or scratching so as to produce evenly spaced lines.</w:t>
            </w:r>
          </w:p>
          <w:p w14:paraId="65C071B5"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Each layer shall be allowed to achieve an initial set prior to the application of subsequent coats, and prevented from drying out too rapidly by covering immediately with plastic sheeting and/or dampening intermittently with clean water.</w:t>
            </w:r>
          </w:p>
          <w:p w14:paraId="22D727CA"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finishing mortar joint shall be formed accurately to the required planes/profiles and flush with adjacent masonry, as per Architect-in-Charge instructions.</w:t>
            </w:r>
          </w:p>
          <w:p w14:paraId="725E1388" w14:textId="6DB41640"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 xml:space="preserve">The Contractor shall provide adequate protection from adverse weather until the mortar repairs have fully set. </w:t>
            </w:r>
          </w:p>
        </w:tc>
      </w:tr>
      <w:tr w:rsidR="00A94682" w:rsidRPr="00A77B5F" w14:paraId="3EB26439" w14:textId="77777777" w:rsidTr="00965597">
        <w:trPr>
          <w:jc w:val="center"/>
        </w:trPr>
        <w:tc>
          <w:tcPr>
            <w:tcW w:w="1134" w:type="dxa"/>
          </w:tcPr>
          <w:p w14:paraId="6CC1D92C" w14:textId="77777777" w:rsidR="00A94682" w:rsidRPr="00A77B5F" w:rsidRDefault="00A94682" w:rsidP="00965597">
            <w:pPr>
              <w:rPr>
                <w:rFonts w:ascii="Aptos" w:hAnsi="Aptos" w:cs="Calibri"/>
                <w:sz w:val="22"/>
                <w:szCs w:val="22"/>
              </w:rPr>
            </w:pPr>
          </w:p>
        </w:tc>
        <w:tc>
          <w:tcPr>
            <w:tcW w:w="8789" w:type="dxa"/>
            <w:gridSpan w:val="3"/>
          </w:tcPr>
          <w:p w14:paraId="63B55608"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4AD56E45" w14:textId="77777777" w:rsidTr="00965597">
        <w:trPr>
          <w:jc w:val="center"/>
        </w:trPr>
        <w:tc>
          <w:tcPr>
            <w:tcW w:w="1134" w:type="dxa"/>
          </w:tcPr>
          <w:p w14:paraId="5CBBA716"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2605E2AB" w14:textId="7403B846"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General  Rendering</w:t>
            </w:r>
          </w:p>
        </w:tc>
      </w:tr>
      <w:tr w:rsidR="00103334" w:rsidRPr="00A77B5F" w14:paraId="520EB197" w14:textId="77777777" w:rsidTr="008A5763">
        <w:trPr>
          <w:jc w:val="center"/>
        </w:trPr>
        <w:tc>
          <w:tcPr>
            <w:tcW w:w="1134" w:type="dxa"/>
          </w:tcPr>
          <w:p w14:paraId="6CDC8941" w14:textId="77777777" w:rsidR="00103334" w:rsidRPr="00A77B5F" w:rsidRDefault="00103334" w:rsidP="00103334">
            <w:pPr>
              <w:rPr>
                <w:rFonts w:ascii="Aptos" w:hAnsi="Aptos" w:cs="Calibri"/>
                <w:sz w:val="22"/>
                <w:szCs w:val="22"/>
              </w:rPr>
            </w:pPr>
          </w:p>
        </w:tc>
        <w:tc>
          <w:tcPr>
            <w:tcW w:w="8789" w:type="dxa"/>
            <w:gridSpan w:val="3"/>
          </w:tcPr>
          <w:p w14:paraId="0035F3B5"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Mortar for plastering and rendering shall comply with EU Directive 89/106/EEC (or equivalent) as implemented by the relevant decision.</w:t>
            </w:r>
          </w:p>
          <w:p w14:paraId="30D32445"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Workmanship shall be in accordance with BS 8000: Part 10: 1989, Workmanship on Building Sites, Plastering and Rendering (or equivalent).</w:t>
            </w:r>
          </w:p>
          <w:p w14:paraId="638A7746" w14:textId="5EB35288"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Rendering and Plastering mortar shall comply with EN 998-1 – Classification GP (General Purpose) (or equivalent).</w:t>
            </w:r>
          </w:p>
        </w:tc>
      </w:tr>
      <w:tr w:rsidR="00A94682" w:rsidRPr="00A77B5F" w14:paraId="28C1B991" w14:textId="77777777" w:rsidTr="00965597">
        <w:trPr>
          <w:jc w:val="center"/>
        </w:trPr>
        <w:tc>
          <w:tcPr>
            <w:tcW w:w="1134" w:type="dxa"/>
          </w:tcPr>
          <w:p w14:paraId="78F43716" w14:textId="77777777" w:rsidR="00A94682" w:rsidRPr="00A77B5F" w:rsidRDefault="00A94682" w:rsidP="00965597">
            <w:pPr>
              <w:rPr>
                <w:rFonts w:ascii="Aptos" w:hAnsi="Aptos" w:cs="Calibri"/>
                <w:sz w:val="22"/>
                <w:szCs w:val="22"/>
              </w:rPr>
            </w:pPr>
          </w:p>
        </w:tc>
        <w:tc>
          <w:tcPr>
            <w:tcW w:w="8789" w:type="dxa"/>
            <w:gridSpan w:val="3"/>
          </w:tcPr>
          <w:p w14:paraId="4BF24805"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1A876DFC" w14:textId="77777777" w:rsidTr="00965597">
        <w:trPr>
          <w:jc w:val="center"/>
        </w:trPr>
        <w:tc>
          <w:tcPr>
            <w:tcW w:w="1134" w:type="dxa"/>
          </w:tcPr>
          <w:p w14:paraId="2AF8A9AC"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2091F597" w14:textId="278BFD96"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Substrates</w:t>
            </w:r>
          </w:p>
        </w:tc>
      </w:tr>
      <w:tr w:rsidR="00103334" w:rsidRPr="00A77B5F" w14:paraId="5C727755" w14:textId="77777777" w:rsidTr="008A5763">
        <w:trPr>
          <w:jc w:val="center"/>
        </w:trPr>
        <w:tc>
          <w:tcPr>
            <w:tcW w:w="1134" w:type="dxa"/>
          </w:tcPr>
          <w:p w14:paraId="061A9C79" w14:textId="77777777" w:rsidR="00103334" w:rsidRPr="00A77B5F" w:rsidRDefault="00103334" w:rsidP="00103334">
            <w:pPr>
              <w:rPr>
                <w:rFonts w:ascii="Aptos" w:hAnsi="Aptos" w:cs="Calibri"/>
                <w:sz w:val="22"/>
                <w:szCs w:val="22"/>
              </w:rPr>
            </w:pPr>
          </w:p>
        </w:tc>
        <w:tc>
          <w:tcPr>
            <w:tcW w:w="8789" w:type="dxa"/>
            <w:gridSpan w:val="3"/>
          </w:tcPr>
          <w:p w14:paraId="6E296A3C"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Existing substrates to be rendered shall be sound, free from loose areas and significant cracks or gaps, free from deteriorating, damp or unsuitable material, cleaned of loose mortar, fins, grease, dirt, efflorescence, mould or dust.</w:t>
            </w:r>
          </w:p>
          <w:p w14:paraId="45DD7E5A"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All cutting, chasing, making good, fixing of conduits and surface outlets shall be completed. Surface flatness/regularity shall be within the specified tolerance limits.</w:t>
            </w:r>
          </w:p>
          <w:p w14:paraId="5D451497"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 xml:space="preserve">Existing substrate surfaces, and rendered surfaces to receive further coats of rendering, shall have an appropriately rough surface to achieve a good key. The surfaces shall be </w:t>
            </w:r>
            <w:r w:rsidRPr="00F50E46">
              <w:rPr>
                <w:rFonts w:ascii="Aptos" w:hAnsi="Aptos" w:cs="Calibri"/>
                <w:sz w:val="22"/>
                <w:szCs w:val="22"/>
                <w:lang w:val="en-GB"/>
              </w:rPr>
              <w:lastRenderedPageBreak/>
              <w:t>open textured, scratched or nail-floated, and shall be sufficiently mature before a subsequent layer is applied.</w:t>
            </w:r>
          </w:p>
          <w:p w14:paraId="65384107"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 xml:space="preserve">Where necessary, surfaces composed of natural </w:t>
            </w:r>
            <w:proofErr w:type="spellStart"/>
            <w:r w:rsidRPr="00F50E46">
              <w:rPr>
                <w:rFonts w:ascii="Aptos" w:hAnsi="Aptos" w:cs="Calibri"/>
                <w:sz w:val="22"/>
                <w:szCs w:val="22"/>
                <w:lang w:val="en-GB"/>
              </w:rPr>
              <w:t>franka</w:t>
            </w:r>
            <w:proofErr w:type="spellEnd"/>
            <w:r w:rsidRPr="00F50E46">
              <w:rPr>
                <w:rFonts w:ascii="Aptos" w:hAnsi="Aptos" w:cs="Calibri"/>
                <w:sz w:val="22"/>
                <w:szCs w:val="22"/>
                <w:lang w:val="en-GB"/>
              </w:rPr>
              <w:t xml:space="preserve"> stone shall be preliminary treated with a proprietary synthetic fixative resin.</w:t>
            </w:r>
          </w:p>
          <w:p w14:paraId="3A239CC9"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Dubbing out shall be used to correct substrate inaccuracies. Dubbing out in smooth dense concrete shall be prohibited. The thickness of any dubbing coat shall not exceed 16mm, and the maximum overall thickness of any dubbing shall not exceed 20mm. The dubbing coat shall be mixed as an undercoat and shall be applied to achieve a firm bond. Each dubbing coat shall be allowed to set sufficiently before the next coat is applied. The surface of each coat shall be cross-scratched or combed to provide a good key.</w:t>
            </w:r>
          </w:p>
          <w:p w14:paraId="03428C70"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Services chased into the substrate shall be isolated from the coating by covering with metal lathing fixed at staggered centres along both edges, to prevent cracking over conduits and other services.</w:t>
            </w:r>
          </w:p>
          <w:p w14:paraId="2B1247C1"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Substrate shall be damped down, just sufficiently to ensure uniform absorption, before the first coat is applied and as the work proceeds. Rendering in areas subjected to prolonged direct sunlight shall be avoided. Scaffolding works shall be erected such that there are no putlog holes and other breaks in render coats.</w:t>
            </w:r>
          </w:p>
          <w:p w14:paraId="45F17DC3" w14:textId="1B7994E6" w:rsidR="00103334" w:rsidRPr="00F50E46" w:rsidRDefault="00103334" w:rsidP="00154CF4">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Rendering shall be applied after the installation of sub-frames for the apertures in external walls, and shall be applied flush against such sub-frames.</w:t>
            </w:r>
          </w:p>
        </w:tc>
      </w:tr>
      <w:tr w:rsidR="00A94682" w:rsidRPr="00A77B5F" w14:paraId="239E60F9" w14:textId="77777777" w:rsidTr="00965597">
        <w:trPr>
          <w:jc w:val="center"/>
        </w:trPr>
        <w:tc>
          <w:tcPr>
            <w:tcW w:w="1134" w:type="dxa"/>
          </w:tcPr>
          <w:p w14:paraId="58932500" w14:textId="77777777" w:rsidR="00A94682" w:rsidRPr="00A77B5F" w:rsidRDefault="00A94682" w:rsidP="00965597">
            <w:pPr>
              <w:rPr>
                <w:rFonts w:ascii="Aptos" w:hAnsi="Aptos" w:cs="Calibri"/>
                <w:sz w:val="22"/>
                <w:szCs w:val="22"/>
              </w:rPr>
            </w:pPr>
          </w:p>
        </w:tc>
        <w:tc>
          <w:tcPr>
            <w:tcW w:w="8789" w:type="dxa"/>
            <w:gridSpan w:val="3"/>
          </w:tcPr>
          <w:p w14:paraId="1FFF63A4"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7733605C" w14:textId="77777777" w:rsidTr="00965597">
        <w:trPr>
          <w:jc w:val="center"/>
        </w:trPr>
        <w:tc>
          <w:tcPr>
            <w:tcW w:w="1134" w:type="dxa"/>
          </w:tcPr>
          <w:p w14:paraId="0DFAF47F"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6F825CEA" w14:textId="27FCB645"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Prescribed Cement-Based Mortar</w:t>
            </w:r>
          </w:p>
        </w:tc>
      </w:tr>
      <w:tr w:rsidR="00103334" w:rsidRPr="00A77B5F" w14:paraId="27C662E6" w14:textId="77777777" w:rsidTr="008A5763">
        <w:trPr>
          <w:jc w:val="center"/>
        </w:trPr>
        <w:tc>
          <w:tcPr>
            <w:tcW w:w="1134" w:type="dxa"/>
          </w:tcPr>
          <w:p w14:paraId="48E2CD8E" w14:textId="77777777" w:rsidR="00103334" w:rsidRPr="00A77B5F" w:rsidRDefault="00103334" w:rsidP="00103334">
            <w:pPr>
              <w:rPr>
                <w:rFonts w:ascii="Aptos" w:hAnsi="Aptos" w:cs="Calibri"/>
                <w:sz w:val="22"/>
                <w:szCs w:val="22"/>
              </w:rPr>
            </w:pPr>
          </w:p>
        </w:tc>
        <w:tc>
          <w:tcPr>
            <w:tcW w:w="8789" w:type="dxa"/>
            <w:gridSpan w:val="3"/>
          </w:tcPr>
          <w:p w14:paraId="77F9C785"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Prescribed cement-based mortar shall consist of the application of a mortar containing Portland cement and sand, in prescribed proportions, to the external or internal surface of the building, in one or more layers.</w:t>
            </w:r>
          </w:p>
          <w:p w14:paraId="44683A31"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mix proportions for cement-based renderings shall normally conform to BS 5262 (or equivalent), Code of Practice for External Renderings and BS 5492 (or equivalent), Code of Practice for Internal Plastering.</w:t>
            </w:r>
          </w:p>
          <w:p w14:paraId="6D8D53D2"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Cement, for use in mortar shall conform to BS EN 197-1 CEM 1/42.5 (or equivalent).</w:t>
            </w:r>
          </w:p>
          <w:p w14:paraId="61D5A050"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Sand for use in cement based mortar shall comply with BS EN 13139 (or equivalent). Sand shall have a grading characteristic suitable for the required texture.</w:t>
            </w:r>
          </w:p>
          <w:p w14:paraId="5B74152C"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For the Finishing coat, the grade shall be adjusted to suit the type of finish indicated in the Drawings or BOQ. For smooth, textured finishes, it may be necessary to remove the coarser particles, whilst for the scraped texture finish, a larger proportion of coarser material may be retained.</w:t>
            </w:r>
          </w:p>
          <w:p w14:paraId="0F5D1958"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Water shall be clean and fresh, entirely free from oil, acid, alkali, vegetable or organic matter, or any other deleterious substance in suspension or in solution or as sediment.</w:t>
            </w:r>
          </w:p>
          <w:p w14:paraId="01A20F14"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Cement-based mortar may incorporate additives conforming to BS EN 934 (or equivalent) and compatible with the other mortar constituents. The use of calcium chloride, or additives containing calcium chloride, is prohibited.</w:t>
            </w:r>
          </w:p>
          <w:p w14:paraId="41291808"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Cement-based mortar may incorporate lime to EN 459-1 (or equivalent).</w:t>
            </w:r>
          </w:p>
          <w:p w14:paraId="6A6CCE86" w14:textId="4BC35C33" w:rsidR="00103334" w:rsidRPr="00F50E46" w:rsidRDefault="00103334" w:rsidP="00BF315B">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 xml:space="preserve">Constituent materials may be </w:t>
            </w:r>
            <w:proofErr w:type="spellStart"/>
            <w:r w:rsidRPr="00F50E46">
              <w:rPr>
                <w:rFonts w:ascii="Aptos" w:hAnsi="Aptos" w:cs="Calibri"/>
                <w:sz w:val="22"/>
                <w:szCs w:val="22"/>
                <w:lang w:val="en-GB"/>
              </w:rPr>
              <w:t>batched</w:t>
            </w:r>
            <w:proofErr w:type="spellEnd"/>
            <w:r w:rsidRPr="00F50E46">
              <w:rPr>
                <w:rFonts w:ascii="Aptos" w:hAnsi="Aptos" w:cs="Calibri"/>
                <w:sz w:val="22"/>
                <w:szCs w:val="22"/>
                <w:lang w:val="en-GB"/>
              </w:rPr>
              <w:t xml:space="preserve"> by volume, using clean and accurate gauge boxes or buckets. The mix proportions shall be based on damp sand, with adjustments being made to the mix proportions to compensate for dry sand. Mixing of the mortar shall be carried out in a pan type, or a tilting-drum mixer, properly maintained and in a clean condition.</w:t>
            </w:r>
          </w:p>
          <w:p w14:paraId="6B3BDF6A" w14:textId="5A83E7CE" w:rsidR="00103334" w:rsidRPr="00F50E46" w:rsidRDefault="00103334" w:rsidP="00154CF4">
            <w:pPr>
              <w:pStyle w:val="ListParagraph"/>
              <w:numPr>
                <w:ilvl w:val="1"/>
                <w:numId w:val="14"/>
              </w:numPr>
              <w:jc w:val="both"/>
              <w:rPr>
                <w:rFonts w:ascii="Aptos" w:hAnsi="Aptos" w:cs="Calibri"/>
                <w:sz w:val="22"/>
                <w:szCs w:val="22"/>
                <w:lang w:val="en-GB"/>
              </w:rPr>
            </w:pPr>
            <w:r w:rsidRPr="00F50E46">
              <w:rPr>
                <w:rFonts w:ascii="Aptos" w:hAnsi="Aptos" w:cs="Calibri"/>
                <w:sz w:val="22"/>
                <w:szCs w:val="22"/>
                <w:lang w:val="en-GB"/>
              </w:rPr>
              <w:t>Pre-mixed (factory-made) cement-based renderings shall consist of mortar containing Portland cement and sand, in agreed proportions, to the external or internal surface of the building, in one or more layers.</w:t>
            </w:r>
          </w:p>
          <w:p w14:paraId="3FF4A763" w14:textId="7911B40B" w:rsidR="00103334" w:rsidRPr="00F50E46" w:rsidRDefault="00103334" w:rsidP="00154CF4">
            <w:pPr>
              <w:pStyle w:val="ListParagraph"/>
              <w:numPr>
                <w:ilvl w:val="1"/>
                <w:numId w:val="14"/>
              </w:numPr>
              <w:jc w:val="both"/>
              <w:rPr>
                <w:rFonts w:ascii="Aptos" w:hAnsi="Aptos" w:cs="Calibri"/>
                <w:sz w:val="22"/>
                <w:szCs w:val="22"/>
                <w:lang w:val="en-GB"/>
              </w:rPr>
            </w:pPr>
            <w:r w:rsidRPr="00F50E46">
              <w:rPr>
                <w:rFonts w:ascii="Aptos" w:hAnsi="Aptos" w:cs="Calibri"/>
                <w:sz w:val="22"/>
                <w:szCs w:val="22"/>
                <w:lang w:val="en-GB"/>
              </w:rPr>
              <w:t>Pre-mixed cement-based renderings shall conform to EN 998-1(or equivalent).</w:t>
            </w:r>
          </w:p>
        </w:tc>
      </w:tr>
      <w:tr w:rsidR="00A94682" w:rsidRPr="00A77B5F" w14:paraId="064DF33F" w14:textId="77777777" w:rsidTr="00965597">
        <w:trPr>
          <w:jc w:val="center"/>
        </w:trPr>
        <w:tc>
          <w:tcPr>
            <w:tcW w:w="1134" w:type="dxa"/>
          </w:tcPr>
          <w:p w14:paraId="0904A43C" w14:textId="77777777" w:rsidR="00A94682" w:rsidRPr="00A77B5F" w:rsidRDefault="00A94682" w:rsidP="00965597">
            <w:pPr>
              <w:rPr>
                <w:rFonts w:ascii="Aptos" w:hAnsi="Aptos" w:cs="Calibri"/>
                <w:sz w:val="22"/>
                <w:szCs w:val="22"/>
              </w:rPr>
            </w:pPr>
          </w:p>
        </w:tc>
        <w:tc>
          <w:tcPr>
            <w:tcW w:w="8789" w:type="dxa"/>
            <w:gridSpan w:val="3"/>
          </w:tcPr>
          <w:p w14:paraId="121D3A30"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37DC843C" w14:textId="77777777" w:rsidTr="00965597">
        <w:trPr>
          <w:jc w:val="center"/>
        </w:trPr>
        <w:tc>
          <w:tcPr>
            <w:tcW w:w="1134" w:type="dxa"/>
          </w:tcPr>
          <w:p w14:paraId="77796703"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0771E7F6" w14:textId="0862210F"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Internal Pre-Mixed (Factory Made) Cement-Based Rendering Mortar</w:t>
            </w:r>
          </w:p>
        </w:tc>
      </w:tr>
      <w:tr w:rsidR="00103334" w:rsidRPr="00A77B5F" w14:paraId="6D74E841" w14:textId="77777777" w:rsidTr="008A5763">
        <w:trPr>
          <w:jc w:val="center"/>
        </w:trPr>
        <w:tc>
          <w:tcPr>
            <w:tcW w:w="1134" w:type="dxa"/>
          </w:tcPr>
          <w:p w14:paraId="3D289183" w14:textId="77777777" w:rsidR="00103334" w:rsidRPr="00A77B5F" w:rsidRDefault="00103334" w:rsidP="00103334">
            <w:pPr>
              <w:rPr>
                <w:rFonts w:ascii="Aptos" w:hAnsi="Aptos" w:cs="Calibri"/>
                <w:sz w:val="22"/>
                <w:szCs w:val="22"/>
              </w:rPr>
            </w:pPr>
          </w:p>
        </w:tc>
        <w:tc>
          <w:tcPr>
            <w:tcW w:w="8789" w:type="dxa"/>
            <w:gridSpan w:val="3"/>
          </w:tcPr>
          <w:p w14:paraId="08D64D3E" w14:textId="0E63ADFF"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 xml:space="preserve">Cement-based mortar for internal use shall consist of one base coat and one plain finishing coat, with an overall thickness 6mm on walls and ceilings, exclusive of keying </w:t>
            </w:r>
            <w:r w:rsidRPr="00F50E46">
              <w:rPr>
                <w:rFonts w:ascii="Aptos" w:hAnsi="Aptos" w:cs="Calibri"/>
                <w:sz w:val="22"/>
                <w:szCs w:val="22"/>
                <w:lang w:val="en-GB"/>
              </w:rPr>
              <w:lastRenderedPageBreak/>
              <w:t>depths and dubbing coats. If metal lathing is used, this overall thickness shall be achieved from the surface of the metal lathing.</w:t>
            </w:r>
          </w:p>
          <w:p w14:paraId="58631DA3" w14:textId="54A86DBE"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nominal size of the finishing coat plaster shall be less than 0.6mm.</w:t>
            </w:r>
          </w:p>
        </w:tc>
      </w:tr>
      <w:tr w:rsidR="00A94682" w:rsidRPr="00A77B5F" w14:paraId="52A77D87" w14:textId="77777777" w:rsidTr="00965597">
        <w:trPr>
          <w:jc w:val="center"/>
        </w:trPr>
        <w:tc>
          <w:tcPr>
            <w:tcW w:w="1134" w:type="dxa"/>
          </w:tcPr>
          <w:p w14:paraId="21C9D0A9" w14:textId="77777777" w:rsidR="00A94682" w:rsidRPr="00A77B5F" w:rsidRDefault="00A94682" w:rsidP="00965597">
            <w:pPr>
              <w:rPr>
                <w:rFonts w:ascii="Aptos" w:hAnsi="Aptos" w:cs="Calibri"/>
                <w:sz w:val="22"/>
                <w:szCs w:val="22"/>
              </w:rPr>
            </w:pPr>
          </w:p>
        </w:tc>
        <w:tc>
          <w:tcPr>
            <w:tcW w:w="8789" w:type="dxa"/>
            <w:gridSpan w:val="3"/>
          </w:tcPr>
          <w:p w14:paraId="56569539"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1546B1CB" w14:textId="77777777" w:rsidTr="00965597">
        <w:trPr>
          <w:jc w:val="center"/>
        </w:trPr>
        <w:tc>
          <w:tcPr>
            <w:tcW w:w="1134" w:type="dxa"/>
          </w:tcPr>
          <w:p w14:paraId="7E878B5E"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30FA817F" w14:textId="3C6EFC7D"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External Pre-Mixed (Factory Made) Cement-Based Rendering Mortar</w:t>
            </w:r>
          </w:p>
        </w:tc>
      </w:tr>
      <w:tr w:rsidR="00103334" w:rsidRPr="00A77B5F" w14:paraId="1E2CE5FF" w14:textId="77777777" w:rsidTr="008A5763">
        <w:trPr>
          <w:jc w:val="center"/>
        </w:trPr>
        <w:tc>
          <w:tcPr>
            <w:tcW w:w="1134" w:type="dxa"/>
          </w:tcPr>
          <w:p w14:paraId="22E701A0" w14:textId="77777777" w:rsidR="00103334" w:rsidRPr="00A77B5F" w:rsidRDefault="00103334" w:rsidP="00103334">
            <w:pPr>
              <w:rPr>
                <w:rFonts w:ascii="Aptos" w:hAnsi="Aptos" w:cs="Calibri"/>
                <w:sz w:val="22"/>
                <w:szCs w:val="22"/>
              </w:rPr>
            </w:pPr>
          </w:p>
        </w:tc>
        <w:tc>
          <w:tcPr>
            <w:tcW w:w="8789" w:type="dxa"/>
            <w:gridSpan w:val="3"/>
          </w:tcPr>
          <w:p w14:paraId="2CB4D140" w14:textId="1534DFB1"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Cement-based mortar for external use shall consist of one base coat and one plain finishing coat, with an overall thickness 9mm on walls and ceilings, exclusive of keying depths and dubbing coats. If metal lathing is used, this overall thickness shall be achieved from the surface of the metal lathing.</w:t>
            </w:r>
          </w:p>
          <w:p w14:paraId="13361E16" w14:textId="2CDAEA33"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nominal size of the finishing coat plaster shall be less than 0.6mm.</w:t>
            </w:r>
          </w:p>
        </w:tc>
      </w:tr>
      <w:tr w:rsidR="00A94682" w:rsidRPr="00A77B5F" w14:paraId="615922CB" w14:textId="77777777" w:rsidTr="00965597">
        <w:trPr>
          <w:jc w:val="center"/>
        </w:trPr>
        <w:tc>
          <w:tcPr>
            <w:tcW w:w="1134" w:type="dxa"/>
          </w:tcPr>
          <w:p w14:paraId="541F6541" w14:textId="77777777" w:rsidR="00A94682" w:rsidRPr="00A77B5F" w:rsidRDefault="00A94682" w:rsidP="00965597">
            <w:pPr>
              <w:rPr>
                <w:rFonts w:ascii="Aptos" w:hAnsi="Aptos" w:cs="Calibri"/>
                <w:sz w:val="22"/>
                <w:szCs w:val="22"/>
              </w:rPr>
            </w:pPr>
          </w:p>
        </w:tc>
        <w:tc>
          <w:tcPr>
            <w:tcW w:w="8789" w:type="dxa"/>
            <w:gridSpan w:val="3"/>
          </w:tcPr>
          <w:p w14:paraId="537C4468" w14:textId="77777777" w:rsidR="00A94682" w:rsidRDefault="00A94682" w:rsidP="00965597">
            <w:pPr>
              <w:jc w:val="both"/>
              <w:rPr>
                <w:rFonts w:ascii="Aptos" w:eastAsiaTheme="majorEastAsia" w:hAnsi="Aptos" w:cs="Calibri"/>
                <w:bCs/>
                <w:color w:val="4F81BD" w:themeColor="accent1"/>
                <w:sz w:val="22"/>
                <w:szCs w:val="22"/>
              </w:rPr>
            </w:pPr>
          </w:p>
        </w:tc>
      </w:tr>
      <w:tr w:rsidR="00A94682" w:rsidRPr="00A77B5F" w14:paraId="0C84B37B" w14:textId="77777777" w:rsidTr="00965597">
        <w:trPr>
          <w:jc w:val="center"/>
        </w:trPr>
        <w:tc>
          <w:tcPr>
            <w:tcW w:w="1134" w:type="dxa"/>
          </w:tcPr>
          <w:p w14:paraId="3398BDDB" w14:textId="77777777" w:rsidR="00A94682" w:rsidRPr="00A77B5F" w:rsidRDefault="00A94682"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05B85AEC" w14:textId="24B7987C" w:rsidR="00A94682" w:rsidRPr="001167FF" w:rsidRDefault="00A94682" w:rsidP="00965597">
            <w:pPr>
              <w:pStyle w:val="ListParagraph"/>
              <w:ind w:left="360" w:hanging="360"/>
              <w:jc w:val="both"/>
              <w:rPr>
                <w:rFonts w:ascii="Aptos" w:hAnsi="Aptos" w:cs="Calibri"/>
                <w:sz w:val="22"/>
                <w:szCs w:val="22"/>
                <w:lang w:val="en-GB"/>
              </w:rPr>
            </w:pPr>
            <w:r w:rsidRPr="00A94682">
              <w:rPr>
                <w:rFonts w:ascii="Aptos" w:hAnsi="Aptos" w:cs="Calibri"/>
                <w:sz w:val="22"/>
                <w:szCs w:val="22"/>
                <w:lang w:val="en-GB"/>
              </w:rPr>
              <w:t>Internal Pre-Mixed Gypsum Plastering</w:t>
            </w:r>
          </w:p>
        </w:tc>
      </w:tr>
      <w:tr w:rsidR="00103334" w:rsidRPr="00A77B5F" w14:paraId="7485C018" w14:textId="77777777" w:rsidTr="008A5763">
        <w:trPr>
          <w:jc w:val="center"/>
        </w:trPr>
        <w:tc>
          <w:tcPr>
            <w:tcW w:w="1134" w:type="dxa"/>
          </w:tcPr>
          <w:p w14:paraId="43269D7A" w14:textId="77777777" w:rsidR="00103334" w:rsidRPr="00A77B5F" w:rsidRDefault="00103334" w:rsidP="00103334">
            <w:pPr>
              <w:rPr>
                <w:rFonts w:ascii="Aptos" w:hAnsi="Aptos" w:cs="Calibri"/>
                <w:sz w:val="22"/>
                <w:szCs w:val="22"/>
              </w:rPr>
            </w:pPr>
          </w:p>
        </w:tc>
        <w:tc>
          <w:tcPr>
            <w:tcW w:w="8789" w:type="dxa"/>
            <w:gridSpan w:val="3"/>
          </w:tcPr>
          <w:p w14:paraId="0577914C" w14:textId="7CA05013"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Internal plastering shall conform to the recommendations of BS 5492: 1990 (or equivalent), Code of Practice for Internal Plastering.</w:t>
            </w:r>
          </w:p>
          <w:p w14:paraId="570DD252" w14:textId="2C3FE1DB"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gypsum-based mortar shall be applied to internal wall surfaces in two layers, namely a base coat and a finishing coat.</w:t>
            </w:r>
          </w:p>
          <w:p w14:paraId="484A7918" w14:textId="038E79F4"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base coat shall consist of a 6mm pre-mixed plaster based on gypsum, hydraulic lime and additional materials such as expanded perlite and additives to assist fluidity control, support adherence, setting and working times.</w:t>
            </w:r>
          </w:p>
          <w:p w14:paraId="6C14575F" w14:textId="0C6F2F04"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Smooth concrete and dusty surfaces shall be treated with an appropriate adhesion primer, consisting of organic resins in a water-based emulsion.</w:t>
            </w:r>
          </w:p>
          <w:p w14:paraId="6368C68E" w14:textId="5151EA62"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base coat plaster shall be applied initially as a thin coat firmly worked into the substrate, and then gradually brought to full specification thickness. The coat shall be brought to a level surface using a metal straight edge, and shall then be cross-scratched to form a mechanical key.</w:t>
            </w:r>
          </w:p>
          <w:p w14:paraId="459616EB" w14:textId="7572C99B"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Base coats on adjacent dissimilar materials shall be assisted by isolation layers and metal lathing, as specified above, and by plastering on metal lathing, after ensuring that the lathing is taut and fixed with key facing outwards.</w:t>
            </w:r>
          </w:p>
          <w:p w14:paraId="29FA0D57" w14:textId="4239CF7B"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Tying wire ends shall be bent inwards, and any cut edges, staples or nail heads shall be painted with bitumen to avoid rust staining.</w:t>
            </w:r>
          </w:p>
          <w:p w14:paraId="78DE7F85" w14:textId="3805B99F"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Plasters shall be mixed in a paddle-type mixer, with machines and containers cleaned frequently, at least after every batch mix of gypsum plaster, and whenever different materials are used. Gypsum plasters shall not be used if initial set occurs before application.</w:t>
            </w:r>
          </w:p>
          <w:p w14:paraId="0ACF0502" w14:textId="2388FE8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finishing coat for gypsum plastering shall be 3mm thick and shall be laid with a trowel, so as to achieve a tight matte smooth surface with no hollows, abrupt changes of level or trowel marks.</w:t>
            </w:r>
          </w:p>
          <w:p w14:paraId="42FFE296" w14:textId="694F1825"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Rapid, premature or uneven drying out of the final coat shall not be allowed.</w:t>
            </w:r>
          </w:p>
          <w:p w14:paraId="6DA46B8E" w14:textId="39EE9486"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finishing coat gypsum shall consist of gypsum, hydrated lime, rock powder and special adhesives and additives to increase workability and adhesion.</w:t>
            </w:r>
          </w:p>
          <w:p w14:paraId="57BF2956"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finishing coat shall be applied using a stainless steel rectangular trowel, over the whole surface. The trowel shall have specially ground edges, and shall be made from extra-hard stainless and abrasion-proof steel.</w:t>
            </w:r>
          </w:p>
          <w:p w14:paraId="5BA1A0BB" w14:textId="7777777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finished surfaces shall be even and consistent and free from rippling, hollows, ridges, cracks and crazing.</w:t>
            </w:r>
          </w:p>
          <w:p w14:paraId="62A013A0" w14:textId="6693D7E1"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The finished surface shall be to a true plane, to the correct line and level, with angles and corners to the right angle, unless specified otherwise, and with walls and reveals plumb and square.</w:t>
            </w:r>
          </w:p>
          <w:p w14:paraId="3B743799" w14:textId="02D77C97" w:rsidR="00103334" w:rsidRPr="00F50E46" w:rsidRDefault="00103334" w:rsidP="00F50E46">
            <w:pPr>
              <w:pStyle w:val="ListParagraph"/>
              <w:numPr>
                <w:ilvl w:val="0"/>
                <w:numId w:val="14"/>
              </w:numPr>
              <w:jc w:val="both"/>
              <w:rPr>
                <w:rFonts w:ascii="Aptos" w:hAnsi="Aptos" w:cs="Calibri"/>
                <w:sz w:val="22"/>
                <w:szCs w:val="22"/>
                <w:lang w:val="en-GB"/>
              </w:rPr>
            </w:pPr>
            <w:r w:rsidRPr="00F50E46">
              <w:rPr>
                <w:rFonts w:ascii="Aptos" w:hAnsi="Aptos" w:cs="Calibri"/>
                <w:sz w:val="22"/>
                <w:szCs w:val="22"/>
                <w:lang w:val="en-GB"/>
              </w:rPr>
              <w:t>Surface flatness/regularity shall be acceptable if the deviation of the surface from a 1.8m straightedge does not exceed 3mm.</w:t>
            </w:r>
          </w:p>
        </w:tc>
      </w:tr>
      <w:tr w:rsidR="00831516" w:rsidRPr="00A77B5F" w14:paraId="48CECEB7" w14:textId="77777777" w:rsidTr="00831516">
        <w:trPr>
          <w:jc w:val="center"/>
        </w:trPr>
        <w:tc>
          <w:tcPr>
            <w:tcW w:w="1134" w:type="dxa"/>
          </w:tcPr>
          <w:p w14:paraId="01271E93" w14:textId="77777777" w:rsidR="00831516" w:rsidRPr="00A77B5F" w:rsidRDefault="00831516" w:rsidP="00965597">
            <w:pPr>
              <w:rPr>
                <w:rFonts w:ascii="Aptos" w:hAnsi="Aptos" w:cs="Calibri"/>
                <w:sz w:val="22"/>
                <w:szCs w:val="22"/>
              </w:rPr>
            </w:pPr>
          </w:p>
        </w:tc>
        <w:tc>
          <w:tcPr>
            <w:tcW w:w="8789" w:type="dxa"/>
            <w:gridSpan w:val="3"/>
          </w:tcPr>
          <w:p w14:paraId="54CC9DCE" w14:textId="77777777" w:rsidR="00831516" w:rsidRPr="00831516" w:rsidRDefault="00831516" w:rsidP="00831516">
            <w:pPr>
              <w:pStyle w:val="ListParagraph"/>
              <w:ind w:left="360" w:hanging="360"/>
              <w:rPr>
                <w:rFonts w:ascii="Aptos" w:hAnsi="Aptos" w:cs="Calibri"/>
                <w:sz w:val="22"/>
                <w:szCs w:val="22"/>
                <w:lang w:val="en-GB"/>
              </w:rPr>
            </w:pPr>
          </w:p>
        </w:tc>
      </w:tr>
      <w:tr w:rsidR="003252FA" w:rsidRPr="00595481" w14:paraId="42BDABC1" w14:textId="77777777" w:rsidTr="00965597">
        <w:trPr>
          <w:jc w:val="center"/>
        </w:trPr>
        <w:tc>
          <w:tcPr>
            <w:tcW w:w="1134" w:type="dxa"/>
          </w:tcPr>
          <w:p w14:paraId="0121B54D" w14:textId="77777777" w:rsidR="003252FA" w:rsidRPr="00A77B5F" w:rsidRDefault="003252FA" w:rsidP="00965597">
            <w:pPr>
              <w:pStyle w:val="ListParagraph"/>
              <w:numPr>
                <w:ilvl w:val="0"/>
                <w:numId w:val="24"/>
              </w:numPr>
              <w:spacing w:line="276" w:lineRule="auto"/>
              <w:rPr>
                <w:rFonts w:ascii="Aptos" w:hAnsi="Aptos" w:cs="Calibri"/>
                <w:sz w:val="22"/>
                <w:szCs w:val="22"/>
              </w:rPr>
            </w:pPr>
          </w:p>
        </w:tc>
        <w:tc>
          <w:tcPr>
            <w:tcW w:w="8789" w:type="dxa"/>
            <w:gridSpan w:val="3"/>
          </w:tcPr>
          <w:p w14:paraId="5C3D9D05" w14:textId="3D6519CF" w:rsidR="003252FA" w:rsidRPr="00965597" w:rsidRDefault="003252FA" w:rsidP="003252FA">
            <w:pPr>
              <w:pStyle w:val="Heading3"/>
              <w:spacing w:before="0" w:line="276" w:lineRule="auto"/>
              <w:rPr>
                <w:rFonts w:ascii="Times New Roman" w:eastAsia="Times New Roman" w:hAnsi="Times New Roman" w:cs="Times New Roman"/>
                <w:b w:val="0"/>
                <w:bCs w:val="0"/>
                <w:color w:val="auto"/>
              </w:rPr>
            </w:pPr>
            <w:r>
              <w:rPr>
                <w:rFonts w:ascii="Aptos" w:hAnsi="Aptos" w:cs="Calibri"/>
                <w:sz w:val="22"/>
                <w:szCs w:val="22"/>
              </w:rPr>
              <w:t>DESIGN &amp; BUILD STRUCTURE</w:t>
            </w:r>
          </w:p>
        </w:tc>
      </w:tr>
      <w:tr w:rsidR="003252FA" w:rsidRPr="00A77B5F" w14:paraId="7AB86C8B" w14:textId="77777777" w:rsidTr="00965597">
        <w:trPr>
          <w:jc w:val="center"/>
        </w:trPr>
        <w:tc>
          <w:tcPr>
            <w:tcW w:w="1134" w:type="dxa"/>
          </w:tcPr>
          <w:p w14:paraId="55D0C054" w14:textId="77777777" w:rsidR="003252FA" w:rsidRPr="00A77B5F" w:rsidRDefault="003252FA" w:rsidP="00965597">
            <w:pPr>
              <w:rPr>
                <w:rFonts w:ascii="Aptos" w:hAnsi="Aptos" w:cs="Calibri"/>
                <w:sz w:val="22"/>
                <w:szCs w:val="22"/>
              </w:rPr>
            </w:pPr>
          </w:p>
        </w:tc>
        <w:tc>
          <w:tcPr>
            <w:tcW w:w="8789" w:type="dxa"/>
            <w:gridSpan w:val="3"/>
          </w:tcPr>
          <w:p w14:paraId="446F3E5E" w14:textId="77777777" w:rsidR="003252FA" w:rsidRPr="00831516" w:rsidRDefault="003252FA" w:rsidP="00965597">
            <w:pPr>
              <w:pStyle w:val="ListParagraph"/>
              <w:ind w:left="360" w:hanging="360"/>
              <w:rPr>
                <w:rFonts w:ascii="Aptos" w:hAnsi="Aptos" w:cs="Calibri"/>
                <w:sz w:val="22"/>
                <w:szCs w:val="22"/>
                <w:lang w:val="en-GB"/>
              </w:rPr>
            </w:pPr>
          </w:p>
        </w:tc>
      </w:tr>
      <w:tr w:rsidR="003252FA" w:rsidRPr="003252FA" w14:paraId="4665F599" w14:textId="77777777" w:rsidTr="003252FA">
        <w:trPr>
          <w:trHeight w:val="74"/>
          <w:jc w:val="center"/>
        </w:trPr>
        <w:tc>
          <w:tcPr>
            <w:tcW w:w="1134" w:type="dxa"/>
          </w:tcPr>
          <w:p w14:paraId="0172EB07" w14:textId="77777777" w:rsidR="003252FA" w:rsidRPr="00A77B5F" w:rsidRDefault="003252FA"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30AF0BD7" w14:textId="77777777" w:rsidR="003252FA" w:rsidRPr="003252FA" w:rsidRDefault="003252FA" w:rsidP="003252FA">
            <w:pPr>
              <w:spacing w:line="276" w:lineRule="auto"/>
              <w:rPr>
                <w:rFonts w:ascii="Aptos" w:hAnsi="Aptos" w:cs="Calibri"/>
                <w:sz w:val="22"/>
                <w:szCs w:val="22"/>
              </w:rPr>
            </w:pPr>
            <w:r w:rsidRPr="003252FA">
              <w:rPr>
                <w:rFonts w:ascii="Aptos" w:hAnsi="Aptos" w:cs="Calibri"/>
                <w:sz w:val="22"/>
                <w:szCs w:val="22"/>
              </w:rPr>
              <w:t>Scope of Works</w:t>
            </w:r>
          </w:p>
        </w:tc>
      </w:tr>
      <w:tr w:rsidR="003252FA" w:rsidRPr="00410D50" w14:paraId="35EFD1F3" w14:textId="77777777" w:rsidTr="00965597">
        <w:trPr>
          <w:jc w:val="center"/>
        </w:trPr>
        <w:tc>
          <w:tcPr>
            <w:tcW w:w="1134" w:type="dxa"/>
          </w:tcPr>
          <w:p w14:paraId="508BC04A" w14:textId="77777777" w:rsidR="003252FA" w:rsidRPr="00A77B5F" w:rsidRDefault="003252FA" w:rsidP="00965597">
            <w:pPr>
              <w:pStyle w:val="ListParagraph"/>
              <w:spacing w:line="276" w:lineRule="auto"/>
              <w:ind w:left="360" w:hanging="360"/>
              <w:rPr>
                <w:rFonts w:ascii="Aptos" w:hAnsi="Aptos" w:cs="Calibri"/>
                <w:sz w:val="22"/>
                <w:szCs w:val="22"/>
              </w:rPr>
            </w:pPr>
          </w:p>
        </w:tc>
        <w:tc>
          <w:tcPr>
            <w:tcW w:w="8789" w:type="dxa"/>
            <w:gridSpan w:val="3"/>
          </w:tcPr>
          <w:p w14:paraId="2E4A3478" w14:textId="28629851" w:rsidR="003252FA" w:rsidRPr="003252FA" w:rsidRDefault="003252FA" w:rsidP="00EA51DC">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Contractor shall be responsible for the complete design, engineering, fabrication, supply, delivery, installation, testing, certification and commissioning of an enclosed pedestrian bridge structure in accordance with the approved drawings, statutory requirements, and the provisions of this specification.</w:t>
            </w:r>
          </w:p>
          <w:p w14:paraId="7611436F" w14:textId="3F8E9520" w:rsidR="003252FA" w:rsidRPr="003252FA" w:rsidRDefault="003252FA" w:rsidP="00886B20">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Contractor shall submit detailed structural calculations, shop drawings, fabrication drawings and material specifications, duly endorsed by a warranted Structural Engineer, for approval prior to commencement of fabrication.</w:t>
            </w:r>
          </w:p>
          <w:p w14:paraId="4657EB6F" w14:textId="13772DD2"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completed structure shall be delivered fully operational, weatherproof, safe, durable, and fit for its intended purpose.</w:t>
            </w:r>
          </w:p>
        </w:tc>
      </w:tr>
      <w:tr w:rsidR="003252FA" w:rsidRPr="00A77B5F" w14:paraId="27AE6795" w14:textId="77777777" w:rsidTr="00965597">
        <w:trPr>
          <w:jc w:val="center"/>
        </w:trPr>
        <w:tc>
          <w:tcPr>
            <w:tcW w:w="1134" w:type="dxa"/>
          </w:tcPr>
          <w:p w14:paraId="19B219C9" w14:textId="77777777" w:rsidR="003252FA" w:rsidRPr="00A77B5F" w:rsidRDefault="003252FA" w:rsidP="00965597">
            <w:pPr>
              <w:rPr>
                <w:rFonts w:ascii="Aptos" w:hAnsi="Aptos" w:cs="Calibri"/>
                <w:sz w:val="22"/>
                <w:szCs w:val="22"/>
              </w:rPr>
            </w:pPr>
          </w:p>
        </w:tc>
        <w:tc>
          <w:tcPr>
            <w:tcW w:w="8789" w:type="dxa"/>
            <w:gridSpan w:val="3"/>
          </w:tcPr>
          <w:p w14:paraId="6093F86D" w14:textId="77777777" w:rsidR="003252FA" w:rsidRPr="00831516" w:rsidRDefault="003252FA" w:rsidP="00965597">
            <w:pPr>
              <w:pStyle w:val="ListParagraph"/>
              <w:ind w:left="360" w:hanging="360"/>
              <w:rPr>
                <w:rFonts w:ascii="Aptos" w:hAnsi="Aptos" w:cs="Calibri"/>
                <w:sz w:val="22"/>
                <w:szCs w:val="22"/>
                <w:lang w:val="en-GB"/>
              </w:rPr>
            </w:pPr>
          </w:p>
        </w:tc>
      </w:tr>
      <w:tr w:rsidR="003252FA" w:rsidRPr="00EC60DF" w14:paraId="4D08CA7B" w14:textId="77777777" w:rsidTr="00965597">
        <w:trPr>
          <w:jc w:val="center"/>
        </w:trPr>
        <w:tc>
          <w:tcPr>
            <w:tcW w:w="1134" w:type="dxa"/>
          </w:tcPr>
          <w:p w14:paraId="4C561BD6" w14:textId="77777777" w:rsidR="003252FA" w:rsidRPr="00A77B5F" w:rsidRDefault="003252FA"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1E76C24D" w14:textId="77777777" w:rsidR="003252FA" w:rsidRPr="003252FA" w:rsidRDefault="003252FA" w:rsidP="003252FA">
            <w:pPr>
              <w:spacing w:line="276" w:lineRule="auto"/>
              <w:rPr>
                <w:rFonts w:ascii="Aptos" w:hAnsi="Aptos" w:cs="Calibri"/>
                <w:sz w:val="22"/>
                <w:szCs w:val="22"/>
              </w:rPr>
            </w:pPr>
            <w:r w:rsidRPr="003252FA">
              <w:rPr>
                <w:rFonts w:ascii="Aptos" w:hAnsi="Aptos" w:cs="Calibri"/>
                <w:sz w:val="22"/>
                <w:szCs w:val="22"/>
              </w:rPr>
              <w:t>General Requirements</w:t>
            </w:r>
          </w:p>
        </w:tc>
      </w:tr>
      <w:tr w:rsidR="003252FA" w:rsidRPr="00EC60DF" w14:paraId="5C46378C" w14:textId="77777777" w:rsidTr="00965597">
        <w:trPr>
          <w:jc w:val="center"/>
        </w:trPr>
        <w:tc>
          <w:tcPr>
            <w:tcW w:w="1134" w:type="dxa"/>
          </w:tcPr>
          <w:p w14:paraId="654CA799" w14:textId="77777777" w:rsidR="003252FA" w:rsidRPr="00A77B5F" w:rsidRDefault="003252FA" w:rsidP="00965597">
            <w:pPr>
              <w:pStyle w:val="ListParagraph"/>
              <w:spacing w:line="276" w:lineRule="auto"/>
              <w:ind w:left="360" w:hanging="360"/>
              <w:rPr>
                <w:rFonts w:ascii="Aptos" w:hAnsi="Aptos" w:cs="Calibri"/>
                <w:sz w:val="22"/>
                <w:szCs w:val="22"/>
              </w:rPr>
            </w:pPr>
          </w:p>
        </w:tc>
        <w:tc>
          <w:tcPr>
            <w:tcW w:w="8789" w:type="dxa"/>
            <w:gridSpan w:val="3"/>
          </w:tcPr>
          <w:p w14:paraId="042B3C5A" w14:textId="49E916C6" w:rsidR="003252FA" w:rsidRPr="003252FA" w:rsidRDefault="003252FA" w:rsidP="00D71DA3">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enclosed structure shall consist of a lightweight, corrosion-resistant structural system designed to withstand all applicable dead, live, wind and environmental loads in accordance with current Eurocodes and Maltese Building Regulations.</w:t>
            </w:r>
          </w:p>
          <w:p w14:paraId="4E95062A" w14:textId="7D17546E" w:rsidR="003252FA" w:rsidRPr="003252FA" w:rsidRDefault="003252FA" w:rsidP="00B76C22">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design shall take into consideration the marine environment and shall incorporate suitable materials and protective treatments to ensure long-term durability and minimal maintenance requirements.</w:t>
            </w:r>
          </w:p>
          <w:p w14:paraId="2DF64873" w14:textId="1EBECD44"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All materials and workmanship shall be of premium quality and shall comply with the latest applicable European Standards.</w:t>
            </w:r>
          </w:p>
        </w:tc>
      </w:tr>
      <w:tr w:rsidR="003252FA" w:rsidRPr="00A77B5F" w14:paraId="6C9687C6" w14:textId="77777777" w:rsidTr="00965597">
        <w:trPr>
          <w:jc w:val="center"/>
        </w:trPr>
        <w:tc>
          <w:tcPr>
            <w:tcW w:w="1134" w:type="dxa"/>
          </w:tcPr>
          <w:p w14:paraId="68C88DE0" w14:textId="77777777" w:rsidR="003252FA" w:rsidRPr="00A77B5F" w:rsidRDefault="003252FA" w:rsidP="00965597">
            <w:pPr>
              <w:rPr>
                <w:rFonts w:ascii="Aptos" w:hAnsi="Aptos" w:cs="Calibri"/>
                <w:sz w:val="22"/>
                <w:szCs w:val="22"/>
              </w:rPr>
            </w:pPr>
          </w:p>
        </w:tc>
        <w:tc>
          <w:tcPr>
            <w:tcW w:w="8789" w:type="dxa"/>
            <w:gridSpan w:val="3"/>
          </w:tcPr>
          <w:p w14:paraId="70F7C6E7" w14:textId="77777777" w:rsidR="003252FA" w:rsidRPr="00831516" w:rsidRDefault="003252FA" w:rsidP="00965597">
            <w:pPr>
              <w:pStyle w:val="ListParagraph"/>
              <w:ind w:left="360" w:hanging="360"/>
              <w:rPr>
                <w:rFonts w:ascii="Aptos" w:hAnsi="Aptos" w:cs="Calibri"/>
                <w:sz w:val="22"/>
                <w:szCs w:val="22"/>
                <w:lang w:val="en-GB"/>
              </w:rPr>
            </w:pPr>
          </w:p>
        </w:tc>
      </w:tr>
      <w:tr w:rsidR="003252FA" w:rsidRPr="00410D50" w14:paraId="29C47F44" w14:textId="77777777" w:rsidTr="00965597">
        <w:trPr>
          <w:jc w:val="center"/>
        </w:trPr>
        <w:tc>
          <w:tcPr>
            <w:tcW w:w="1134" w:type="dxa"/>
          </w:tcPr>
          <w:p w14:paraId="0CCDD28D" w14:textId="77777777" w:rsidR="003252FA" w:rsidRPr="00A77B5F" w:rsidRDefault="003252FA"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4F1312C9" w14:textId="77777777" w:rsidR="003252FA" w:rsidRPr="003252FA" w:rsidRDefault="003252FA" w:rsidP="003252FA">
            <w:pPr>
              <w:spacing w:line="276" w:lineRule="auto"/>
              <w:rPr>
                <w:rFonts w:ascii="Aptos" w:hAnsi="Aptos" w:cs="Calibri"/>
                <w:sz w:val="22"/>
                <w:szCs w:val="22"/>
              </w:rPr>
            </w:pPr>
            <w:r w:rsidRPr="003252FA">
              <w:rPr>
                <w:rFonts w:ascii="Aptos" w:hAnsi="Aptos" w:cs="Calibri"/>
                <w:sz w:val="22"/>
                <w:szCs w:val="22"/>
              </w:rPr>
              <w:t>Structural Frame</w:t>
            </w:r>
          </w:p>
        </w:tc>
      </w:tr>
      <w:tr w:rsidR="003252FA" w:rsidRPr="00EC60DF" w14:paraId="610C0790" w14:textId="77777777" w:rsidTr="00965597">
        <w:trPr>
          <w:jc w:val="center"/>
        </w:trPr>
        <w:tc>
          <w:tcPr>
            <w:tcW w:w="1134" w:type="dxa"/>
          </w:tcPr>
          <w:p w14:paraId="725309CC" w14:textId="77777777" w:rsidR="003252FA" w:rsidRPr="00A77B5F" w:rsidRDefault="003252FA" w:rsidP="00965597">
            <w:pPr>
              <w:pStyle w:val="ListParagraph"/>
              <w:spacing w:line="276" w:lineRule="auto"/>
              <w:ind w:left="360" w:hanging="360"/>
              <w:rPr>
                <w:rFonts w:ascii="Aptos" w:hAnsi="Aptos" w:cs="Calibri"/>
                <w:sz w:val="22"/>
                <w:szCs w:val="22"/>
              </w:rPr>
            </w:pPr>
          </w:p>
        </w:tc>
        <w:tc>
          <w:tcPr>
            <w:tcW w:w="8789" w:type="dxa"/>
            <w:gridSpan w:val="3"/>
          </w:tcPr>
          <w:p w14:paraId="76ABDCDA"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primary structural framework shall consist of premium-grade architectural aluminium sections specifically designed for structural glazing applications.</w:t>
            </w:r>
          </w:p>
          <w:p w14:paraId="75C4268A"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aluminium system shall:</w:t>
            </w:r>
          </w:p>
          <w:p w14:paraId="1451426A"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extruded from high-grade aluminium alloy suitable for structural applications.</w:t>
            </w:r>
          </w:p>
          <w:p w14:paraId="0C6D88B8"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designed to accommodate thermal movement, wind loads and glazing loads.</w:t>
            </w:r>
          </w:p>
          <w:p w14:paraId="6122C043"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Incorporate concealed drainage and fixing systems wherever practicable.</w:t>
            </w:r>
          </w:p>
          <w:p w14:paraId="0D36C27E"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Include all necessary brackets, stiffeners, connectors, anchors and fixing components.</w:t>
            </w:r>
          </w:p>
          <w:p w14:paraId="08D00609"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powder-coated to an approved colour and finish, suitable for external exposure and marine environments.</w:t>
            </w:r>
          </w:p>
          <w:p w14:paraId="0A3CFEEA" w14:textId="4948B02A"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Contractor shall be solely responsible for verifying structural adequacy and detailing all connections to the existing building structure.</w:t>
            </w:r>
          </w:p>
        </w:tc>
      </w:tr>
      <w:tr w:rsidR="003252FA" w:rsidRPr="00A77B5F" w14:paraId="33224E35" w14:textId="77777777" w:rsidTr="00965597">
        <w:trPr>
          <w:jc w:val="center"/>
        </w:trPr>
        <w:tc>
          <w:tcPr>
            <w:tcW w:w="1134" w:type="dxa"/>
          </w:tcPr>
          <w:p w14:paraId="65E39A82" w14:textId="77777777" w:rsidR="003252FA" w:rsidRPr="00A77B5F" w:rsidRDefault="003252FA" w:rsidP="00965597">
            <w:pPr>
              <w:rPr>
                <w:rFonts w:ascii="Aptos" w:hAnsi="Aptos" w:cs="Calibri"/>
                <w:sz w:val="22"/>
                <w:szCs w:val="22"/>
              </w:rPr>
            </w:pPr>
          </w:p>
        </w:tc>
        <w:tc>
          <w:tcPr>
            <w:tcW w:w="8789" w:type="dxa"/>
            <w:gridSpan w:val="3"/>
          </w:tcPr>
          <w:p w14:paraId="67AB5680" w14:textId="77777777" w:rsidR="003252FA" w:rsidRPr="00831516" w:rsidRDefault="003252FA" w:rsidP="00965597">
            <w:pPr>
              <w:pStyle w:val="ListParagraph"/>
              <w:ind w:left="360" w:hanging="360"/>
              <w:rPr>
                <w:rFonts w:ascii="Aptos" w:hAnsi="Aptos" w:cs="Calibri"/>
                <w:sz w:val="22"/>
                <w:szCs w:val="22"/>
                <w:lang w:val="en-GB"/>
              </w:rPr>
            </w:pPr>
          </w:p>
        </w:tc>
      </w:tr>
      <w:tr w:rsidR="003252FA" w:rsidRPr="00410D50" w14:paraId="36680644" w14:textId="77777777" w:rsidTr="00965597">
        <w:trPr>
          <w:jc w:val="center"/>
        </w:trPr>
        <w:tc>
          <w:tcPr>
            <w:tcW w:w="1134" w:type="dxa"/>
          </w:tcPr>
          <w:p w14:paraId="258AF944" w14:textId="77777777" w:rsidR="003252FA" w:rsidRPr="00A77B5F" w:rsidRDefault="003252FA"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5F896EAF" w14:textId="77777777" w:rsidR="003252FA" w:rsidRPr="003252FA" w:rsidRDefault="003252FA" w:rsidP="003252FA">
            <w:pPr>
              <w:spacing w:line="276" w:lineRule="auto"/>
              <w:rPr>
                <w:rFonts w:ascii="Aptos" w:hAnsi="Aptos" w:cs="Calibri"/>
                <w:sz w:val="22"/>
                <w:szCs w:val="22"/>
              </w:rPr>
            </w:pPr>
            <w:r w:rsidRPr="003252FA">
              <w:rPr>
                <w:rFonts w:ascii="Aptos" w:hAnsi="Aptos" w:cs="Calibri"/>
                <w:sz w:val="22"/>
                <w:szCs w:val="22"/>
              </w:rPr>
              <w:t>Glazing Enclosure</w:t>
            </w:r>
          </w:p>
        </w:tc>
      </w:tr>
      <w:tr w:rsidR="003252FA" w:rsidRPr="00EC60DF" w14:paraId="7FCD6EF4" w14:textId="77777777" w:rsidTr="00965597">
        <w:trPr>
          <w:jc w:val="center"/>
        </w:trPr>
        <w:tc>
          <w:tcPr>
            <w:tcW w:w="1134" w:type="dxa"/>
          </w:tcPr>
          <w:p w14:paraId="4FC53E9C" w14:textId="77777777" w:rsidR="003252FA" w:rsidRPr="00A77B5F" w:rsidRDefault="003252FA" w:rsidP="00965597">
            <w:pPr>
              <w:pStyle w:val="ListParagraph"/>
              <w:spacing w:line="276" w:lineRule="auto"/>
              <w:ind w:left="360" w:hanging="360"/>
              <w:rPr>
                <w:rFonts w:ascii="Aptos" w:hAnsi="Aptos" w:cs="Calibri"/>
                <w:sz w:val="22"/>
                <w:szCs w:val="22"/>
              </w:rPr>
            </w:pPr>
          </w:p>
        </w:tc>
        <w:tc>
          <w:tcPr>
            <w:tcW w:w="8789" w:type="dxa"/>
            <w:gridSpan w:val="3"/>
          </w:tcPr>
          <w:p w14:paraId="5CFFD3B1"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side walls and roof enclosure shall be constructed using high-performance double-glazed panels.</w:t>
            </w:r>
          </w:p>
          <w:p w14:paraId="22EA4EBE"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glazing system shall:</w:t>
            </w:r>
          </w:p>
          <w:p w14:paraId="2E4C8D1D"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Consist of safety double-glazing throughout.</w:t>
            </w:r>
          </w:p>
          <w:p w14:paraId="49CE4A55"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Comply with applicable European Standards for impact resistance and human safety.</w:t>
            </w:r>
          </w:p>
          <w:p w14:paraId="0A066C95"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Provide adequate thermal and acoustic performance.</w:t>
            </w:r>
          </w:p>
          <w:p w14:paraId="33805178"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securely fixed within the aluminium framing system using proprietary gaskets and fixing arrangements.</w:t>
            </w:r>
          </w:p>
          <w:p w14:paraId="5CC22B0E"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fully weatherproof and watertight.</w:t>
            </w:r>
          </w:p>
          <w:p w14:paraId="1FFA9659"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Include all sealants, flashings and weatherproofing details necessary to prevent water ingress.</w:t>
            </w:r>
          </w:p>
          <w:p w14:paraId="5D00B931" w14:textId="3EC71EB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roof glazing shall be designed to safely withstand maintenance loads and all applicable imposed loads.</w:t>
            </w:r>
          </w:p>
        </w:tc>
      </w:tr>
      <w:tr w:rsidR="003252FA" w:rsidRPr="00A77B5F" w14:paraId="5E086708" w14:textId="77777777" w:rsidTr="00965597">
        <w:trPr>
          <w:jc w:val="center"/>
        </w:trPr>
        <w:tc>
          <w:tcPr>
            <w:tcW w:w="1134" w:type="dxa"/>
          </w:tcPr>
          <w:p w14:paraId="7FF51277" w14:textId="77777777" w:rsidR="003252FA" w:rsidRPr="00A77B5F" w:rsidRDefault="003252FA" w:rsidP="00965597">
            <w:pPr>
              <w:rPr>
                <w:rFonts w:ascii="Aptos" w:hAnsi="Aptos" w:cs="Calibri"/>
                <w:sz w:val="22"/>
                <w:szCs w:val="22"/>
              </w:rPr>
            </w:pPr>
          </w:p>
        </w:tc>
        <w:tc>
          <w:tcPr>
            <w:tcW w:w="8789" w:type="dxa"/>
            <w:gridSpan w:val="3"/>
          </w:tcPr>
          <w:p w14:paraId="77D268B9" w14:textId="77777777" w:rsidR="003252FA" w:rsidRPr="00831516" w:rsidRDefault="003252FA" w:rsidP="00965597">
            <w:pPr>
              <w:pStyle w:val="ListParagraph"/>
              <w:ind w:left="360" w:hanging="360"/>
              <w:rPr>
                <w:rFonts w:ascii="Aptos" w:hAnsi="Aptos" w:cs="Calibri"/>
                <w:sz w:val="22"/>
                <w:szCs w:val="22"/>
                <w:lang w:val="en-GB"/>
              </w:rPr>
            </w:pPr>
          </w:p>
        </w:tc>
      </w:tr>
      <w:tr w:rsidR="003252FA" w:rsidRPr="00410D50" w14:paraId="3D65700F" w14:textId="77777777" w:rsidTr="00965597">
        <w:trPr>
          <w:jc w:val="center"/>
        </w:trPr>
        <w:tc>
          <w:tcPr>
            <w:tcW w:w="1134" w:type="dxa"/>
          </w:tcPr>
          <w:p w14:paraId="6D30B3E5" w14:textId="77777777" w:rsidR="003252FA" w:rsidRPr="00A77B5F" w:rsidRDefault="003252FA"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0072564D" w14:textId="3B242638" w:rsidR="003252FA" w:rsidRPr="003252FA" w:rsidRDefault="003252FA" w:rsidP="003252FA">
            <w:pPr>
              <w:spacing w:line="276" w:lineRule="auto"/>
              <w:rPr>
                <w:rFonts w:ascii="Aptos" w:hAnsi="Aptos" w:cs="Calibri"/>
                <w:sz w:val="22"/>
                <w:szCs w:val="22"/>
              </w:rPr>
            </w:pPr>
            <w:r w:rsidRPr="003252FA">
              <w:rPr>
                <w:rFonts w:ascii="Aptos" w:hAnsi="Aptos" w:cs="Calibri"/>
                <w:sz w:val="22"/>
                <w:szCs w:val="22"/>
              </w:rPr>
              <w:t>Floor Ramp</w:t>
            </w:r>
          </w:p>
        </w:tc>
      </w:tr>
      <w:tr w:rsidR="003252FA" w:rsidRPr="00410D50" w14:paraId="09890B69" w14:textId="77777777" w:rsidTr="00965597">
        <w:trPr>
          <w:jc w:val="center"/>
        </w:trPr>
        <w:tc>
          <w:tcPr>
            <w:tcW w:w="1134" w:type="dxa"/>
          </w:tcPr>
          <w:p w14:paraId="072684E6" w14:textId="77777777" w:rsidR="003252FA" w:rsidRPr="00A77B5F" w:rsidRDefault="003252FA" w:rsidP="003252FA">
            <w:pPr>
              <w:pStyle w:val="ListParagraph"/>
              <w:spacing w:line="276" w:lineRule="auto"/>
              <w:ind w:left="792"/>
              <w:rPr>
                <w:rFonts w:ascii="Aptos" w:hAnsi="Aptos" w:cs="Calibri"/>
                <w:sz w:val="22"/>
                <w:szCs w:val="22"/>
              </w:rPr>
            </w:pPr>
          </w:p>
        </w:tc>
        <w:tc>
          <w:tcPr>
            <w:tcW w:w="8789" w:type="dxa"/>
            <w:gridSpan w:val="3"/>
          </w:tcPr>
          <w:p w14:paraId="04A6032F"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enclosed bridge shall incorporate a continuous accessibility ramp extending between the designated levels shown on the approved drawings.</w:t>
            </w:r>
          </w:p>
          <w:p w14:paraId="54FFBDA6"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ramp shall:</w:t>
            </w:r>
          </w:p>
          <w:p w14:paraId="22AE31F9"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designed and constructed with a maximum gradient of 1:12.</w:t>
            </w:r>
          </w:p>
          <w:p w14:paraId="0FBFE936"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Comply fully with the requirements of the Commission for the Rights of Persons with Disability (CRPD).</w:t>
            </w:r>
          </w:p>
          <w:p w14:paraId="50628898"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finished flush with adjoining floor levels at both ends to provide a seamless transition.</w:t>
            </w:r>
          </w:p>
          <w:p w14:paraId="6F1F1019"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free from trip hazards, abrupt level changes or discontinuities.</w:t>
            </w:r>
          </w:p>
          <w:p w14:paraId="15B989F8"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designed to safely accommodate pedestrian traffic and maintenance loads.</w:t>
            </w:r>
          </w:p>
          <w:p w14:paraId="09EE9E61"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Incorporate a durable, slip-resistant floor finish suitable for both wet and dry conditions.</w:t>
            </w:r>
          </w:p>
          <w:p w14:paraId="17A0A93B" w14:textId="3A10D423"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Contractor shall ensure that all dimensions, gradients, landings and clear widths comply with the latest accessibility requirements and the approved permit.</w:t>
            </w:r>
          </w:p>
        </w:tc>
      </w:tr>
      <w:tr w:rsidR="003252FA" w:rsidRPr="00A77B5F" w14:paraId="4C54ED2B" w14:textId="77777777" w:rsidTr="00965597">
        <w:trPr>
          <w:jc w:val="center"/>
        </w:trPr>
        <w:tc>
          <w:tcPr>
            <w:tcW w:w="1134" w:type="dxa"/>
          </w:tcPr>
          <w:p w14:paraId="0365986B" w14:textId="77777777" w:rsidR="003252FA" w:rsidRPr="00A77B5F" w:rsidRDefault="003252FA" w:rsidP="00965597">
            <w:pPr>
              <w:rPr>
                <w:rFonts w:ascii="Aptos" w:hAnsi="Aptos" w:cs="Calibri"/>
                <w:sz w:val="22"/>
                <w:szCs w:val="22"/>
              </w:rPr>
            </w:pPr>
          </w:p>
        </w:tc>
        <w:tc>
          <w:tcPr>
            <w:tcW w:w="8789" w:type="dxa"/>
            <w:gridSpan w:val="3"/>
          </w:tcPr>
          <w:p w14:paraId="6B94F3AC" w14:textId="77777777" w:rsidR="003252FA" w:rsidRPr="00831516" w:rsidRDefault="003252FA" w:rsidP="00965597">
            <w:pPr>
              <w:pStyle w:val="ListParagraph"/>
              <w:ind w:left="360" w:hanging="360"/>
              <w:rPr>
                <w:rFonts w:ascii="Aptos" w:hAnsi="Aptos" w:cs="Calibri"/>
                <w:sz w:val="22"/>
                <w:szCs w:val="22"/>
                <w:lang w:val="en-GB"/>
              </w:rPr>
            </w:pPr>
          </w:p>
        </w:tc>
      </w:tr>
      <w:tr w:rsidR="003252FA" w:rsidRPr="00410D50" w14:paraId="01CBAA65" w14:textId="77777777" w:rsidTr="00965597">
        <w:trPr>
          <w:jc w:val="center"/>
        </w:trPr>
        <w:tc>
          <w:tcPr>
            <w:tcW w:w="1134" w:type="dxa"/>
          </w:tcPr>
          <w:p w14:paraId="7788D01B" w14:textId="77777777" w:rsidR="003252FA" w:rsidRPr="00A77B5F" w:rsidRDefault="003252FA"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56A48D40" w14:textId="3425F3AF" w:rsidR="003252FA" w:rsidRPr="003252FA" w:rsidRDefault="003252FA" w:rsidP="003252FA">
            <w:pPr>
              <w:spacing w:line="276" w:lineRule="auto"/>
              <w:rPr>
                <w:rFonts w:ascii="Aptos" w:hAnsi="Aptos" w:cs="Calibri"/>
                <w:sz w:val="22"/>
                <w:szCs w:val="22"/>
              </w:rPr>
            </w:pPr>
            <w:r w:rsidRPr="003252FA">
              <w:rPr>
                <w:rFonts w:ascii="Aptos" w:hAnsi="Aptos" w:cs="Calibri"/>
                <w:sz w:val="22"/>
                <w:szCs w:val="22"/>
              </w:rPr>
              <w:t>Safety Railings</w:t>
            </w:r>
          </w:p>
        </w:tc>
      </w:tr>
      <w:tr w:rsidR="003252FA" w:rsidRPr="00410D50" w14:paraId="09F83C62" w14:textId="77777777" w:rsidTr="00965597">
        <w:trPr>
          <w:jc w:val="center"/>
        </w:trPr>
        <w:tc>
          <w:tcPr>
            <w:tcW w:w="1134" w:type="dxa"/>
          </w:tcPr>
          <w:p w14:paraId="69877FDA" w14:textId="77777777" w:rsidR="003252FA" w:rsidRPr="00A77B5F" w:rsidRDefault="003252FA" w:rsidP="003252FA">
            <w:pPr>
              <w:pStyle w:val="ListParagraph"/>
              <w:spacing w:line="276" w:lineRule="auto"/>
              <w:ind w:left="792"/>
              <w:rPr>
                <w:rFonts w:ascii="Aptos" w:hAnsi="Aptos" w:cs="Calibri"/>
                <w:sz w:val="22"/>
                <w:szCs w:val="22"/>
              </w:rPr>
            </w:pPr>
          </w:p>
        </w:tc>
        <w:tc>
          <w:tcPr>
            <w:tcW w:w="8789" w:type="dxa"/>
            <w:gridSpan w:val="3"/>
          </w:tcPr>
          <w:p w14:paraId="64B9ED90"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Safety railings shall be provided throughout the length of the bridge and ramp.</w:t>
            </w:r>
          </w:p>
          <w:p w14:paraId="45491660"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railing system shall:</w:t>
            </w:r>
          </w:p>
          <w:p w14:paraId="452DA94C"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designed, supplied and installed in full compliance with MSA 3500:2010 or its latest revision.</w:t>
            </w:r>
          </w:p>
          <w:p w14:paraId="03C4ADC4"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Incorporate smooth and continuous surfaces free from sharp edges or projections.</w:t>
            </w:r>
          </w:p>
          <w:p w14:paraId="2B4AF3EC"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fabricated from same aluminium as rest of the structure</w:t>
            </w:r>
          </w:p>
          <w:p w14:paraId="42BA8E77" w14:textId="3A5C3D04"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securely fixed and detailed to prevent loosening during service.</w:t>
            </w:r>
          </w:p>
        </w:tc>
      </w:tr>
      <w:tr w:rsidR="003252FA" w:rsidRPr="00A77B5F" w14:paraId="36E8DE62" w14:textId="77777777" w:rsidTr="00965597">
        <w:trPr>
          <w:jc w:val="center"/>
        </w:trPr>
        <w:tc>
          <w:tcPr>
            <w:tcW w:w="1134" w:type="dxa"/>
          </w:tcPr>
          <w:p w14:paraId="7EE57D71" w14:textId="77777777" w:rsidR="003252FA" w:rsidRPr="00A77B5F" w:rsidRDefault="003252FA" w:rsidP="00965597">
            <w:pPr>
              <w:rPr>
                <w:rFonts w:ascii="Aptos" w:hAnsi="Aptos" w:cs="Calibri"/>
                <w:sz w:val="22"/>
                <w:szCs w:val="22"/>
              </w:rPr>
            </w:pPr>
          </w:p>
        </w:tc>
        <w:tc>
          <w:tcPr>
            <w:tcW w:w="8789" w:type="dxa"/>
            <w:gridSpan w:val="3"/>
          </w:tcPr>
          <w:p w14:paraId="450A4AEA" w14:textId="77777777" w:rsidR="003252FA" w:rsidRPr="00831516" w:rsidRDefault="003252FA" w:rsidP="00965597">
            <w:pPr>
              <w:pStyle w:val="ListParagraph"/>
              <w:ind w:left="360" w:hanging="360"/>
              <w:rPr>
                <w:rFonts w:ascii="Aptos" w:hAnsi="Aptos" w:cs="Calibri"/>
                <w:sz w:val="22"/>
                <w:szCs w:val="22"/>
                <w:lang w:val="en-GB"/>
              </w:rPr>
            </w:pPr>
          </w:p>
        </w:tc>
      </w:tr>
      <w:tr w:rsidR="003252FA" w:rsidRPr="00410D50" w14:paraId="4E2FDDDD" w14:textId="77777777" w:rsidTr="00965597">
        <w:trPr>
          <w:jc w:val="center"/>
        </w:trPr>
        <w:tc>
          <w:tcPr>
            <w:tcW w:w="1134" w:type="dxa"/>
          </w:tcPr>
          <w:p w14:paraId="7D548582" w14:textId="77777777" w:rsidR="003252FA" w:rsidRPr="00A77B5F" w:rsidRDefault="003252FA"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2E92BB80" w14:textId="36C0DAF9" w:rsidR="003252FA" w:rsidRPr="003252FA" w:rsidRDefault="003252FA" w:rsidP="003252FA">
            <w:pPr>
              <w:spacing w:line="276" w:lineRule="auto"/>
              <w:rPr>
                <w:rFonts w:ascii="Aptos" w:hAnsi="Aptos" w:cs="Calibri"/>
                <w:sz w:val="22"/>
                <w:szCs w:val="22"/>
              </w:rPr>
            </w:pPr>
            <w:r w:rsidRPr="003252FA">
              <w:rPr>
                <w:rFonts w:ascii="Aptos" w:hAnsi="Aptos" w:cs="Calibri"/>
                <w:sz w:val="22"/>
                <w:szCs w:val="22"/>
              </w:rPr>
              <w:t>Grab Rails</w:t>
            </w:r>
          </w:p>
        </w:tc>
      </w:tr>
      <w:tr w:rsidR="003252FA" w:rsidRPr="00EC60DF" w14:paraId="4486EF9A" w14:textId="77777777" w:rsidTr="00965597">
        <w:trPr>
          <w:jc w:val="center"/>
        </w:trPr>
        <w:tc>
          <w:tcPr>
            <w:tcW w:w="1134" w:type="dxa"/>
          </w:tcPr>
          <w:p w14:paraId="13312437" w14:textId="77777777" w:rsidR="003252FA" w:rsidRPr="00A77B5F" w:rsidRDefault="003252FA" w:rsidP="003252FA">
            <w:pPr>
              <w:pStyle w:val="ListParagraph"/>
              <w:spacing w:line="276" w:lineRule="auto"/>
              <w:ind w:left="792"/>
              <w:rPr>
                <w:rFonts w:ascii="Aptos" w:hAnsi="Aptos" w:cs="Calibri"/>
                <w:sz w:val="22"/>
                <w:szCs w:val="22"/>
              </w:rPr>
            </w:pPr>
          </w:p>
        </w:tc>
        <w:tc>
          <w:tcPr>
            <w:tcW w:w="8789" w:type="dxa"/>
            <w:gridSpan w:val="3"/>
          </w:tcPr>
          <w:p w14:paraId="453E4D6E"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Continuous grab rails shall be provided on both sides of the ramp and bridge structure.</w:t>
            </w:r>
          </w:p>
          <w:p w14:paraId="20D2CD86"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grab rail system shall:</w:t>
            </w:r>
          </w:p>
          <w:p w14:paraId="308421CF"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Comply with the Access for All Design Guidelines 2011, or the latest edition issued by the Commission for the Rights of Persons with Disability (CRPD).</w:t>
            </w:r>
          </w:p>
          <w:p w14:paraId="5811BC7E"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continuous for the full accessible route.</w:t>
            </w:r>
          </w:p>
          <w:p w14:paraId="3B7913C0"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Include extensions, returns and clearances as required by the applicable guidelines.</w:t>
            </w:r>
          </w:p>
          <w:p w14:paraId="2EF78EC2"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positioned at compliant heights and offsets.</w:t>
            </w:r>
          </w:p>
          <w:p w14:paraId="6A2C726E"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Provide a comfortable and secure grip surface.</w:t>
            </w:r>
          </w:p>
          <w:p w14:paraId="286BA433" w14:textId="41BBE953"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Be fabricated from durable corrosion-resistant materials suitable for public use.</w:t>
            </w:r>
          </w:p>
        </w:tc>
      </w:tr>
      <w:tr w:rsidR="003252FA" w:rsidRPr="00A77B5F" w14:paraId="4F5F1349" w14:textId="77777777" w:rsidTr="00965597">
        <w:trPr>
          <w:jc w:val="center"/>
        </w:trPr>
        <w:tc>
          <w:tcPr>
            <w:tcW w:w="1134" w:type="dxa"/>
          </w:tcPr>
          <w:p w14:paraId="1EA8143E" w14:textId="77777777" w:rsidR="003252FA" w:rsidRPr="00A77B5F" w:rsidRDefault="003252FA" w:rsidP="00965597">
            <w:pPr>
              <w:rPr>
                <w:rFonts w:ascii="Aptos" w:hAnsi="Aptos" w:cs="Calibri"/>
                <w:sz w:val="22"/>
                <w:szCs w:val="22"/>
              </w:rPr>
            </w:pPr>
          </w:p>
        </w:tc>
        <w:tc>
          <w:tcPr>
            <w:tcW w:w="8789" w:type="dxa"/>
            <w:gridSpan w:val="3"/>
          </w:tcPr>
          <w:p w14:paraId="311D62AB" w14:textId="77777777" w:rsidR="003252FA" w:rsidRPr="00831516" w:rsidRDefault="003252FA" w:rsidP="00965597">
            <w:pPr>
              <w:pStyle w:val="ListParagraph"/>
              <w:ind w:left="360" w:hanging="360"/>
              <w:rPr>
                <w:rFonts w:ascii="Aptos" w:hAnsi="Aptos" w:cs="Calibri"/>
                <w:sz w:val="22"/>
                <w:szCs w:val="22"/>
                <w:lang w:val="en-GB"/>
              </w:rPr>
            </w:pPr>
          </w:p>
        </w:tc>
      </w:tr>
      <w:tr w:rsidR="003252FA" w:rsidRPr="00410D50" w14:paraId="65B3835B" w14:textId="77777777" w:rsidTr="00965597">
        <w:trPr>
          <w:jc w:val="center"/>
        </w:trPr>
        <w:tc>
          <w:tcPr>
            <w:tcW w:w="1134" w:type="dxa"/>
          </w:tcPr>
          <w:p w14:paraId="1D5F4240" w14:textId="77777777" w:rsidR="003252FA" w:rsidRPr="00A77B5F" w:rsidRDefault="003252FA"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6A7D585B" w14:textId="42A9E3B8" w:rsidR="003252FA" w:rsidRPr="003252FA" w:rsidRDefault="003252FA" w:rsidP="003252FA">
            <w:pPr>
              <w:spacing w:line="276" w:lineRule="auto"/>
              <w:rPr>
                <w:rFonts w:ascii="Aptos" w:hAnsi="Aptos" w:cs="Calibri"/>
                <w:sz w:val="22"/>
                <w:szCs w:val="22"/>
              </w:rPr>
            </w:pPr>
            <w:r w:rsidRPr="003252FA">
              <w:rPr>
                <w:rFonts w:ascii="Aptos" w:hAnsi="Aptos" w:cs="Calibri"/>
                <w:sz w:val="22"/>
                <w:szCs w:val="22"/>
              </w:rPr>
              <w:t>Finishes</w:t>
            </w:r>
          </w:p>
        </w:tc>
      </w:tr>
      <w:tr w:rsidR="003252FA" w:rsidRPr="00EC60DF" w14:paraId="681E95BD" w14:textId="77777777" w:rsidTr="00965597">
        <w:trPr>
          <w:jc w:val="center"/>
        </w:trPr>
        <w:tc>
          <w:tcPr>
            <w:tcW w:w="1134" w:type="dxa"/>
          </w:tcPr>
          <w:p w14:paraId="07A2ADD5" w14:textId="77777777" w:rsidR="003252FA" w:rsidRPr="00A77B5F" w:rsidRDefault="003252FA" w:rsidP="003252FA">
            <w:pPr>
              <w:pStyle w:val="ListParagraph"/>
              <w:spacing w:line="276" w:lineRule="auto"/>
              <w:ind w:left="792"/>
              <w:rPr>
                <w:rFonts w:ascii="Aptos" w:hAnsi="Aptos" w:cs="Calibri"/>
                <w:sz w:val="22"/>
                <w:szCs w:val="22"/>
              </w:rPr>
            </w:pPr>
          </w:p>
        </w:tc>
        <w:tc>
          <w:tcPr>
            <w:tcW w:w="8789" w:type="dxa"/>
            <w:gridSpan w:val="3"/>
          </w:tcPr>
          <w:p w14:paraId="4452A95A"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All exposed components shall be finished to a premium architectural standard.</w:t>
            </w:r>
          </w:p>
          <w:p w14:paraId="206FB971"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scope shall include:</w:t>
            </w:r>
          </w:p>
          <w:p w14:paraId="584644CC"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Powder-coated aluminium finishes.</w:t>
            </w:r>
          </w:p>
          <w:p w14:paraId="1ACA1F5A"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Finished exposed fixings and trims.</w:t>
            </w:r>
          </w:p>
          <w:p w14:paraId="57217FFC"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Silicone and sealant works.</w:t>
            </w:r>
          </w:p>
          <w:p w14:paraId="3B37BA8B"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Flashings and weatherproofing components.</w:t>
            </w:r>
          </w:p>
          <w:p w14:paraId="40E9E5B8" w14:textId="57CD3436"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Colour of aluminium to be approved by the Architect in Charge prior to order</w:t>
            </w:r>
          </w:p>
        </w:tc>
      </w:tr>
      <w:tr w:rsidR="003252FA" w:rsidRPr="00A77B5F" w14:paraId="08B3FD95" w14:textId="77777777" w:rsidTr="00965597">
        <w:trPr>
          <w:jc w:val="center"/>
        </w:trPr>
        <w:tc>
          <w:tcPr>
            <w:tcW w:w="1134" w:type="dxa"/>
          </w:tcPr>
          <w:p w14:paraId="0D73B735" w14:textId="77777777" w:rsidR="003252FA" w:rsidRPr="00A77B5F" w:rsidRDefault="003252FA" w:rsidP="00965597">
            <w:pPr>
              <w:rPr>
                <w:rFonts w:ascii="Aptos" w:hAnsi="Aptos" w:cs="Calibri"/>
                <w:sz w:val="22"/>
                <w:szCs w:val="22"/>
              </w:rPr>
            </w:pPr>
          </w:p>
        </w:tc>
        <w:tc>
          <w:tcPr>
            <w:tcW w:w="8789" w:type="dxa"/>
            <w:gridSpan w:val="3"/>
          </w:tcPr>
          <w:p w14:paraId="2B481E02" w14:textId="77777777" w:rsidR="003252FA" w:rsidRPr="00831516" w:rsidRDefault="003252FA" w:rsidP="00965597">
            <w:pPr>
              <w:pStyle w:val="ListParagraph"/>
              <w:ind w:left="360" w:hanging="360"/>
              <w:rPr>
                <w:rFonts w:ascii="Aptos" w:hAnsi="Aptos" w:cs="Calibri"/>
                <w:sz w:val="22"/>
                <w:szCs w:val="22"/>
                <w:lang w:val="en-GB"/>
              </w:rPr>
            </w:pPr>
          </w:p>
        </w:tc>
      </w:tr>
      <w:tr w:rsidR="003252FA" w:rsidRPr="00410D50" w14:paraId="241CAB3A" w14:textId="77777777" w:rsidTr="00965597">
        <w:trPr>
          <w:jc w:val="center"/>
        </w:trPr>
        <w:tc>
          <w:tcPr>
            <w:tcW w:w="1134" w:type="dxa"/>
          </w:tcPr>
          <w:p w14:paraId="32C33445" w14:textId="77777777" w:rsidR="003252FA" w:rsidRPr="00A77B5F" w:rsidRDefault="003252FA"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05B8F85D" w14:textId="34DD2129" w:rsidR="003252FA" w:rsidRPr="003252FA" w:rsidRDefault="003252FA" w:rsidP="003252FA">
            <w:pPr>
              <w:spacing w:line="276" w:lineRule="auto"/>
              <w:rPr>
                <w:rFonts w:ascii="Aptos" w:hAnsi="Aptos" w:cs="Calibri"/>
                <w:sz w:val="22"/>
                <w:szCs w:val="22"/>
              </w:rPr>
            </w:pPr>
            <w:r w:rsidRPr="003252FA">
              <w:rPr>
                <w:rFonts w:ascii="Aptos" w:hAnsi="Aptos" w:cs="Calibri"/>
                <w:sz w:val="22"/>
                <w:szCs w:val="22"/>
              </w:rPr>
              <w:t>Design Responsibility</w:t>
            </w:r>
          </w:p>
        </w:tc>
      </w:tr>
      <w:tr w:rsidR="003252FA" w:rsidRPr="00EC60DF" w14:paraId="129C9958" w14:textId="77777777" w:rsidTr="00965597">
        <w:trPr>
          <w:jc w:val="center"/>
        </w:trPr>
        <w:tc>
          <w:tcPr>
            <w:tcW w:w="1134" w:type="dxa"/>
          </w:tcPr>
          <w:p w14:paraId="786361F4" w14:textId="77777777" w:rsidR="003252FA" w:rsidRPr="00A77B5F" w:rsidRDefault="003252FA" w:rsidP="003252FA">
            <w:pPr>
              <w:pStyle w:val="ListParagraph"/>
              <w:spacing w:line="276" w:lineRule="auto"/>
              <w:ind w:left="792"/>
              <w:rPr>
                <w:rFonts w:ascii="Aptos" w:hAnsi="Aptos" w:cs="Calibri"/>
                <w:sz w:val="22"/>
                <w:szCs w:val="22"/>
              </w:rPr>
            </w:pPr>
          </w:p>
        </w:tc>
        <w:tc>
          <w:tcPr>
            <w:tcW w:w="8789" w:type="dxa"/>
            <w:gridSpan w:val="3"/>
          </w:tcPr>
          <w:p w14:paraId="179AD29A"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Contractor shall assume full design responsibility for the completed structure and shall ensure compliance with:</w:t>
            </w:r>
          </w:p>
          <w:p w14:paraId="4D6129D3"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Approved architectural drawings.</w:t>
            </w:r>
          </w:p>
          <w:p w14:paraId="238E5E2B"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Eurocodes and associated National Annexes.</w:t>
            </w:r>
          </w:p>
          <w:p w14:paraId="27BF5B48"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Maltese Building Regulations.</w:t>
            </w:r>
          </w:p>
          <w:p w14:paraId="731DB3D1"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MSA 3500:2010.</w:t>
            </w:r>
          </w:p>
          <w:p w14:paraId="558850E3"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lastRenderedPageBreak/>
              <w:t>Access for All Design Guidelines issued by CRPD.</w:t>
            </w:r>
          </w:p>
          <w:p w14:paraId="6993E6F5"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Occupational Health and Safety requirements.</w:t>
            </w:r>
          </w:p>
          <w:p w14:paraId="6A1044AE"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Any other statutory requirements applicable at the time of execution.</w:t>
            </w:r>
          </w:p>
          <w:p w14:paraId="05791EBB" w14:textId="73A35BCD"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 xml:space="preserve">All calculations and drawings shall be prepared and endorsed by the contractor’s Warranted Perit key expert, to be approved by the Architect in Charge. Prior to order, the contractor shall provide the AIC with design drawings and upon review, revisions and approval, shop drawings shall be prepared (by the contractor). Fabrication shall only start upon the AIC’s approval of the shop drawings. </w:t>
            </w:r>
          </w:p>
        </w:tc>
      </w:tr>
      <w:tr w:rsidR="003252FA" w:rsidRPr="00A77B5F" w14:paraId="3F6719F4" w14:textId="77777777" w:rsidTr="00965597">
        <w:trPr>
          <w:jc w:val="center"/>
        </w:trPr>
        <w:tc>
          <w:tcPr>
            <w:tcW w:w="1134" w:type="dxa"/>
          </w:tcPr>
          <w:p w14:paraId="7C140236" w14:textId="77777777" w:rsidR="003252FA" w:rsidRPr="00A77B5F" w:rsidRDefault="003252FA" w:rsidP="00965597">
            <w:pPr>
              <w:rPr>
                <w:rFonts w:ascii="Aptos" w:hAnsi="Aptos" w:cs="Calibri"/>
                <w:sz w:val="22"/>
                <w:szCs w:val="22"/>
              </w:rPr>
            </w:pPr>
          </w:p>
        </w:tc>
        <w:tc>
          <w:tcPr>
            <w:tcW w:w="8789" w:type="dxa"/>
            <w:gridSpan w:val="3"/>
          </w:tcPr>
          <w:p w14:paraId="26A5BD97" w14:textId="77777777" w:rsidR="003252FA" w:rsidRPr="00831516" w:rsidRDefault="003252FA" w:rsidP="00965597">
            <w:pPr>
              <w:pStyle w:val="ListParagraph"/>
              <w:ind w:left="360" w:hanging="360"/>
              <w:rPr>
                <w:rFonts w:ascii="Aptos" w:hAnsi="Aptos" w:cs="Calibri"/>
                <w:sz w:val="22"/>
                <w:szCs w:val="22"/>
                <w:lang w:val="en-GB"/>
              </w:rPr>
            </w:pPr>
          </w:p>
        </w:tc>
      </w:tr>
      <w:tr w:rsidR="003252FA" w:rsidRPr="00410D50" w14:paraId="37773098" w14:textId="77777777" w:rsidTr="00965597">
        <w:trPr>
          <w:jc w:val="center"/>
        </w:trPr>
        <w:tc>
          <w:tcPr>
            <w:tcW w:w="1134" w:type="dxa"/>
          </w:tcPr>
          <w:p w14:paraId="7AE1A6AF" w14:textId="77777777" w:rsidR="003252FA" w:rsidRPr="00A77B5F" w:rsidRDefault="003252FA" w:rsidP="00965597">
            <w:pPr>
              <w:pStyle w:val="ListParagraph"/>
              <w:numPr>
                <w:ilvl w:val="1"/>
                <w:numId w:val="24"/>
              </w:numPr>
              <w:spacing w:line="276" w:lineRule="auto"/>
              <w:ind w:hanging="792"/>
              <w:rPr>
                <w:rFonts w:ascii="Aptos" w:hAnsi="Aptos" w:cs="Calibri"/>
                <w:sz w:val="22"/>
                <w:szCs w:val="22"/>
              </w:rPr>
            </w:pPr>
          </w:p>
        </w:tc>
        <w:tc>
          <w:tcPr>
            <w:tcW w:w="8789" w:type="dxa"/>
            <w:gridSpan w:val="3"/>
          </w:tcPr>
          <w:p w14:paraId="3DC486E1" w14:textId="435E14CC" w:rsidR="003252FA" w:rsidRPr="003252FA" w:rsidRDefault="003252FA" w:rsidP="003252FA">
            <w:pPr>
              <w:spacing w:line="276" w:lineRule="auto"/>
              <w:rPr>
                <w:rFonts w:ascii="Aptos" w:hAnsi="Aptos" w:cs="Calibri"/>
                <w:sz w:val="22"/>
                <w:szCs w:val="22"/>
              </w:rPr>
            </w:pPr>
            <w:r w:rsidRPr="003252FA">
              <w:rPr>
                <w:rFonts w:ascii="Aptos" w:hAnsi="Aptos" w:cs="Calibri"/>
                <w:sz w:val="22"/>
                <w:szCs w:val="22"/>
              </w:rPr>
              <w:t>Completion and Certification</w:t>
            </w:r>
          </w:p>
        </w:tc>
      </w:tr>
      <w:tr w:rsidR="003252FA" w:rsidRPr="00EC60DF" w14:paraId="783E03B1" w14:textId="77777777" w:rsidTr="00965597">
        <w:trPr>
          <w:jc w:val="center"/>
        </w:trPr>
        <w:tc>
          <w:tcPr>
            <w:tcW w:w="1134" w:type="dxa"/>
          </w:tcPr>
          <w:p w14:paraId="1CB37B4B" w14:textId="77777777" w:rsidR="003252FA" w:rsidRPr="00A77B5F" w:rsidRDefault="003252FA" w:rsidP="003252FA">
            <w:pPr>
              <w:pStyle w:val="ListParagraph"/>
              <w:spacing w:line="276" w:lineRule="auto"/>
              <w:ind w:left="792"/>
              <w:rPr>
                <w:rFonts w:ascii="Aptos" w:hAnsi="Aptos" w:cs="Calibri"/>
                <w:sz w:val="22"/>
                <w:szCs w:val="22"/>
              </w:rPr>
            </w:pPr>
          </w:p>
        </w:tc>
        <w:tc>
          <w:tcPr>
            <w:tcW w:w="8789" w:type="dxa"/>
            <w:gridSpan w:val="3"/>
          </w:tcPr>
          <w:p w14:paraId="542C003A" w14:textId="77777777"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Upon completion, the Contractor shall provide:</w:t>
            </w:r>
          </w:p>
          <w:p w14:paraId="376F79CA"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Certification to be issued by the contractor’s Warranted Perit Key Expert.</w:t>
            </w:r>
          </w:p>
          <w:p w14:paraId="4AA01CFD"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Material warranties.</w:t>
            </w:r>
          </w:p>
          <w:p w14:paraId="7B84F13F"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Glazing compliance certificates.</w:t>
            </w:r>
          </w:p>
          <w:p w14:paraId="3627E7D6" w14:textId="77777777" w:rsidR="003252FA" w:rsidRPr="003252FA" w:rsidRDefault="003252FA" w:rsidP="003252FA">
            <w:pPr>
              <w:pStyle w:val="ListParagraph"/>
              <w:numPr>
                <w:ilvl w:val="1"/>
                <w:numId w:val="14"/>
              </w:numPr>
              <w:jc w:val="both"/>
              <w:rPr>
                <w:rFonts w:ascii="Aptos" w:hAnsi="Aptos" w:cs="Calibri"/>
                <w:sz w:val="22"/>
                <w:szCs w:val="22"/>
                <w:lang w:val="en-GB"/>
              </w:rPr>
            </w:pPr>
            <w:r w:rsidRPr="003252FA">
              <w:rPr>
                <w:rFonts w:ascii="Aptos" w:hAnsi="Aptos" w:cs="Calibri"/>
                <w:sz w:val="22"/>
                <w:szCs w:val="22"/>
                <w:lang w:val="en-GB"/>
              </w:rPr>
              <w:t>As-built drawings.</w:t>
            </w:r>
          </w:p>
          <w:p w14:paraId="3A94C45D" w14:textId="1C30E52E" w:rsidR="003252FA" w:rsidRPr="003252FA" w:rsidRDefault="003252FA" w:rsidP="003252FA">
            <w:pPr>
              <w:pStyle w:val="ListParagraph"/>
              <w:numPr>
                <w:ilvl w:val="0"/>
                <w:numId w:val="14"/>
              </w:numPr>
              <w:jc w:val="both"/>
              <w:rPr>
                <w:rFonts w:ascii="Aptos" w:hAnsi="Aptos" w:cs="Calibri"/>
                <w:sz w:val="22"/>
                <w:szCs w:val="22"/>
                <w:lang w:val="en-GB"/>
              </w:rPr>
            </w:pPr>
            <w:r w:rsidRPr="003252FA">
              <w:rPr>
                <w:rFonts w:ascii="Aptos" w:hAnsi="Aptos" w:cs="Calibri"/>
                <w:sz w:val="22"/>
                <w:szCs w:val="22"/>
                <w:lang w:val="en-GB"/>
              </w:rPr>
              <w:t>The works shall be deemed complete only upon successful inspection, testing, certification and approval by the Architect in Charge and the relevant authorities, including CRPD.</w:t>
            </w:r>
          </w:p>
        </w:tc>
      </w:tr>
      <w:tr w:rsidR="00831516" w:rsidRPr="00A77B5F" w14:paraId="2D10F889" w14:textId="77777777" w:rsidTr="00831516">
        <w:trPr>
          <w:jc w:val="center"/>
        </w:trPr>
        <w:tc>
          <w:tcPr>
            <w:tcW w:w="1134" w:type="dxa"/>
          </w:tcPr>
          <w:p w14:paraId="40DD107B" w14:textId="77777777" w:rsidR="00831516" w:rsidRPr="00A77B5F" w:rsidRDefault="00831516" w:rsidP="00965597">
            <w:pPr>
              <w:rPr>
                <w:rFonts w:ascii="Aptos" w:hAnsi="Aptos" w:cs="Calibri"/>
                <w:sz w:val="22"/>
                <w:szCs w:val="22"/>
              </w:rPr>
            </w:pPr>
          </w:p>
        </w:tc>
        <w:tc>
          <w:tcPr>
            <w:tcW w:w="8789" w:type="dxa"/>
            <w:gridSpan w:val="3"/>
          </w:tcPr>
          <w:p w14:paraId="7BCE1BE4" w14:textId="77777777" w:rsidR="00831516" w:rsidRPr="00831516" w:rsidRDefault="00831516" w:rsidP="00831516">
            <w:pPr>
              <w:pStyle w:val="ListParagraph"/>
              <w:ind w:left="360" w:hanging="360"/>
              <w:rPr>
                <w:rFonts w:ascii="Aptos" w:hAnsi="Aptos" w:cs="Calibri"/>
                <w:sz w:val="22"/>
                <w:szCs w:val="22"/>
                <w:lang w:val="en-GB"/>
              </w:rPr>
            </w:pPr>
          </w:p>
        </w:tc>
      </w:tr>
      <w:tr w:rsidR="000772E7" w:rsidRPr="00A77B5F" w14:paraId="287AAD93" w14:textId="77777777" w:rsidTr="000772E7">
        <w:trPr>
          <w:jc w:val="center"/>
        </w:trPr>
        <w:tc>
          <w:tcPr>
            <w:tcW w:w="1134" w:type="dxa"/>
          </w:tcPr>
          <w:p w14:paraId="25F5963A" w14:textId="77777777" w:rsidR="000772E7" w:rsidRPr="00A77B5F" w:rsidRDefault="000772E7" w:rsidP="009F13A7">
            <w:pPr>
              <w:pStyle w:val="ListParagraph"/>
              <w:numPr>
                <w:ilvl w:val="0"/>
                <w:numId w:val="24"/>
              </w:numPr>
              <w:spacing w:line="276" w:lineRule="auto"/>
              <w:rPr>
                <w:rFonts w:ascii="Aptos" w:hAnsi="Aptos" w:cs="Calibri"/>
                <w:sz w:val="22"/>
                <w:szCs w:val="22"/>
              </w:rPr>
            </w:pPr>
          </w:p>
        </w:tc>
        <w:tc>
          <w:tcPr>
            <w:tcW w:w="8789" w:type="dxa"/>
            <w:gridSpan w:val="3"/>
          </w:tcPr>
          <w:p w14:paraId="5990F102" w14:textId="0CE7B689" w:rsidR="000772E7" w:rsidRPr="00F54AE1" w:rsidRDefault="000772E7" w:rsidP="00F54AE1">
            <w:pPr>
              <w:pStyle w:val="Heading3"/>
              <w:spacing w:before="0" w:line="276" w:lineRule="auto"/>
              <w:rPr>
                <w:rFonts w:ascii="Aptos" w:hAnsi="Aptos" w:cs="Calibri"/>
                <w:sz w:val="22"/>
                <w:szCs w:val="22"/>
              </w:rPr>
            </w:pPr>
            <w:r w:rsidRPr="00F54AE1">
              <w:rPr>
                <w:rFonts w:ascii="Aptos" w:hAnsi="Aptos" w:cs="Calibri"/>
                <w:sz w:val="22"/>
                <w:szCs w:val="22"/>
              </w:rPr>
              <w:t>SANITARY FACILITIES</w:t>
            </w:r>
          </w:p>
        </w:tc>
      </w:tr>
      <w:tr w:rsidR="000772E7" w:rsidRPr="00A77B5F" w14:paraId="4185F536" w14:textId="77777777" w:rsidTr="000772E7">
        <w:trPr>
          <w:jc w:val="center"/>
        </w:trPr>
        <w:tc>
          <w:tcPr>
            <w:tcW w:w="1134" w:type="dxa"/>
          </w:tcPr>
          <w:p w14:paraId="05619DB3" w14:textId="77777777" w:rsidR="000772E7" w:rsidRPr="00A77B5F" w:rsidRDefault="000772E7" w:rsidP="009F13A7">
            <w:pPr>
              <w:rPr>
                <w:rFonts w:ascii="Aptos" w:hAnsi="Aptos" w:cs="Calibri"/>
                <w:sz w:val="22"/>
                <w:szCs w:val="22"/>
              </w:rPr>
            </w:pPr>
          </w:p>
        </w:tc>
        <w:tc>
          <w:tcPr>
            <w:tcW w:w="8789" w:type="dxa"/>
            <w:gridSpan w:val="3"/>
          </w:tcPr>
          <w:p w14:paraId="0CEB7F79" w14:textId="77777777" w:rsidR="000772E7" w:rsidRPr="000772E7" w:rsidRDefault="000772E7" w:rsidP="000772E7">
            <w:pPr>
              <w:pStyle w:val="ListParagraph"/>
              <w:ind w:left="360" w:hanging="360"/>
              <w:rPr>
                <w:rFonts w:ascii="Aptos" w:hAnsi="Aptos" w:cs="Calibri"/>
                <w:sz w:val="22"/>
                <w:szCs w:val="22"/>
                <w:lang w:val="en-GB"/>
              </w:rPr>
            </w:pPr>
          </w:p>
        </w:tc>
      </w:tr>
      <w:tr w:rsidR="000772E7" w:rsidRPr="00A77B5F" w14:paraId="318D550D" w14:textId="77777777" w:rsidTr="000772E7">
        <w:trPr>
          <w:jc w:val="center"/>
        </w:trPr>
        <w:tc>
          <w:tcPr>
            <w:tcW w:w="1134" w:type="dxa"/>
          </w:tcPr>
          <w:p w14:paraId="4B1CF18F" w14:textId="77777777" w:rsidR="000772E7" w:rsidRPr="00A77B5F" w:rsidRDefault="000772E7" w:rsidP="009F13A7">
            <w:pPr>
              <w:pStyle w:val="ListParagraph"/>
              <w:numPr>
                <w:ilvl w:val="1"/>
                <w:numId w:val="24"/>
              </w:numPr>
              <w:spacing w:line="276" w:lineRule="auto"/>
              <w:ind w:hanging="792"/>
              <w:rPr>
                <w:rFonts w:ascii="Aptos" w:hAnsi="Aptos" w:cs="Calibri"/>
                <w:sz w:val="22"/>
                <w:szCs w:val="22"/>
              </w:rPr>
            </w:pPr>
          </w:p>
        </w:tc>
        <w:tc>
          <w:tcPr>
            <w:tcW w:w="8789" w:type="dxa"/>
            <w:gridSpan w:val="3"/>
          </w:tcPr>
          <w:p w14:paraId="306BC5BB" w14:textId="5FC30203" w:rsidR="000772E7" w:rsidRPr="001167FF" w:rsidRDefault="000772E7" w:rsidP="000772E7">
            <w:pPr>
              <w:pStyle w:val="ListParagraph"/>
              <w:ind w:left="360" w:hanging="360"/>
              <w:rPr>
                <w:rFonts w:ascii="Aptos" w:hAnsi="Aptos" w:cs="Calibri"/>
                <w:sz w:val="22"/>
                <w:szCs w:val="22"/>
                <w:lang w:val="en-GB"/>
              </w:rPr>
            </w:pPr>
            <w:r>
              <w:rPr>
                <w:rFonts w:ascii="Aptos" w:hAnsi="Aptos" w:cs="Calibri"/>
                <w:sz w:val="22"/>
                <w:szCs w:val="22"/>
                <w:lang w:val="en-GB"/>
              </w:rPr>
              <w:t>Green Public Procurement</w:t>
            </w:r>
          </w:p>
        </w:tc>
      </w:tr>
      <w:tr w:rsidR="000772E7" w:rsidRPr="00A77B5F" w14:paraId="64E610ED" w14:textId="77777777" w:rsidTr="000772E7">
        <w:trPr>
          <w:jc w:val="center"/>
        </w:trPr>
        <w:tc>
          <w:tcPr>
            <w:tcW w:w="1134" w:type="dxa"/>
          </w:tcPr>
          <w:p w14:paraId="16049D74" w14:textId="77777777" w:rsidR="000772E7" w:rsidRPr="00A77B5F" w:rsidRDefault="000772E7" w:rsidP="009F13A7">
            <w:pPr>
              <w:rPr>
                <w:rFonts w:ascii="Aptos" w:hAnsi="Aptos" w:cs="Calibri"/>
                <w:sz w:val="22"/>
                <w:szCs w:val="22"/>
              </w:rPr>
            </w:pPr>
          </w:p>
        </w:tc>
        <w:tc>
          <w:tcPr>
            <w:tcW w:w="8789" w:type="dxa"/>
            <w:gridSpan w:val="3"/>
          </w:tcPr>
          <w:p w14:paraId="7475C3D1" w14:textId="1C10A989" w:rsidR="000772E7" w:rsidRPr="001167FF" w:rsidRDefault="000772E7" w:rsidP="009F13A7">
            <w:pPr>
              <w:pStyle w:val="ListParagraph"/>
              <w:numPr>
                <w:ilvl w:val="0"/>
                <w:numId w:val="14"/>
              </w:numPr>
              <w:jc w:val="both"/>
              <w:rPr>
                <w:rFonts w:ascii="Aptos" w:hAnsi="Aptos" w:cs="Calibri"/>
                <w:sz w:val="22"/>
                <w:szCs w:val="22"/>
                <w:lang w:val="en-GB"/>
              </w:rPr>
            </w:pPr>
          </w:p>
        </w:tc>
      </w:tr>
      <w:tr w:rsidR="00DA6F45" w:rsidRPr="00A77B5F" w14:paraId="403CE2DE" w14:textId="77777777" w:rsidTr="00DA6F45">
        <w:trPr>
          <w:jc w:val="center"/>
        </w:trPr>
        <w:tc>
          <w:tcPr>
            <w:tcW w:w="1134" w:type="dxa"/>
          </w:tcPr>
          <w:p w14:paraId="03385B6B" w14:textId="77777777" w:rsidR="00DA6F45" w:rsidRPr="00CC59AD" w:rsidRDefault="00DA6F45" w:rsidP="00DA6F45">
            <w:pPr>
              <w:pStyle w:val="ListParagraph"/>
              <w:numPr>
                <w:ilvl w:val="2"/>
                <w:numId w:val="24"/>
              </w:numPr>
              <w:spacing w:line="276" w:lineRule="auto"/>
              <w:ind w:left="746" w:right="296" w:hanging="746"/>
              <w:rPr>
                <w:rFonts w:ascii="Aptos" w:hAnsi="Aptos" w:cs="Calibri"/>
                <w:sz w:val="22"/>
                <w:szCs w:val="22"/>
              </w:rPr>
            </w:pPr>
            <w:bookmarkStart w:id="179" w:name="GPPtoilets"/>
          </w:p>
        </w:tc>
        <w:tc>
          <w:tcPr>
            <w:tcW w:w="8789" w:type="dxa"/>
            <w:gridSpan w:val="3"/>
          </w:tcPr>
          <w:p w14:paraId="2417CDBF" w14:textId="6174F8A6" w:rsidR="00DA6F45" w:rsidRPr="00DA6F45" w:rsidRDefault="00DA6F45" w:rsidP="00DA6F45">
            <w:pPr>
              <w:pStyle w:val="ListParagraph"/>
              <w:ind w:left="360" w:hanging="360"/>
              <w:jc w:val="both"/>
              <w:rPr>
                <w:rFonts w:ascii="Aptos" w:hAnsi="Aptos" w:cs="Calibri"/>
                <w:sz w:val="22"/>
                <w:szCs w:val="22"/>
                <w:lang w:val="en-GB"/>
              </w:rPr>
            </w:pPr>
            <w:r w:rsidRPr="00DA6F45">
              <w:rPr>
                <w:rFonts w:ascii="Aptos" w:hAnsi="Aptos" w:cs="Calibri"/>
                <w:sz w:val="22"/>
                <w:szCs w:val="22"/>
                <w:lang w:val="en-GB"/>
              </w:rPr>
              <w:t>Toilets</w:t>
            </w:r>
          </w:p>
        </w:tc>
      </w:tr>
      <w:bookmarkEnd w:id="179"/>
      <w:tr w:rsidR="00DA6F45" w:rsidRPr="002B04DC" w14:paraId="2CBE09AD" w14:textId="77777777" w:rsidTr="00DA6F45">
        <w:trPr>
          <w:jc w:val="center"/>
        </w:trPr>
        <w:tc>
          <w:tcPr>
            <w:tcW w:w="1134" w:type="dxa"/>
          </w:tcPr>
          <w:p w14:paraId="7AD83E41" w14:textId="77777777" w:rsidR="00DA6F45" w:rsidRPr="002B04DC" w:rsidRDefault="00DA6F45" w:rsidP="00DA6F45">
            <w:pPr>
              <w:rPr>
                <w:rFonts w:ascii="Aptos" w:hAnsi="Aptos" w:cs="Calibri"/>
                <w:sz w:val="22"/>
                <w:szCs w:val="22"/>
              </w:rPr>
            </w:pPr>
          </w:p>
        </w:tc>
        <w:tc>
          <w:tcPr>
            <w:tcW w:w="8789" w:type="dxa"/>
            <w:gridSpan w:val="3"/>
          </w:tcPr>
          <w:p w14:paraId="54D93B1F" w14:textId="77777777" w:rsidR="00DA6F45" w:rsidRPr="00DA6F45" w:rsidRDefault="00DA6F45" w:rsidP="00DA6F45">
            <w:pPr>
              <w:pStyle w:val="ListParagraph"/>
              <w:ind w:left="360" w:hanging="360"/>
              <w:jc w:val="both"/>
              <w:rPr>
                <w:rFonts w:ascii="Aptos" w:hAnsi="Aptos" w:cs="Calibri"/>
                <w:sz w:val="22"/>
                <w:szCs w:val="22"/>
                <w:lang w:val="en-GB"/>
              </w:rPr>
            </w:pPr>
          </w:p>
        </w:tc>
      </w:tr>
      <w:tr w:rsidR="00DA6F45" w:rsidRPr="00A77B5F" w14:paraId="4D087CBA" w14:textId="77777777" w:rsidTr="00DA6F45">
        <w:trPr>
          <w:jc w:val="center"/>
        </w:trPr>
        <w:tc>
          <w:tcPr>
            <w:tcW w:w="1134" w:type="dxa"/>
          </w:tcPr>
          <w:p w14:paraId="1185FD87" w14:textId="77777777" w:rsidR="00DA6F45" w:rsidRPr="009079E4" w:rsidRDefault="00DA6F45" w:rsidP="00DA6F45">
            <w:pPr>
              <w:rPr>
                <w:rFonts w:ascii="Aptos" w:hAnsi="Aptos" w:cs="Calibri"/>
                <w:sz w:val="22"/>
                <w:szCs w:val="22"/>
              </w:rPr>
            </w:pPr>
          </w:p>
        </w:tc>
        <w:tc>
          <w:tcPr>
            <w:tcW w:w="8789" w:type="dxa"/>
            <w:gridSpan w:val="3"/>
          </w:tcPr>
          <w:p w14:paraId="5C5BE90D" w14:textId="77777777" w:rsidR="00DA6F45" w:rsidRPr="00DA6F45" w:rsidRDefault="00DA6F45" w:rsidP="00DA6F45">
            <w:pPr>
              <w:pStyle w:val="ListParagraph"/>
              <w:ind w:left="360" w:hanging="360"/>
              <w:jc w:val="both"/>
              <w:rPr>
                <w:rFonts w:ascii="Aptos" w:hAnsi="Aptos" w:cs="Calibri"/>
                <w:sz w:val="22"/>
                <w:szCs w:val="22"/>
                <w:lang w:val="en-GB"/>
              </w:rPr>
            </w:pPr>
            <w:r w:rsidRPr="00DA6F45">
              <w:rPr>
                <w:rFonts w:ascii="Aptos" w:hAnsi="Aptos" w:cs="Calibri"/>
                <w:sz w:val="22"/>
                <w:szCs w:val="22"/>
                <w:lang w:val="en-GB"/>
              </w:rPr>
              <w:t>Flushing Toilet Equipment</w:t>
            </w:r>
          </w:p>
        </w:tc>
      </w:tr>
      <w:tr w:rsidR="00DA6F45" w:rsidRPr="00A77B5F" w14:paraId="44F7C860" w14:textId="77777777" w:rsidTr="00DA6F45">
        <w:trPr>
          <w:jc w:val="center"/>
        </w:trPr>
        <w:tc>
          <w:tcPr>
            <w:tcW w:w="1134" w:type="dxa"/>
          </w:tcPr>
          <w:p w14:paraId="59A5BFB7" w14:textId="77777777" w:rsidR="00DA6F45" w:rsidRPr="00F7050C" w:rsidRDefault="00DA6F45" w:rsidP="00DA6F45">
            <w:pPr>
              <w:rPr>
                <w:rFonts w:ascii="Aptos" w:hAnsi="Aptos" w:cs="Calibri"/>
                <w:sz w:val="22"/>
                <w:szCs w:val="22"/>
              </w:rPr>
            </w:pPr>
          </w:p>
        </w:tc>
        <w:tc>
          <w:tcPr>
            <w:tcW w:w="8789" w:type="dxa"/>
            <w:gridSpan w:val="3"/>
          </w:tcPr>
          <w:p w14:paraId="46B8A8A5" w14:textId="77777777" w:rsidR="00DA6F45" w:rsidRPr="00DA6F45" w:rsidRDefault="00DA6F45" w:rsidP="00DA6F45">
            <w:pPr>
              <w:pStyle w:val="ListParagraph"/>
              <w:ind w:left="360" w:hanging="360"/>
              <w:rPr>
                <w:rFonts w:ascii="Aptos" w:hAnsi="Aptos" w:cs="Calibri"/>
                <w:sz w:val="22"/>
                <w:szCs w:val="22"/>
                <w:lang w:val="en-GB"/>
              </w:rPr>
            </w:pPr>
            <w:r w:rsidRPr="00DA6F45">
              <w:rPr>
                <w:rFonts w:ascii="Aptos" w:hAnsi="Aptos" w:cs="Calibri"/>
                <w:sz w:val="22"/>
                <w:szCs w:val="22"/>
                <w:lang w:val="en-GB"/>
              </w:rPr>
              <w:t>Full flush volume</w:t>
            </w:r>
          </w:p>
          <w:p w14:paraId="352AA1A0" w14:textId="77777777" w:rsidR="00DA6F45" w:rsidRPr="00DA6F45" w:rsidRDefault="00DA6F45" w:rsidP="00DA6F45">
            <w:pPr>
              <w:pStyle w:val="ListParagraph"/>
              <w:ind w:left="360" w:hanging="360"/>
              <w:rPr>
                <w:rFonts w:ascii="Aptos" w:hAnsi="Aptos" w:cs="Calibri"/>
                <w:sz w:val="22"/>
                <w:szCs w:val="22"/>
                <w:lang w:val="en-GB"/>
              </w:rPr>
            </w:pPr>
          </w:p>
          <w:p w14:paraId="3F874F3E" w14:textId="77777777" w:rsidR="00DA6F45" w:rsidRPr="00DA6F45" w:rsidRDefault="00DA6F45" w:rsidP="00DA6F45">
            <w:pPr>
              <w:pStyle w:val="ListParagraph"/>
              <w:ind w:left="360" w:hanging="360"/>
              <w:rPr>
                <w:rFonts w:ascii="Aptos" w:hAnsi="Aptos" w:cs="Calibri"/>
                <w:sz w:val="22"/>
                <w:szCs w:val="22"/>
                <w:lang w:val="en-GB"/>
              </w:rPr>
            </w:pPr>
            <w:r w:rsidRPr="00DA6F45">
              <w:rPr>
                <w:rFonts w:ascii="Aptos" w:hAnsi="Aptos" w:cs="Calibri"/>
                <w:sz w:val="22"/>
                <w:szCs w:val="22"/>
                <w:lang w:val="en-GB"/>
              </w:rPr>
              <w:t>The nominal full flush volume, independent of the water pressure, of flushing toilet equipment when placed on the market shall not exceed 6.0 l/flush.</w:t>
            </w:r>
          </w:p>
        </w:tc>
      </w:tr>
      <w:tr w:rsidR="00DA6F45" w:rsidRPr="00A77B5F" w14:paraId="194D6FF1" w14:textId="77777777" w:rsidTr="00DA6F45">
        <w:trPr>
          <w:jc w:val="center"/>
        </w:trPr>
        <w:tc>
          <w:tcPr>
            <w:tcW w:w="1134" w:type="dxa"/>
          </w:tcPr>
          <w:p w14:paraId="70CEF652" w14:textId="77777777" w:rsidR="00DA6F45" w:rsidRPr="00F7050C" w:rsidRDefault="00DA6F45" w:rsidP="00DA6F45">
            <w:pPr>
              <w:rPr>
                <w:rFonts w:ascii="Aptos" w:hAnsi="Aptos" w:cs="Calibri"/>
                <w:sz w:val="22"/>
                <w:szCs w:val="22"/>
              </w:rPr>
            </w:pPr>
          </w:p>
        </w:tc>
        <w:tc>
          <w:tcPr>
            <w:tcW w:w="8789" w:type="dxa"/>
            <w:gridSpan w:val="3"/>
          </w:tcPr>
          <w:p w14:paraId="4ECC93C3" w14:textId="77777777" w:rsidR="00DA6F45" w:rsidRPr="00DA6F45" w:rsidRDefault="00DA6F45" w:rsidP="00DA6F45">
            <w:pPr>
              <w:pStyle w:val="ListParagraph"/>
              <w:ind w:left="360" w:hanging="360"/>
              <w:rPr>
                <w:rFonts w:ascii="Aptos" w:hAnsi="Aptos" w:cs="Calibri"/>
                <w:sz w:val="22"/>
                <w:szCs w:val="22"/>
                <w:lang w:val="en-GB"/>
              </w:rPr>
            </w:pPr>
          </w:p>
        </w:tc>
      </w:tr>
      <w:tr w:rsidR="00DA6F45" w:rsidRPr="00A77B5F" w14:paraId="739C49C8" w14:textId="77777777" w:rsidTr="009F13A7">
        <w:trPr>
          <w:jc w:val="center"/>
        </w:trPr>
        <w:tc>
          <w:tcPr>
            <w:tcW w:w="1134" w:type="dxa"/>
          </w:tcPr>
          <w:p w14:paraId="4ACC2AB2" w14:textId="77777777" w:rsidR="00DA6F45" w:rsidRPr="00F7050C" w:rsidRDefault="00DA6F45" w:rsidP="009F13A7">
            <w:pPr>
              <w:spacing w:line="276" w:lineRule="auto"/>
              <w:jc w:val="both"/>
              <w:rPr>
                <w:rFonts w:ascii="Aptos" w:hAnsi="Aptos" w:cs="Calibri"/>
                <w:sz w:val="22"/>
                <w:szCs w:val="22"/>
              </w:rPr>
            </w:pPr>
          </w:p>
        </w:tc>
        <w:tc>
          <w:tcPr>
            <w:tcW w:w="1843" w:type="dxa"/>
            <w:shd w:val="clear" w:color="auto" w:fill="92CDDC" w:themeFill="accent5" w:themeFillTint="99"/>
            <w:vAlign w:val="center"/>
          </w:tcPr>
          <w:p w14:paraId="158EC6B5"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Verification:</w:t>
            </w:r>
          </w:p>
        </w:tc>
        <w:tc>
          <w:tcPr>
            <w:tcW w:w="6946" w:type="dxa"/>
            <w:gridSpan w:val="2"/>
          </w:tcPr>
          <w:p w14:paraId="2169D1A4"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 xml:space="preserve">Products holding a relevant Type 1 Eco-label fulfilling the listed requirements will be deemed to comply. </w:t>
            </w:r>
            <w:r w:rsidRPr="00F7050C">
              <w:rPr>
                <w:rFonts w:ascii="Aptos" w:hAnsi="Aptos" w:cs="Calibri"/>
                <w:sz w:val="22"/>
                <w:szCs w:val="22"/>
                <w:lang/>
              </w:rPr>
              <w:t xml:space="preserve">Otherwise, test results according to the test procedure contained in standard EN 997 or equivalent </w:t>
            </w:r>
            <w:r w:rsidRPr="00110B32">
              <w:rPr>
                <w:rFonts w:ascii="Aptos" w:hAnsi="Aptos" w:cs="Calibri"/>
                <w:sz w:val="22"/>
                <w:szCs w:val="22"/>
                <w:lang/>
              </w:rPr>
              <w:t>standards shall be submitted. The testing shall be performed by laboratories that meet the general</w:t>
            </w:r>
            <w:r w:rsidRPr="00F7050C">
              <w:rPr>
                <w:rFonts w:ascii="Aptos" w:hAnsi="Aptos" w:cs="Calibri"/>
                <w:sz w:val="22"/>
                <w:szCs w:val="22"/>
                <w:lang/>
              </w:rPr>
              <w:t xml:space="preserve"> </w:t>
            </w:r>
            <w:r w:rsidRPr="00110B32">
              <w:rPr>
                <w:rFonts w:ascii="Aptos" w:hAnsi="Aptos" w:cs="Calibri"/>
                <w:sz w:val="22"/>
                <w:szCs w:val="22"/>
                <w:lang/>
              </w:rPr>
              <w:t>requirements of standard EN ISO 17025 or equivalent.</w:t>
            </w:r>
          </w:p>
        </w:tc>
      </w:tr>
      <w:tr w:rsidR="00DA6F45" w:rsidRPr="00A77B5F" w14:paraId="6CE20AAC" w14:textId="77777777" w:rsidTr="009F13A7">
        <w:trPr>
          <w:jc w:val="center"/>
        </w:trPr>
        <w:tc>
          <w:tcPr>
            <w:tcW w:w="1134" w:type="dxa"/>
          </w:tcPr>
          <w:p w14:paraId="4DC76941"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761DB628" w14:textId="77777777" w:rsidR="00DA6F45" w:rsidRPr="00F7050C" w:rsidRDefault="00DA6F45" w:rsidP="009F13A7">
            <w:pPr>
              <w:spacing w:line="276" w:lineRule="auto"/>
              <w:jc w:val="both"/>
              <w:rPr>
                <w:rFonts w:ascii="Aptos" w:hAnsi="Aptos" w:cs="Calibri"/>
                <w:sz w:val="22"/>
                <w:szCs w:val="22"/>
              </w:rPr>
            </w:pPr>
          </w:p>
        </w:tc>
      </w:tr>
      <w:tr w:rsidR="00DA6F45" w:rsidRPr="00A77B5F" w14:paraId="7899FF0B" w14:textId="77777777" w:rsidTr="009F13A7">
        <w:trPr>
          <w:jc w:val="center"/>
        </w:trPr>
        <w:tc>
          <w:tcPr>
            <w:tcW w:w="1134" w:type="dxa"/>
          </w:tcPr>
          <w:p w14:paraId="36C06949" w14:textId="77777777" w:rsidR="00DA6F45" w:rsidRPr="00F7050C" w:rsidRDefault="00DA6F45" w:rsidP="009F13A7">
            <w:pPr>
              <w:pStyle w:val="ListParagraph"/>
              <w:ind w:left="792" w:hanging="792"/>
              <w:jc w:val="both"/>
              <w:rPr>
                <w:rFonts w:ascii="Aptos" w:hAnsi="Aptos" w:cs="Calibri"/>
                <w:sz w:val="22"/>
                <w:szCs w:val="22"/>
              </w:rPr>
            </w:pPr>
          </w:p>
        </w:tc>
        <w:tc>
          <w:tcPr>
            <w:tcW w:w="8789" w:type="dxa"/>
            <w:gridSpan w:val="3"/>
            <w:shd w:val="clear" w:color="auto" w:fill="FFFFFF" w:themeFill="background1"/>
          </w:tcPr>
          <w:p w14:paraId="0E93F8A7" w14:textId="77777777" w:rsidR="00DA6F45" w:rsidRPr="00F7050C" w:rsidRDefault="00DA6F45" w:rsidP="009F13A7">
            <w:pPr>
              <w:spacing w:line="276" w:lineRule="auto"/>
              <w:jc w:val="both"/>
              <w:rPr>
                <w:rFonts w:ascii="Aptos" w:hAnsi="Aptos" w:cs="Calibri"/>
                <w:b/>
                <w:bCs/>
                <w:sz w:val="22"/>
                <w:szCs w:val="22"/>
              </w:rPr>
            </w:pPr>
            <w:r w:rsidRPr="00F7050C">
              <w:rPr>
                <w:rFonts w:ascii="Aptos" w:hAnsi="Aptos" w:cs="Calibri"/>
                <w:b/>
                <w:bCs/>
                <w:sz w:val="22"/>
                <w:szCs w:val="22"/>
              </w:rPr>
              <w:t>Flushing system requirements</w:t>
            </w:r>
          </w:p>
          <w:p w14:paraId="5DB6DE0E" w14:textId="77777777" w:rsidR="00DA6F45" w:rsidRPr="00F7050C" w:rsidRDefault="00DA6F45" w:rsidP="009F13A7">
            <w:pPr>
              <w:spacing w:line="276" w:lineRule="auto"/>
              <w:jc w:val="both"/>
              <w:rPr>
                <w:rFonts w:ascii="Aptos" w:hAnsi="Aptos" w:cs="Calibri"/>
                <w:sz w:val="22"/>
                <w:szCs w:val="22"/>
              </w:rPr>
            </w:pPr>
          </w:p>
          <w:p w14:paraId="4B71B28D"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Flushing systems shall comply with the requirements of the respective EN standards listed in Table 1.</w:t>
            </w:r>
          </w:p>
          <w:p w14:paraId="63DBA18A" w14:textId="77777777" w:rsidR="00DA6F45" w:rsidRPr="00F7050C" w:rsidRDefault="00DA6F45" w:rsidP="009F13A7">
            <w:pPr>
              <w:spacing w:line="276" w:lineRule="auto"/>
              <w:jc w:val="both"/>
              <w:rPr>
                <w:rFonts w:ascii="Aptos" w:hAnsi="Aptos" w:cs="Calibri"/>
                <w:sz w:val="22"/>
                <w:szCs w:val="22"/>
              </w:rPr>
            </w:pPr>
          </w:p>
          <w:p w14:paraId="7BD10E8F"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Table 1. EN standards on toilet flushing system requirements:</w:t>
            </w:r>
          </w:p>
          <w:tbl>
            <w:tblPr>
              <w:tblW w:w="6944"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416"/>
              <w:gridCol w:w="5528"/>
            </w:tblGrid>
            <w:tr w:rsidR="00DA6F45" w:rsidRPr="00F7050C" w14:paraId="788DB628" w14:textId="77777777" w:rsidTr="009F13A7">
              <w:trPr>
                <w:trHeight w:val="397"/>
                <w:jc w:val="center"/>
              </w:trPr>
              <w:tc>
                <w:tcPr>
                  <w:tcW w:w="1416" w:type="dxa"/>
                  <w:vAlign w:val="center"/>
                </w:tcPr>
                <w:p w14:paraId="1E288594" w14:textId="77777777" w:rsidR="00DA6F45" w:rsidRPr="00F7050C" w:rsidRDefault="00DA6F45" w:rsidP="009F13A7">
                  <w:pPr>
                    <w:pStyle w:val="TableParagraph"/>
                    <w:ind w:left="80"/>
                    <w:jc w:val="both"/>
                    <w:rPr>
                      <w:rFonts w:ascii="Aptos" w:eastAsia="Times New Roman" w:hAnsi="Aptos" w:cs="Calibri"/>
                      <w:b/>
                      <w:bCs/>
                      <w:lang w:val="en-GB"/>
                    </w:rPr>
                  </w:pPr>
                  <w:r w:rsidRPr="00F7050C">
                    <w:rPr>
                      <w:rFonts w:ascii="Aptos" w:eastAsia="Times New Roman" w:hAnsi="Aptos" w:cs="Calibri"/>
                      <w:b/>
                      <w:bCs/>
                      <w:lang w:val="en-GB"/>
                    </w:rPr>
                    <w:t>Number</w:t>
                  </w:r>
                </w:p>
              </w:tc>
              <w:tc>
                <w:tcPr>
                  <w:tcW w:w="5528" w:type="dxa"/>
                  <w:vAlign w:val="center"/>
                </w:tcPr>
                <w:p w14:paraId="13993B89" w14:textId="77777777" w:rsidR="00DA6F45" w:rsidRPr="00F7050C" w:rsidRDefault="00DA6F45" w:rsidP="009F13A7">
                  <w:pPr>
                    <w:pStyle w:val="TableParagraph"/>
                    <w:ind w:left="79"/>
                    <w:jc w:val="both"/>
                    <w:rPr>
                      <w:rFonts w:ascii="Aptos" w:eastAsia="Times New Roman" w:hAnsi="Aptos" w:cs="Calibri"/>
                      <w:b/>
                      <w:bCs/>
                      <w:lang w:val="en-GB"/>
                    </w:rPr>
                  </w:pPr>
                  <w:r w:rsidRPr="00F7050C">
                    <w:rPr>
                      <w:rFonts w:ascii="Aptos" w:eastAsia="Times New Roman" w:hAnsi="Aptos" w:cs="Calibri"/>
                      <w:b/>
                      <w:bCs/>
                      <w:lang w:val="en-GB"/>
                    </w:rPr>
                    <w:t>Title</w:t>
                  </w:r>
                </w:p>
              </w:tc>
            </w:tr>
            <w:tr w:rsidR="00DA6F45" w:rsidRPr="00F7050C" w14:paraId="30487704" w14:textId="77777777" w:rsidTr="009F13A7">
              <w:trPr>
                <w:trHeight w:val="397"/>
                <w:jc w:val="center"/>
              </w:trPr>
              <w:tc>
                <w:tcPr>
                  <w:tcW w:w="1416" w:type="dxa"/>
                  <w:vAlign w:val="center"/>
                </w:tcPr>
                <w:p w14:paraId="6F920FFE"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EN 14055</w:t>
                  </w:r>
                </w:p>
              </w:tc>
              <w:tc>
                <w:tcPr>
                  <w:tcW w:w="5528" w:type="dxa"/>
                  <w:vAlign w:val="center"/>
                </w:tcPr>
                <w:p w14:paraId="517C8007"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WC and urinal flushing cisterns</w:t>
                  </w:r>
                </w:p>
              </w:tc>
            </w:tr>
            <w:tr w:rsidR="00DA6F45" w:rsidRPr="00F7050C" w14:paraId="2E875888" w14:textId="77777777" w:rsidTr="009F13A7">
              <w:trPr>
                <w:trHeight w:val="397"/>
                <w:jc w:val="center"/>
              </w:trPr>
              <w:tc>
                <w:tcPr>
                  <w:tcW w:w="1416" w:type="dxa"/>
                  <w:vAlign w:val="center"/>
                </w:tcPr>
                <w:p w14:paraId="670AB290"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EN 12541</w:t>
                  </w:r>
                </w:p>
              </w:tc>
              <w:tc>
                <w:tcPr>
                  <w:tcW w:w="5528" w:type="dxa"/>
                  <w:vAlign w:val="center"/>
                </w:tcPr>
                <w:p w14:paraId="20711D8C"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Sanitary tapware - Pressure flushing valves and automatic closing urinal valves PN10</w:t>
                  </w:r>
                </w:p>
              </w:tc>
            </w:tr>
            <w:tr w:rsidR="00DA6F45" w:rsidRPr="00F7050C" w14:paraId="3AFD4A1B" w14:textId="77777777" w:rsidTr="009F13A7">
              <w:trPr>
                <w:trHeight w:val="397"/>
                <w:jc w:val="center"/>
              </w:trPr>
              <w:tc>
                <w:tcPr>
                  <w:tcW w:w="1416" w:type="dxa"/>
                  <w:vAlign w:val="center"/>
                </w:tcPr>
                <w:p w14:paraId="195C16A0"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EN 15091</w:t>
                  </w:r>
                </w:p>
              </w:tc>
              <w:tc>
                <w:tcPr>
                  <w:tcW w:w="5528" w:type="dxa"/>
                  <w:vAlign w:val="center"/>
                </w:tcPr>
                <w:p w14:paraId="7CDCBAF5"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Sanitary tapware - Electronic opening and closing sanitary tapware</w:t>
                  </w:r>
                </w:p>
              </w:tc>
            </w:tr>
          </w:tbl>
          <w:p w14:paraId="2210C673" w14:textId="77777777" w:rsidR="00DA6F45" w:rsidRPr="00F7050C" w:rsidRDefault="00DA6F45" w:rsidP="009F13A7">
            <w:pPr>
              <w:spacing w:line="276" w:lineRule="auto"/>
              <w:jc w:val="both"/>
              <w:rPr>
                <w:rFonts w:ascii="Aptos" w:hAnsi="Aptos" w:cs="Calibri"/>
                <w:sz w:val="22"/>
                <w:szCs w:val="22"/>
              </w:rPr>
            </w:pPr>
          </w:p>
        </w:tc>
      </w:tr>
      <w:tr w:rsidR="00DA6F45" w:rsidRPr="00A77B5F" w14:paraId="1E108131" w14:textId="77777777" w:rsidTr="009F13A7">
        <w:trPr>
          <w:jc w:val="center"/>
        </w:trPr>
        <w:tc>
          <w:tcPr>
            <w:tcW w:w="1134" w:type="dxa"/>
          </w:tcPr>
          <w:p w14:paraId="46DA3DF6"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3D87CEAC" w14:textId="77777777" w:rsidR="00DA6F45" w:rsidRPr="00F7050C" w:rsidRDefault="00DA6F45" w:rsidP="009F13A7">
            <w:pPr>
              <w:spacing w:line="276" w:lineRule="auto"/>
              <w:jc w:val="both"/>
              <w:rPr>
                <w:rFonts w:ascii="Aptos" w:hAnsi="Aptos" w:cs="Calibri"/>
                <w:sz w:val="22"/>
                <w:szCs w:val="22"/>
              </w:rPr>
            </w:pPr>
          </w:p>
        </w:tc>
      </w:tr>
      <w:tr w:rsidR="00DA6F45" w:rsidRPr="00A77B5F" w14:paraId="486009C8" w14:textId="77777777" w:rsidTr="009F13A7">
        <w:trPr>
          <w:jc w:val="center"/>
        </w:trPr>
        <w:tc>
          <w:tcPr>
            <w:tcW w:w="1134" w:type="dxa"/>
          </w:tcPr>
          <w:p w14:paraId="7A38ED12" w14:textId="77777777" w:rsidR="00DA6F45" w:rsidRPr="00F7050C" w:rsidRDefault="00DA6F45" w:rsidP="009F13A7">
            <w:pPr>
              <w:spacing w:line="276" w:lineRule="auto"/>
              <w:jc w:val="both"/>
              <w:rPr>
                <w:rFonts w:ascii="Aptos" w:hAnsi="Aptos" w:cs="Calibri"/>
                <w:sz w:val="22"/>
                <w:szCs w:val="22"/>
              </w:rPr>
            </w:pPr>
          </w:p>
        </w:tc>
        <w:tc>
          <w:tcPr>
            <w:tcW w:w="1843" w:type="dxa"/>
            <w:shd w:val="clear" w:color="auto" w:fill="92CDDC" w:themeFill="accent5" w:themeFillTint="99"/>
            <w:vAlign w:val="center"/>
          </w:tcPr>
          <w:p w14:paraId="74EBB52F"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Verification:</w:t>
            </w:r>
          </w:p>
        </w:tc>
        <w:tc>
          <w:tcPr>
            <w:tcW w:w="6946" w:type="dxa"/>
            <w:gridSpan w:val="2"/>
          </w:tcPr>
          <w:p w14:paraId="1192D0C6"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Products holding a relevant Type 1 Eco-label fulfilling the listed requirements will be deemed to comply. Otherwise, a test report showing that the flushing system of the product complies with the requirements of the respective EN standards mentioned above or equivalent standards will be accepted.</w:t>
            </w:r>
          </w:p>
        </w:tc>
      </w:tr>
      <w:tr w:rsidR="00DA6F45" w:rsidRPr="00A77B5F" w14:paraId="6EBC7001" w14:textId="77777777" w:rsidTr="009F13A7">
        <w:trPr>
          <w:jc w:val="center"/>
        </w:trPr>
        <w:tc>
          <w:tcPr>
            <w:tcW w:w="1134" w:type="dxa"/>
          </w:tcPr>
          <w:p w14:paraId="27640CEF"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4450E70B" w14:textId="77777777" w:rsidR="00DA6F45" w:rsidRPr="00F7050C" w:rsidRDefault="00DA6F45" w:rsidP="009F13A7">
            <w:pPr>
              <w:spacing w:line="276" w:lineRule="auto"/>
              <w:jc w:val="both"/>
              <w:rPr>
                <w:rFonts w:ascii="Aptos" w:hAnsi="Aptos" w:cs="Calibri"/>
                <w:sz w:val="22"/>
                <w:szCs w:val="22"/>
              </w:rPr>
            </w:pPr>
          </w:p>
        </w:tc>
      </w:tr>
      <w:tr w:rsidR="00DA6F45" w:rsidRPr="00A77B5F" w14:paraId="3A961D9C" w14:textId="77777777" w:rsidTr="009F13A7">
        <w:trPr>
          <w:jc w:val="center"/>
        </w:trPr>
        <w:tc>
          <w:tcPr>
            <w:tcW w:w="1134" w:type="dxa"/>
          </w:tcPr>
          <w:p w14:paraId="4E21BC7D" w14:textId="77777777" w:rsidR="00DA6F45" w:rsidRPr="00F7050C" w:rsidRDefault="00DA6F45" w:rsidP="009F13A7">
            <w:pPr>
              <w:pStyle w:val="ListParagraph"/>
              <w:ind w:left="792" w:hanging="792"/>
              <w:jc w:val="both"/>
              <w:rPr>
                <w:rFonts w:ascii="Aptos" w:hAnsi="Aptos" w:cs="Calibri"/>
                <w:sz w:val="22"/>
                <w:szCs w:val="22"/>
              </w:rPr>
            </w:pPr>
          </w:p>
        </w:tc>
        <w:tc>
          <w:tcPr>
            <w:tcW w:w="8789" w:type="dxa"/>
            <w:gridSpan w:val="3"/>
            <w:shd w:val="clear" w:color="auto" w:fill="FFFFFF" w:themeFill="background1"/>
          </w:tcPr>
          <w:p w14:paraId="7F48F76D" w14:textId="77777777" w:rsidR="00DA6F45" w:rsidRPr="00F7050C" w:rsidRDefault="00DA6F45" w:rsidP="009F13A7">
            <w:pPr>
              <w:spacing w:line="276" w:lineRule="auto"/>
              <w:jc w:val="both"/>
              <w:rPr>
                <w:rFonts w:ascii="Aptos" w:hAnsi="Aptos" w:cs="Calibri"/>
                <w:b/>
                <w:bCs/>
                <w:sz w:val="22"/>
                <w:szCs w:val="22"/>
              </w:rPr>
            </w:pPr>
            <w:r w:rsidRPr="00F7050C">
              <w:rPr>
                <w:rFonts w:ascii="Aptos" w:hAnsi="Aptos" w:cs="Calibri"/>
                <w:b/>
                <w:bCs/>
                <w:sz w:val="22"/>
                <w:szCs w:val="22"/>
              </w:rPr>
              <w:t>Flushing Performance</w:t>
            </w:r>
          </w:p>
          <w:p w14:paraId="2D48FFA5" w14:textId="77777777" w:rsidR="00DA6F45" w:rsidRPr="00F7050C" w:rsidRDefault="00DA6F45" w:rsidP="009F13A7">
            <w:pPr>
              <w:spacing w:line="276" w:lineRule="auto"/>
              <w:jc w:val="both"/>
              <w:rPr>
                <w:rFonts w:ascii="Aptos" w:hAnsi="Aptos" w:cs="Calibri"/>
                <w:sz w:val="22"/>
                <w:szCs w:val="22"/>
              </w:rPr>
            </w:pPr>
          </w:p>
          <w:p w14:paraId="648417E8"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The flush performance of toilet suites and toilet receptacles shall comply with the requirements of standard EN 997.</w:t>
            </w:r>
          </w:p>
        </w:tc>
      </w:tr>
      <w:tr w:rsidR="00DA6F45" w:rsidRPr="00A77B5F" w14:paraId="3474E3F4" w14:textId="77777777" w:rsidTr="009F13A7">
        <w:trPr>
          <w:jc w:val="center"/>
        </w:trPr>
        <w:tc>
          <w:tcPr>
            <w:tcW w:w="1134" w:type="dxa"/>
          </w:tcPr>
          <w:p w14:paraId="2BFACCF4"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4F9579F7" w14:textId="77777777" w:rsidR="00DA6F45" w:rsidRPr="00F7050C" w:rsidRDefault="00DA6F45" w:rsidP="009F13A7">
            <w:pPr>
              <w:spacing w:line="276" w:lineRule="auto"/>
              <w:jc w:val="both"/>
              <w:rPr>
                <w:rFonts w:ascii="Aptos" w:hAnsi="Aptos" w:cs="Calibri"/>
                <w:sz w:val="22"/>
                <w:szCs w:val="22"/>
              </w:rPr>
            </w:pPr>
          </w:p>
        </w:tc>
      </w:tr>
      <w:tr w:rsidR="00DA6F45" w:rsidRPr="00A77B5F" w14:paraId="41702380" w14:textId="77777777" w:rsidTr="009F13A7">
        <w:trPr>
          <w:jc w:val="center"/>
        </w:trPr>
        <w:tc>
          <w:tcPr>
            <w:tcW w:w="1134" w:type="dxa"/>
          </w:tcPr>
          <w:p w14:paraId="0359DEB6" w14:textId="77777777" w:rsidR="00DA6F45" w:rsidRPr="00F7050C" w:rsidRDefault="00DA6F45" w:rsidP="009F13A7">
            <w:pPr>
              <w:spacing w:line="276" w:lineRule="auto"/>
              <w:jc w:val="both"/>
              <w:rPr>
                <w:rFonts w:ascii="Aptos" w:hAnsi="Aptos" w:cs="Calibri"/>
                <w:sz w:val="22"/>
                <w:szCs w:val="22"/>
              </w:rPr>
            </w:pPr>
          </w:p>
        </w:tc>
        <w:tc>
          <w:tcPr>
            <w:tcW w:w="1843" w:type="dxa"/>
            <w:shd w:val="clear" w:color="auto" w:fill="92CDDC" w:themeFill="accent5" w:themeFillTint="99"/>
            <w:vAlign w:val="center"/>
          </w:tcPr>
          <w:p w14:paraId="29C1A224"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Verification:</w:t>
            </w:r>
          </w:p>
        </w:tc>
        <w:tc>
          <w:tcPr>
            <w:tcW w:w="6946" w:type="dxa"/>
            <w:gridSpan w:val="2"/>
          </w:tcPr>
          <w:p w14:paraId="0476177F"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Products holding a relevant Type 1 Eco-label fulfilling the listed requirements will be deemed to comply. Otherwise, a test report showing that the flush performance of the product complies with the requirements of Standard EN 997 or equivalent standard will be accepted.</w:t>
            </w:r>
          </w:p>
        </w:tc>
      </w:tr>
      <w:tr w:rsidR="00DA6F45" w:rsidRPr="00A77B5F" w14:paraId="65B5378A" w14:textId="77777777" w:rsidTr="009F13A7">
        <w:trPr>
          <w:jc w:val="center"/>
        </w:trPr>
        <w:tc>
          <w:tcPr>
            <w:tcW w:w="1134" w:type="dxa"/>
          </w:tcPr>
          <w:p w14:paraId="060EC078"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7EFA5C55" w14:textId="77777777" w:rsidR="00DA6F45" w:rsidRPr="00F7050C" w:rsidRDefault="00DA6F45" w:rsidP="009F13A7">
            <w:pPr>
              <w:spacing w:line="276" w:lineRule="auto"/>
              <w:jc w:val="both"/>
              <w:rPr>
                <w:rFonts w:ascii="Aptos" w:hAnsi="Aptos" w:cs="Calibri"/>
                <w:sz w:val="22"/>
                <w:szCs w:val="22"/>
              </w:rPr>
            </w:pPr>
          </w:p>
        </w:tc>
      </w:tr>
      <w:tr w:rsidR="00DA6F45" w:rsidRPr="00A77B5F" w14:paraId="74837337" w14:textId="77777777" w:rsidTr="009F13A7">
        <w:trPr>
          <w:jc w:val="center"/>
        </w:trPr>
        <w:tc>
          <w:tcPr>
            <w:tcW w:w="1134" w:type="dxa"/>
          </w:tcPr>
          <w:p w14:paraId="7420A357" w14:textId="77777777" w:rsidR="00DA6F45" w:rsidRPr="00F7050C" w:rsidRDefault="00DA6F45" w:rsidP="009F13A7">
            <w:pPr>
              <w:pStyle w:val="ListParagraph"/>
              <w:ind w:left="792" w:hanging="792"/>
              <w:jc w:val="both"/>
              <w:rPr>
                <w:rFonts w:ascii="Aptos" w:hAnsi="Aptos" w:cs="Calibri"/>
                <w:sz w:val="22"/>
                <w:szCs w:val="22"/>
              </w:rPr>
            </w:pPr>
          </w:p>
        </w:tc>
        <w:tc>
          <w:tcPr>
            <w:tcW w:w="8789" w:type="dxa"/>
            <w:gridSpan w:val="3"/>
            <w:shd w:val="clear" w:color="auto" w:fill="FFFFFF" w:themeFill="background1"/>
          </w:tcPr>
          <w:p w14:paraId="23272443" w14:textId="77777777" w:rsidR="00DA6F45" w:rsidRPr="00F7050C" w:rsidRDefault="00DA6F45" w:rsidP="009F13A7">
            <w:pPr>
              <w:spacing w:line="276" w:lineRule="auto"/>
              <w:jc w:val="both"/>
              <w:rPr>
                <w:rFonts w:ascii="Aptos" w:hAnsi="Aptos" w:cs="Calibri"/>
                <w:b/>
                <w:bCs/>
                <w:sz w:val="22"/>
                <w:szCs w:val="22"/>
              </w:rPr>
            </w:pPr>
            <w:r w:rsidRPr="00F7050C">
              <w:rPr>
                <w:rFonts w:ascii="Aptos" w:hAnsi="Aptos" w:cs="Calibri"/>
                <w:b/>
                <w:bCs/>
                <w:sz w:val="22"/>
                <w:szCs w:val="22"/>
              </w:rPr>
              <w:t>Installation instructions / user information</w:t>
            </w:r>
          </w:p>
          <w:p w14:paraId="2FA6E84C" w14:textId="77777777" w:rsidR="00DA6F45" w:rsidRPr="00F7050C" w:rsidRDefault="00DA6F45" w:rsidP="009F13A7">
            <w:pPr>
              <w:spacing w:line="276" w:lineRule="auto"/>
              <w:jc w:val="both"/>
              <w:rPr>
                <w:rFonts w:ascii="Aptos" w:hAnsi="Aptos" w:cs="Calibri"/>
                <w:sz w:val="22"/>
                <w:szCs w:val="22"/>
              </w:rPr>
            </w:pPr>
          </w:p>
          <w:p w14:paraId="312A69CD" w14:textId="77777777" w:rsidR="00DA6F45" w:rsidRPr="003E189D" w:rsidRDefault="00DA6F45" w:rsidP="009F13A7">
            <w:pPr>
              <w:spacing w:line="276" w:lineRule="auto"/>
              <w:jc w:val="both"/>
              <w:rPr>
                <w:rFonts w:ascii="Aptos" w:hAnsi="Aptos" w:cs="Calibri"/>
                <w:sz w:val="22"/>
                <w:szCs w:val="22"/>
                <w:lang/>
              </w:rPr>
            </w:pPr>
            <w:r w:rsidRPr="003E189D">
              <w:rPr>
                <w:rFonts w:ascii="Aptos" w:hAnsi="Aptos" w:cs="Calibri"/>
                <w:sz w:val="22"/>
                <w:szCs w:val="22"/>
                <w:lang/>
              </w:rPr>
              <w:t>The toilet flushing equipment shall be supplied with the following information in print (on the packaging and/or on documentation accompanying the product) and/or electronic format:</w:t>
            </w:r>
          </w:p>
          <w:p w14:paraId="4329AE2C" w14:textId="77777777" w:rsidR="00DA6F45" w:rsidRPr="003E189D" w:rsidRDefault="00DA6F45" w:rsidP="009F13A7">
            <w:pPr>
              <w:spacing w:line="276" w:lineRule="auto"/>
              <w:jc w:val="both"/>
              <w:rPr>
                <w:rFonts w:ascii="Aptos" w:hAnsi="Aptos" w:cs="Calibri"/>
                <w:sz w:val="22"/>
                <w:szCs w:val="22"/>
                <w:lang/>
              </w:rPr>
            </w:pPr>
            <w:r w:rsidRPr="003E189D">
              <w:rPr>
                <w:rFonts w:ascii="Aptos" w:hAnsi="Aptos" w:cs="Calibri"/>
                <w:sz w:val="22"/>
                <w:szCs w:val="22"/>
                <w:lang/>
              </w:rPr>
              <w:t>– Proper installation instructions, including information on which class(es) and/or type(s) the product has been tested for, information on the specific operating pressures that the product is suitable for, information on which drainage system types the product can work with, information describing how to adjust the flush volumes as well as the consequences (e.g. in terms of residual water level, filling level, etc.) and, in the case of toilet receptacles and toilet flushing systems placed on the market independently, information on which products they shall be combined with to make a full functioning unit that is water efficient;</w:t>
            </w:r>
          </w:p>
          <w:p w14:paraId="310B9983" w14:textId="77777777" w:rsidR="00DA6F45" w:rsidRPr="003E189D" w:rsidRDefault="00DA6F45" w:rsidP="009F13A7">
            <w:pPr>
              <w:spacing w:line="276" w:lineRule="auto"/>
              <w:jc w:val="both"/>
              <w:rPr>
                <w:rFonts w:ascii="Aptos" w:hAnsi="Aptos" w:cs="Calibri"/>
                <w:sz w:val="22"/>
                <w:szCs w:val="22"/>
                <w:lang/>
              </w:rPr>
            </w:pPr>
            <w:r w:rsidRPr="003E189D">
              <w:rPr>
                <w:rFonts w:ascii="Aptos" w:hAnsi="Aptos" w:cs="Calibri"/>
                <w:sz w:val="22"/>
                <w:szCs w:val="22"/>
                <w:lang/>
              </w:rPr>
              <w:t>– Advice on how rational use can minimise the environmental impact, in particular information on proper product’s use to minimise consumption of water;</w:t>
            </w:r>
          </w:p>
          <w:p w14:paraId="250D1407" w14:textId="77777777" w:rsidR="00DA6F45" w:rsidRPr="003E189D" w:rsidRDefault="00DA6F45" w:rsidP="009F13A7">
            <w:pPr>
              <w:spacing w:line="276" w:lineRule="auto"/>
              <w:jc w:val="both"/>
              <w:rPr>
                <w:rFonts w:ascii="Aptos" w:hAnsi="Aptos" w:cs="Calibri"/>
                <w:sz w:val="22"/>
                <w:szCs w:val="22"/>
                <w:lang/>
              </w:rPr>
            </w:pPr>
            <w:r w:rsidRPr="003E189D">
              <w:rPr>
                <w:rFonts w:ascii="Aptos" w:hAnsi="Aptos" w:cs="Calibri"/>
                <w:sz w:val="22"/>
                <w:szCs w:val="22"/>
                <w:lang/>
              </w:rPr>
              <w:t>– Information on full and reduced flush volumes in l/flush;</w:t>
            </w:r>
          </w:p>
          <w:p w14:paraId="01C6176E" w14:textId="77777777" w:rsidR="00DA6F45" w:rsidRPr="003E189D" w:rsidRDefault="00DA6F45" w:rsidP="009F13A7">
            <w:pPr>
              <w:spacing w:line="276" w:lineRule="auto"/>
              <w:jc w:val="both"/>
              <w:rPr>
                <w:rFonts w:ascii="Aptos" w:hAnsi="Aptos" w:cs="Calibri"/>
                <w:sz w:val="22"/>
                <w:szCs w:val="22"/>
                <w:lang/>
              </w:rPr>
            </w:pPr>
            <w:r w:rsidRPr="003E189D">
              <w:rPr>
                <w:rFonts w:ascii="Aptos" w:hAnsi="Aptos" w:cs="Calibri"/>
                <w:sz w:val="22"/>
                <w:szCs w:val="22"/>
                <w:lang/>
              </w:rPr>
              <w:t>– Recommendations on the proper use and maintenance of the product, including information on which spare parts can be replaced, instruction concerning replacement of washers and other fittings if the product leaks, cleaning advice, etc.;</w:t>
            </w:r>
          </w:p>
          <w:p w14:paraId="277D83FF" w14:textId="77777777" w:rsidR="00DA6F45" w:rsidRPr="003E189D" w:rsidRDefault="00DA6F45" w:rsidP="009F13A7">
            <w:pPr>
              <w:spacing w:line="276" w:lineRule="auto"/>
              <w:jc w:val="both"/>
              <w:rPr>
                <w:rFonts w:ascii="Aptos" w:hAnsi="Aptos" w:cs="Calibri"/>
                <w:sz w:val="22"/>
                <w:szCs w:val="22"/>
                <w:lang/>
              </w:rPr>
            </w:pPr>
            <w:r w:rsidRPr="003E189D">
              <w:rPr>
                <w:rFonts w:ascii="Aptos" w:hAnsi="Aptos" w:cs="Calibri"/>
                <w:sz w:val="22"/>
                <w:szCs w:val="22"/>
                <w:lang/>
              </w:rPr>
              <w:t>– Information concerning appropriate disposal at product’s end-of-life.</w:t>
            </w:r>
          </w:p>
          <w:p w14:paraId="153D877D" w14:textId="77777777" w:rsidR="00DA6F45" w:rsidRPr="00F7050C" w:rsidRDefault="00DA6F45" w:rsidP="009F13A7">
            <w:pPr>
              <w:spacing w:line="276" w:lineRule="auto"/>
              <w:jc w:val="both"/>
              <w:rPr>
                <w:rFonts w:ascii="Aptos" w:hAnsi="Aptos" w:cs="Calibri"/>
                <w:sz w:val="22"/>
                <w:szCs w:val="22"/>
              </w:rPr>
            </w:pPr>
          </w:p>
        </w:tc>
      </w:tr>
      <w:tr w:rsidR="00DA6F45" w:rsidRPr="00A77B5F" w14:paraId="488BF2EF" w14:textId="77777777" w:rsidTr="009F13A7">
        <w:trPr>
          <w:jc w:val="center"/>
        </w:trPr>
        <w:tc>
          <w:tcPr>
            <w:tcW w:w="1134" w:type="dxa"/>
          </w:tcPr>
          <w:p w14:paraId="71E7F6A5"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6AEE06E8" w14:textId="77777777" w:rsidR="00DA6F45" w:rsidRPr="00F7050C" w:rsidRDefault="00DA6F45" w:rsidP="009F13A7">
            <w:pPr>
              <w:spacing w:line="276" w:lineRule="auto"/>
              <w:jc w:val="both"/>
              <w:rPr>
                <w:rFonts w:ascii="Aptos" w:hAnsi="Aptos" w:cs="Calibri"/>
                <w:sz w:val="22"/>
                <w:szCs w:val="22"/>
              </w:rPr>
            </w:pPr>
          </w:p>
        </w:tc>
      </w:tr>
      <w:tr w:rsidR="00DA6F45" w:rsidRPr="00A77B5F" w14:paraId="01B6865A" w14:textId="77777777" w:rsidTr="009F13A7">
        <w:trPr>
          <w:jc w:val="center"/>
        </w:trPr>
        <w:tc>
          <w:tcPr>
            <w:tcW w:w="1134" w:type="dxa"/>
          </w:tcPr>
          <w:p w14:paraId="3BF39005" w14:textId="77777777" w:rsidR="00DA6F45" w:rsidRPr="00F7050C" w:rsidRDefault="00DA6F45" w:rsidP="009F13A7">
            <w:pPr>
              <w:spacing w:line="276" w:lineRule="auto"/>
              <w:jc w:val="both"/>
              <w:rPr>
                <w:rFonts w:ascii="Aptos" w:hAnsi="Aptos" w:cs="Calibri"/>
                <w:sz w:val="22"/>
                <w:szCs w:val="22"/>
              </w:rPr>
            </w:pPr>
          </w:p>
        </w:tc>
        <w:tc>
          <w:tcPr>
            <w:tcW w:w="1843" w:type="dxa"/>
            <w:shd w:val="clear" w:color="auto" w:fill="92CDDC" w:themeFill="accent5" w:themeFillTint="99"/>
            <w:vAlign w:val="center"/>
          </w:tcPr>
          <w:p w14:paraId="09E8D774"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Verification:</w:t>
            </w:r>
          </w:p>
        </w:tc>
        <w:tc>
          <w:tcPr>
            <w:tcW w:w="6946" w:type="dxa"/>
            <w:gridSpan w:val="2"/>
          </w:tcPr>
          <w:p w14:paraId="449E2321"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Products holding a relevant Type 1 Eco-label fulfilling the listed requirements will be deemed to comply. Other appropriate means of proof will also be accepted, such as written evidence from the manufacturer that the above clause will be met.</w:t>
            </w:r>
          </w:p>
        </w:tc>
      </w:tr>
      <w:tr w:rsidR="00DA6F45" w:rsidRPr="00A77B5F" w14:paraId="54B23A46" w14:textId="77777777" w:rsidTr="009F13A7">
        <w:trPr>
          <w:jc w:val="center"/>
        </w:trPr>
        <w:tc>
          <w:tcPr>
            <w:tcW w:w="1134" w:type="dxa"/>
          </w:tcPr>
          <w:p w14:paraId="524CEA9C"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6BD13A30" w14:textId="77777777" w:rsidR="00DA6F45" w:rsidRPr="00F7050C" w:rsidRDefault="00DA6F45" w:rsidP="009F13A7">
            <w:pPr>
              <w:spacing w:line="276" w:lineRule="auto"/>
              <w:jc w:val="both"/>
              <w:rPr>
                <w:rFonts w:ascii="Aptos" w:hAnsi="Aptos" w:cs="Calibri"/>
                <w:sz w:val="22"/>
                <w:szCs w:val="22"/>
              </w:rPr>
            </w:pPr>
          </w:p>
        </w:tc>
      </w:tr>
      <w:tr w:rsidR="00DA6F45" w:rsidRPr="00A77B5F" w14:paraId="6ABC50C9" w14:textId="77777777" w:rsidTr="009F13A7">
        <w:trPr>
          <w:jc w:val="center"/>
        </w:trPr>
        <w:tc>
          <w:tcPr>
            <w:tcW w:w="1134" w:type="dxa"/>
          </w:tcPr>
          <w:p w14:paraId="0BC10906" w14:textId="77777777" w:rsidR="00DA6F45" w:rsidRPr="00F7050C" w:rsidRDefault="00DA6F45" w:rsidP="00DA6F45">
            <w:pPr>
              <w:pStyle w:val="ListParagraph"/>
              <w:numPr>
                <w:ilvl w:val="2"/>
                <w:numId w:val="24"/>
              </w:numPr>
              <w:spacing w:line="276" w:lineRule="auto"/>
              <w:ind w:left="746" w:right="296" w:hanging="746"/>
              <w:rPr>
                <w:rFonts w:ascii="Aptos" w:hAnsi="Aptos" w:cs="Calibri"/>
                <w:sz w:val="22"/>
                <w:szCs w:val="22"/>
              </w:rPr>
            </w:pPr>
          </w:p>
        </w:tc>
        <w:tc>
          <w:tcPr>
            <w:tcW w:w="8789" w:type="dxa"/>
            <w:gridSpan w:val="3"/>
          </w:tcPr>
          <w:p w14:paraId="0783EA33" w14:textId="77777777" w:rsidR="00DA6F45" w:rsidRPr="00F7050C" w:rsidRDefault="00DA6F45" w:rsidP="009F13A7">
            <w:pPr>
              <w:pStyle w:val="ListParagraph"/>
              <w:ind w:left="360" w:hanging="360"/>
              <w:jc w:val="both"/>
              <w:rPr>
                <w:rFonts w:ascii="Aptos" w:hAnsi="Aptos" w:cs="Calibri"/>
                <w:sz w:val="22"/>
                <w:szCs w:val="22"/>
              </w:rPr>
            </w:pPr>
            <w:r w:rsidRPr="00F7050C">
              <w:rPr>
                <w:rFonts w:ascii="Aptos" w:hAnsi="Aptos" w:cs="Calibri"/>
                <w:sz w:val="22"/>
                <w:szCs w:val="22"/>
              </w:rPr>
              <w:t>Sanitary Tapware</w:t>
            </w:r>
          </w:p>
        </w:tc>
      </w:tr>
      <w:tr w:rsidR="00DA6F45" w:rsidRPr="00A77B5F" w14:paraId="76F2CC16" w14:textId="77777777" w:rsidTr="009F13A7">
        <w:trPr>
          <w:jc w:val="center"/>
        </w:trPr>
        <w:tc>
          <w:tcPr>
            <w:tcW w:w="1134" w:type="dxa"/>
          </w:tcPr>
          <w:p w14:paraId="557419F1" w14:textId="77777777" w:rsidR="00DA6F45" w:rsidRPr="00F7050C" w:rsidRDefault="00DA6F45" w:rsidP="009F13A7">
            <w:pPr>
              <w:pStyle w:val="ListParagraph"/>
              <w:ind w:left="792" w:hanging="792"/>
              <w:jc w:val="both"/>
              <w:rPr>
                <w:rFonts w:ascii="Aptos" w:hAnsi="Aptos" w:cs="Calibri"/>
                <w:sz w:val="22"/>
                <w:szCs w:val="22"/>
              </w:rPr>
            </w:pPr>
          </w:p>
        </w:tc>
        <w:tc>
          <w:tcPr>
            <w:tcW w:w="8789" w:type="dxa"/>
            <w:gridSpan w:val="3"/>
            <w:shd w:val="clear" w:color="auto" w:fill="FFFFFF" w:themeFill="background1"/>
          </w:tcPr>
          <w:p w14:paraId="6214141B" w14:textId="77777777" w:rsidR="00DA6F45" w:rsidRPr="00F7050C" w:rsidRDefault="00DA6F45" w:rsidP="00DA6F45">
            <w:pPr>
              <w:spacing w:line="276" w:lineRule="auto"/>
              <w:rPr>
                <w:rFonts w:ascii="Aptos" w:hAnsi="Aptos" w:cs="Calibri"/>
                <w:sz w:val="22"/>
                <w:szCs w:val="22"/>
              </w:rPr>
            </w:pPr>
            <w:r w:rsidRPr="00F7050C">
              <w:rPr>
                <w:rFonts w:ascii="Aptos" w:hAnsi="Aptos" w:cs="Calibri"/>
                <w:b/>
                <w:bCs/>
                <w:sz w:val="22"/>
                <w:szCs w:val="22"/>
              </w:rPr>
              <w:t>Maximum available water flow rate</w:t>
            </w:r>
            <w:r w:rsidRPr="00F7050C">
              <w:rPr>
                <w:rFonts w:ascii="Aptos" w:hAnsi="Aptos" w:cs="Calibri"/>
                <w:b/>
                <w:bCs/>
                <w:sz w:val="22"/>
                <w:szCs w:val="22"/>
              </w:rPr>
              <w:cr/>
            </w:r>
          </w:p>
          <w:p w14:paraId="37543CAE"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The maximum available water flow rates to the basin/sink shall, independent of the water pressure, not exceed values presented in Table 1.</w:t>
            </w:r>
          </w:p>
          <w:p w14:paraId="35A8B621" w14:textId="77777777" w:rsidR="00DA6F45" w:rsidRPr="00F7050C" w:rsidRDefault="00DA6F45" w:rsidP="009F13A7">
            <w:pPr>
              <w:spacing w:line="276" w:lineRule="auto"/>
              <w:jc w:val="both"/>
              <w:rPr>
                <w:rFonts w:ascii="Aptos" w:hAnsi="Aptos" w:cs="Calibri"/>
                <w:sz w:val="22"/>
                <w:szCs w:val="22"/>
              </w:rPr>
            </w:pPr>
          </w:p>
          <w:p w14:paraId="245FDE71"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Table 1 Maximum available water flow rates for sanitary tapware</w:t>
            </w:r>
          </w:p>
          <w:p w14:paraId="0CE54F59" w14:textId="77777777" w:rsidR="00DA6F45" w:rsidRPr="00F7050C" w:rsidRDefault="00DA6F45" w:rsidP="009F13A7">
            <w:pPr>
              <w:spacing w:line="276" w:lineRule="auto"/>
              <w:jc w:val="both"/>
              <w:rPr>
                <w:rFonts w:ascii="Aptos" w:hAnsi="Aptos" w:cs="Calibri"/>
                <w:sz w:val="22"/>
                <w:szCs w:val="22"/>
              </w:rPr>
            </w:pPr>
          </w:p>
          <w:tbl>
            <w:tblPr>
              <w:tblW w:w="6944"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479"/>
              <w:gridCol w:w="3465"/>
            </w:tblGrid>
            <w:tr w:rsidR="00DA6F45" w:rsidRPr="00F7050C" w14:paraId="7EB6A0AF" w14:textId="77777777" w:rsidTr="009F13A7">
              <w:trPr>
                <w:trHeight w:val="397"/>
                <w:jc w:val="center"/>
              </w:trPr>
              <w:tc>
                <w:tcPr>
                  <w:tcW w:w="3479" w:type="dxa"/>
                  <w:vAlign w:val="center"/>
                </w:tcPr>
                <w:p w14:paraId="5421C8F2" w14:textId="77777777" w:rsidR="00DA6F45" w:rsidRPr="00F7050C" w:rsidRDefault="00DA6F45" w:rsidP="009F13A7">
                  <w:pPr>
                    <w:pStyle w:val="TableParagraph"/>
                    <w:ind w:left="80"/>
                    <w:jc w:val="both"/>
                    <w:rPr>
                      <w:rFonts w:ascii="Aptos" w:eastAsia="Times New Roman" w:hAnsi="Aptos" w:cs="Calibri"/>
                      <w:b/>
                      <w:bCs/>
                      <w:lang w:val="en-GB"/>
                    </w:rPr>
                  </w:pPr>
                  <w:r w:rsidRPr="00F7050C">
                    <w:rPr>
                      <w:rFonts w:ascii="Aptos" w:eastAsia="Times New Roman" w:hAnsi="Aptos" w:cs="Calibri"/>
                      <w:b/>
                      <w:bCs/>
                      <w:lang w:val="en-GB"/>
                    </w:rPr>
                    <w:t>Product sub-group</w:t>
                  </w:r>
                </w:p>
              </w:tc>
              <w:tc>
                <w:tcPr>
                  <w:tcW w:w="3465" w:type="dxa"/>
                  <w:vAlign w:val="center"/>
                </w:tcPr>
                <w:p w14:paraId="2F26CDEC" w14:textId="77777777" w:rsidR="00DA6F45" w:rsidRPr="00F7050C" w:rsidRDefault="00DA6F45" w:rsidP="009F13A7">
                  <w:pPr>
                    <w:pStyle w:val="TableParagraph"/>
                    <w:ind w:left="79"/>
                    <w:jc w:val="both"/>
                    <w:rPr>
                      <w:rFonts w:ascii="Aptos" w:eastAsia="Times New Roman" w:hAnsi="Aptos" w:cs="Calibri"/>
                      <w:b/>
                      <w:bCs/>
                      <w:lang w:val="en-GB"/>
                    </w:rPr>
                  </w:pPr>
                  <w:r w:rsidRPr="00F7050C">
                    <w:rPr>
                      <w:rFonts w:ascii="Aptos" w:eastAsia="Times New Roman" w:hAnsi="Aptos" w:cs="Calibri"/>
                      <w:b/>
                      <w:bCs/>
                      <w:lang w:val="en-GB"/>
                    </w:rPr>
                    <w:t>Water flow (l/ min)</w:t>
                  </w:r>
                </w:p>
              </w:tc>
            </w:tr>
            <w:tr w:rsidR="00DA6F45" w:rsidRPr="00F7050C" w14:paraId="3BADDB3A" w14:textId="77777777" w:rsidTr="009F13A7">
              <w:trPr>
                <w:trHeight w:val="397"/>
                <w:jc w:val="center"/>
              </w:trPr>
              <w:tc>
                <w:tcPr>
                  <w:tcW w:w="3479" w:type="dxa"/>
                  <w:vAlign w:val="center"/>
                </w:tcPr>
                <w:p w14:paraId="3F3F647E"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Kitchen taps</w:t>
                  </w:r>
                </w:p>
              </w:tc>
              <w:tc>
                <w:tcPr>
                  <w:tcW w:w="3465" w:type="dxa"/>
                  <w:vAlign w:val="center"/>
                </w:tcPr>
                <w:p w14:paraId="7DFF069E"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8.0</w:t>
                  </w:r>
                </w:p>
              </w:tc>
            </w:tr>
            <w:tr w:rsidR="00DA6F45" w:rsidRPr="00F7050C" w14:paraId="58201860" w14:textId="77777777" w:rsidTr="009F13A7">
              <w:trPr>
                <w:trHeight w:val="397"/>
                <w:jc w:val="center"/>
              </w:trPr>
              <w:tc>
                <w:tcPr>
                  <w:tcW w:w="3479" w:type="dxa"/>
                  <w:vAlign w:val="center"/>
                </w:tcPr>
                <w:p w14:paraId="17C0156B"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 xml:space="preserve">Basin taps </w:t>
                  </w:r>
                </w:p>
              </w:tc>
              <w:tc>
                <w:tcPr>
                  <w:tcW w:w="3465" w:type="dxa"/>
                  <w:vAlign w:val="center"/>
                </w:tcPr>
                <w:p w14:paraId="3F025914"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7.0</w:t>
                  </w:r>
                </w:p>
              </w:tc>
            </w:tr>
            <w:tr w:rsidR="00DA6F45" w:rsidRPr="00F7050C" w14:paraId="3AA15F53" w14:textId="77777777" w:rsidTr="009F13A7">
              <w:trPr>
                <w:trHeight w:val="397"/>
                <w:jc w:val="center"/>
              </w:trPr>
              <w:tc>
                <w:tcPr>
                  <w:tcW w:w="3479" w:type="dxa"/>
                  <w:vAlign w:val="center"/>
                </w:tcPr>
                <w:p w14:paraId="6253F8FC"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 xml:space="preserve">Showerheads or showers[1] </w:t>
                  </w:r>
                </w:p>
              </w:tc>
              <w:tc>
                <w:tcPr>
                  <w:tcW w:w="3465" w:type="dxa"/>
                  <w:vAlign w:val="center"/>
                </w:tcPr>
                <w:p w14:paraId="4A83BAC8"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9.0</w:t>
                  </w:r>
                </w:p>
              </w:tc>
            </w:tr>
          </w:tbl>
          <w:p w14:paraId="5BD2D6BB" w14:textId="77777777" w:rsidR="00DA6F45" w:rsidRPr="00F7050C" w:rsidRDefault="00DA6F45" w:rsidP="009F13A7">
            <w:pPr>
              <w:spacing w:line="276" w:lineRule="auto"/>
              <w:jc w:val="both"/>
              <w:rPr>
                <w:rFonts w:ascii="Aptos" w:hAnsi="Aptos" w:cs="Calibri"/>
                <w:sz w:val="22"/>
                <w:szCs w:val="22"/>
              </w:rPr>
            </w:pPr>
          </w:p>
          <w:p w14:paraId="4284AD22"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Note [1]: Showerheads or showers with more than one spray pattern shall fulfil the requirement for the setting with the highest water flow.</w:t>
            </w:r>
          </w:p>
        </w:tc>
      </w:tr>
      <w:tr w:rsidR="00DA6F45" w:rsidRPr="00A77B5F" w14:paraId="44A5FDBB" w14:textId="77777777" w:rsidTr="009F13A7">
        <w:trPr>
          <w:jc w:val="center"/>
        </w:trPr>
        <w:tc>
          <w:tcPr>
            <w:tcW w:w="1134" w:type="dxa"/>
          </w:tcPr>
          <w:p w14:paraId="5B8C66EB"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34553A2F" w14:textId="77777777" w:rsidR="00DA6F45" w:rsidRPr="00F7050C" w:rsidRDefault="00DA6F45" w:rsidP="009F13A7">
            <w:pPr>
              <w:spacing w:line="276" w:lineRule="auto"/>
              <w:jc w:val="both"/>
              <w:rPr>
                <w:rFonts w:ascii="Aptos" w:hAnsi="Aptos" w:cs="Calibri"/>
                <w:sz w:val="22"/>
                <w:szCs w:val="22"/>
              </w:rPr>
            </w:pPr>
          </w:p>
        </w:tc>
      </w:tr>
      <w:tr w:rsidR="00DA6F45" w:rsidRPr="00A77B5F" w14:paraId="0118D9E2" w14:textId="77777777" w:rsidTr="009F13A7">
        <w:trPr>
          <w:jc w:val="center"/>
        </w:trPr>
        <w:tc>
          <w:tcPr>
            <w:tcW w:w="1134" w:type="dxa"/>
          </w:tcPr>
          <w:p w14:paraId="2F03D4EA" w14:textId="77777777" w:rsidR="00DA6F45" w:rsidRPr="00F7050C" w:rsidRDefault="00DA6F45" w:rsidP="009F13A7">
            <w:pPr>
              <w:spacing w:line="276" w:lineRule="auto"/>
              <w:jc w:val="both"/>
              <w:rPr>
                <w:rFonts w:ascii="Aptos" w:hAnsi="Aptos" w:cs="Calibri"/>
                <w:sz w:val="22"/>
                <w:szCs w:val="22"/>
              </w:rPr>
            </w:pPr>
          </w:p>
        </w:tc>
        <w:tc>
          <w:tcPr>
            <w:tcW w:w="1843" w:type="dxa"/>
            <w:shd w:val="clear" w:color="auto" w:fill="92CDDC" w:themeFill="accent5" w:themeFillTint="99"/>
            <w:vAlign w:val="center"/>
          </w:tcPr>
          <w:p w14:paraId="410BD0A7"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Verification:</w:t>
            </w:r>
          </w:p>
        </w:tc>
        <w:tc>
          <w:tcPr>
            <w:tcW w:w="6946" w:type="dxa"/>
            <w:gridSpan w:val="2"/>
          </w:tcPr>
          <w:p w14:paraId="7D50609E"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Products holding a relevant Type 1 Eco-label fulfilling the listed requirements will be deemed to comply.</w:t>
            </w:r>
          </w:p>
          <w:p w14:paraId="0F979852"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Otherwise, results of sanitary tapware testing according to the test procedure contained in the relevant EN standard (see the list in Table 2 below) or an equivalent standard shall be submitted together with the tender to the contracting authority. The testing shall be conducted at pressure of 1.5, 3.0 and 4.5 bar (± 0.2 bar) for products declared by the manufacturer as being suitable for high pressure installations (typically 1.0 to 5.0 bar) or at pressure of 0.2, 0.3 and 0.5 bar (± 0.02 bar) for products declared by the manufacture as being suitable for low pressure installations (typically 0.1 to 0.5 bar). The mean value of the three measurements shall not exceed the maximum water flow rate value indicated in Table 1.</w:t>
            </w:r>
          </w:p>
          <w:p w14:paraId="45BB2C46"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The testing shall be performed by laboratories that meet the general requirements of EN ISO 17025 or equivalent.</w:t>
            </w:r>
          </w:p>
          <w:p w14:paraId="389E52E5"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A technical dossier from the manufacturer or other appropriate means of proof demonstrating that these requirements have been met will also be accepted.</w:t>
            </w:r>
          </w:p>
          <w:p w14:paraId="2CDEF063"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Table 2 EN standards for sanitary tapware;</w:t>
            </w:r>
          </w:p>
          <w:p w14:paraId="7FB8CD98" w14:textId="77777777" w:rsidR="00DA6F45" w:rsidRPr="00F7050C" w:rsidRDefault="00DA6F45" w:rsidP="009F13A7">
            <w:pPr>
              <w:jc w:val="both"/>
              <w:rPr>
                <w:rFonts w:ascii="Aptos" w:hAnsi="Aptos" w:cs="Calibri"/>
                <w:sz w:val="22"/>
                <w:szCs w:val="22"/>
              </w:rPr>
            </w:pPr>
          </w:p>
          <w:tbl>
            <w:tblPr>
              <w:tblW w:w="6944"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04"/>
              <w:gridCol w:w="5240"/>
            </w:tblGrid>
            <w:tr w:rsidR="00DA6F45" w:rsidRPr="00F7050C" w14:paraId="40FF494C" w14:textId="77777777" w:rsidTr="009F13A7">
              <w:trPr>
                <w:trHeight w:val="397"/>
                <w:jc w:val="center"/>
              </w:trPr>
              <w:tc>
                <w:tcPr>
                  <w:tcW w:w="1704" w:type="dxa"/>
                  <w:vAlign w:val="center"/>
                </w:tcPr>
                <w:p w14:paraId="6FB432EE" w14:textId="77777777" w:rsidR="00DA6F45" w:rsidRPr="00F7050C" w:rsidRDefault="00DA6F45" w:rsidP="009F13A7">
                  <w:pPr>
                    <w:pStyle w:val="TableParagraph"/>
                    <w:ind w:left="80"/>
                    <w:jc w:val="both"/>
                    <w:rPr>
                      <w:rFonts w:ascii="Aptos" w:eastAsia="Times New Roman" w:hAnsi="Aptos" w:cs="Calibri"/>
                      <w:b/>
                      <w:bCs/>
                      <w:lang w:val="en-GB"/>
                    </w:rPr>
                  </w:pPr>
                  <w:r w:rsidRPr="00F7050C">
                    <w:rPr>
                      <w:rFonts w:ascii="Aptos" w:eastAsia="Times New Roman" w:hAnsi="Aptos" w:cs="Calibri"/>
                      <w:b/>
                      <w:bCs/>
                      <w:lang w:val="en-GB"/>
                    </w:rPr>
                    <w:t>Number</w:t>
                  </w:r>
                </w:p>
              </w:tc>
              <w:tc>
                <w:tcPr>
                  <w:tcW w:w="5240" w:type="dxa"/>
                  <w:vAlign w:val="center"/>
                </w:tcPr>
                <w:p w14:paraId="6F12D842" w14:textId="77777777" w:rsidR="00DA6F45" w:rsidRPr="00F7050C" w:rsidRDefault="00DA6F45" w:rsidP="009F13A7">
                  <w:pPr>
                    <w:pStyle w:val="TableParagraph"/>
                    <w:ind w:left="79"/>
                    <w:jc w:val="both"/>
                    <w:rPr>
                      <w:rFonts w:ascii="Aptos" w:eastAsia="Times New Roman" w:hAnsi="Aptos" w:cs="Calibri"/>
                      <w:b/>
                      <w:bCs/>
                      <w:lang w:val="en-GB"/>
                    </w:rPr>
                  </w:pPr>
                  <w:r w:rsidRPr="00F7050C">
                    <w:rPr>
                      <w:rFonts w:ascii="Aptos" w:eastAsia="Times New Roman" w:hAnsi="Aptos" w:cs="Calibri"/>
                      <w:b/>
                      <w:bCs/>
                      <w:lang w:val="en-GB"/>
                    </w:rPr>
                    <w:t>Title</w:t>
                  </w:r>
                </w:p>
              </w:tc>
            </w:tr>
            <w:tr w:rsidR="00DA6F45" w:rsidRPr="00F7050C" w14:paraId="589D6178" w14:textId="77777777" w:rsidTr="009F13A7">
              <w:trPr>
                <w:trHeight w:val="397"/>
                <w:jc w:val="center"/>
              </w:trPr>
              <w:tc>
                <w:tcPr>
                  <w:tcW w:w="1704" w:type="dxa"/>
                  <w:vAlign w:val="center"/>
                </w:tcPr>
                <w:p w14:paraId="1CABC30D"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EN 200</w:t>
                  </w:r>
                </w:p>
              </w:tc>
              <w:tc>
                <w:tcPr>
                  <w:tcW w:w="5240" w:type="dxa"/>
                  <w:vAlign w:val="center"/>
                </w:tcPr>
                <w:p w14:paraId="0466866B"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Sanitary tapware. Single taps and combination of taps for water supply systems of type 1 and</w:t>
                  </w:r>
                </w:p>
                <w:p w14:paraId="6C3F6F4A"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type 2 - General technical specification</w:t>
                  </w:r>
                </w:p>
              </w:tc>
            </w:tr>
            <w:tr w:rsidR="00DA6F45" w:rsidRPr="00F7050C" w14:paraId="08FB76B7" w14:textId="77777777" w:rsidTr="009F13A7">
              <w:trPr>
                <w:trHeight w:val="397"/>
                <w:jc w:val="center"/>
              </w:trPr>
              <w:tc>
                <w:tcPr>
                  <w:tcW w:w="1704" w:type="dxa"/>
                  <w:vAlign w:val="center"/>
                </w:tcPr>
                <w:p w14:paraId="28B10E8A"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EN 816</w:t>
                  </w:r>
                </w:p>
              </w:tc>
              <w:tc>
                <w:tcPr>
                  <w:tcW w:w="5240" w:type="dxa"/>
                  <w:vAlign w:val="center"/>
                </w:tcPr>
                <w:p w14:paraId="2B8784B9"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Sanitary tapware. Automatic shut-off valves (PN10)</w:t>
                  </w:r>
                </w:p>
              </w:tc>
            </w:tr>
            <w:tr w:rsidR="00DA6F45" w:rsidRPr="00F7050C" w14:paraId="147FF2A2" w14:textId="77777777" w:rsidTr="009F13A7">
              <w:trPr>
                <w:trHeight w:val="397"/>
                <w:jc w:val="center"/>
              </w:trPr>
              <w:tc>
                <w:tcPr>
                  <w:tcW w:w="1704" w:type="dxa"/>
                  <w:vAlign w:val="center"/>
                </w:tcPr>
                <w:p w14:paraId="3206053A"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EN 817</w:t>
                  </w:r>
                </w:p>
              </w:tc>
              <w:tc>
                <w:tcPr>
                  <w:tcW w:w="5240" w:type="dxa"/>
                  <w:vAlign w:val="center"/>
                </w:tcPr>
                <w:p w14:paraId="2C034522"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Sanitary tapware. Mechanical mixing valves (PN10) - General technical specifications</w:t>
                  </w:r>
                </w:p>
              </w:tc>
            </w:tr>
            <w:tr w:rsidR="00DA6F45" w:rsidRPr="00F7050C" w14:paraId="53AD56BF" w14:textId="77777777" w:rsidTr="009F13A7">
              <w:trPr>
                <w:trHeight w:val="397"/>
                <w:jc w:val="center"/>
              </w:trPr>
              <w:tc>
                <w:tcPr>
                  <w:tcW w:w="1704" w:type="dxa"/>
                  <w:vAlign w:val="center"/>
                </w:tcPr>
                <w:p w14:paraId="0B8BFD0F"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EN 1111</w:t>
                  </w:r>
                </w:p>
              </w:tc>
              <w:tc>
                <w:tcPr>
                  <w:tcW w:w="5240" w:type="dxa"/>
                  <w:vAlign w:val="center"/>
                </w:tcPr>
                <w:p w14:paraId="1477D183"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Sanitary tapware. Automatic shut-off valves (PN10)</w:t>
                  </w:r>
                </w:p>
              </w:tc>
            </w:tr>
            <w:tr w:rsidR="00DA6F45" w:rsidRPr="00F7050C" w14:paraId="2E64476C" w14:textId="77777777" w:rsidTr="009F13A7">
              <w:trPr>
                <w:trHeight w:val="397"/>
                <w:jc w:val="center"/>
              </w:trPr>
              <w:tc>
                <w:tcPr>
                  <w:tcW w:w="1704" w:type="dxa"/>
                  <w:vAlign w:val="center"/>
                </w:tcPr>
                <w:p w14:paraId="3BE5B427"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EN 1112</w:t>
                  </w:r>
                </w:p>
              </w:tc>
              <w:tc>
                <w:tcPr>
                  <w:tcW w:w="5240" w:type="dxa"/>
                  <w:vAlign w:val="center"/>
                </w:tcPr>
                <w:p w14:paraId="763D230B"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Sanitary tapware. Shower outlets for sanitary tapware for water supply systems type 1 and</w:t>
                  </w:r>
                </w:p>
                <w:p w14:paraId="227645E6"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type 2 - General technical specification</w:t>
                  </w:r>
                </w:p>
              </w:tc>
            </w:tr>
            <w:tr w:rsidR="00DA6F45" w:rsidRPr="00F7050C" w14:paraId="08D06952" w14:textId="77777777" w:rsidTr="009F13A7">
              <w:trPr>
                <w:trHeight w:val="397"/>
                <w:jc w:val="center"/>
              </w:trPr>
              <w:tc>
                <w:tcPr>
                  <w:tcW w:w="1704" w:type="dxa"/>
                  <w:vAlign w:val="center"/>
                </w:tcPr>
                <w:p w14:paraId="5814BCEB"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EN 1286</w:t>
                  </w:r>
                </w:p>
              </w:tc>
              <w:tc>
                <w:tcPr>
                  <w:tcW w:w="5240" w:type="dxa"/>
                  <w:vAlign w:val="center"/>
                </w:tcPr>
                <w:p w14:paraId="2EA0768A"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Sanitary tapware. Low pressure mechanical mixing valves.</w:t>
                  </w:r>
                </w:p>
                <w:p w14:paraId="5CF04693"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General technical specification</w:t>
                  </w:r>
                </w:p>
              </w:tc>
            </w:tr>
            <w:tr w:rsidR="00DA6F45" w:rsidRPr="00F7050C" w14:paraId="7BABB6B9" w14:textId="77777777" w:rsidTr="009F13A7">
              <w:trPr>
                <w:trHeight w:val="397"/>
                <w:jc w:val="center"/>
              </w:trPr>
              <w:tc>
                <w:tcPr>
                  <w:tcW w:w="1704" w:type="dxa"/>
                  <w:vAlign w:val="center"/>
                </w:tcPr>
                <w:p w14:paraId="3E652231"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EN 1287</w:t>
                  </w:r>
                </w:p>
              </w:tc>
              <w:tc>
                <w:tcPr>
                  <w:tcW w:w="5240" w:type="dxa"/>
                  <w:vAlign w:val="center"/>
                </w:tcPr>
                <w:p w14:paraId="48DD7C81"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 xml:space="preserve">Sanitary tapware. Low pressure </w:t>
                  </w:r>
                  <w:proofErr w:type="spellStart"/>
                  <w:r w:rsidRPr="00F7050C">
                    <w:rPr>
                      <w:rFonts w:ascii="Aptos" w:eastAsia="Times New Roman" w:hAnsi="Aptos" w:cs="Calibri"/>
                      <w:lang w:val="en-GB"/>
                    </w:rPr>
                    <w:t>termostatic</w:t>
                  </w:r>
                  <w:proofErr w:type="spellEnd"/>
                  <w:r w:rsidRPr="00F7050C">
                    <w:rPr>
                      <w:rFonts w:ascii="Aptos" w:eastAsia="Times New Roman" w:hAnsi="Aptos" w:cs="Calibri"/>
                      <w:lang w:val="en-GB"/>
                    </w:rPr>
                    <w:t xml:space="preserve"> mixing valves.</w:t>
                  </w:r>
                </w:p>
                <w:p w14:paraId="73FE3E5F"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General technical specification</w:t>
                  </w:r>
                </w:p>
              </w:tc>
            </w:tr>
            <w:tr w:rsidR="00DA6F45" w:rsidRPr="00F7050C" w14:paraId="60132A7E" w14:textId="77777777" w:rsidTr="009F13A7">
              <w:trPr>
                <w:trHeight w:val="397"/>
                <w:jc w:val="center"/>
              </w:trPr>
              <w:tc>
                <w:tcPr>
                  <w:tcW w:w="1704" w:type="dxa"/>
                  <w:vAlign w:val="center"/>
                </w:tcPr>
                <w:p w14:paraId="058DCCEC"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EN 15091</w:t>
                  </w:r>
                </w:p>
              </w:tc>
              <w:tc>
                <w:tcPr>
                  <w:tcW w:w="5240" w:type="dxa"/>
                  <w:vAlign w:val="center"/>
                </w:tcPr>
                <w:p w14:paraId="2BFB3B00"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Sanitary tapware. Electronic opening and closing sanitary tapware .</w:t>
                  </w:r>
                </w:p>
              </w:tc>
            </w:tr>
            <w:tr w:rsidR="00DA6F45" w:rsidRPr="00F7050C" w14:paraId="2CEFBDAE" w14:textId="77777777" w:rsidTr="009F13A7">
              <w:trPr>
                <w:trHeight w:val="397"/>
                <w:jc w:val="center"/>
              </w:trPr>
              <w:tc>
                <w:tcPr>
                  <w:tcW w:w="1704" w:type="dxa"/>
                  <w:vAlign w:val="center"/>
                </w:tcPr>
                <w:p w14:paraId="5A520627"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lastRenderedPageBreak/>
                    <w:t>EN 248</w:t>
                  </w:r>
                </w:p>
              </w:tc>
              <w:tc>
                <w:tcPr>
                  <w:tcW w:w="5240" w:type="dxa"/>
                  <w:vAlign w:val="center"/>
                </w:tcPr>
                <w:p w14:paraId="17C2F2F7"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Sanitary tapware. General specification for electrodeposited coatings of Ni-Cr</w:t>
                  </w:r>
                </w:p>
              </w:tc>
            </w:tr>
            <w:tr w:rsidR="00DA6F45" w:rsidRPr="00F7050C" w14:paraId="2CC2D6B0" w14:textId="77777777" w:rsidTr="009F13A7">
              <w:trPr>
                <w:trHeight w:val="397"/>
                <w:jc w:val="center"/>
              </w:trPr>
              <w:tc>
                <w:tcPr>
                  <w:tcW w:w="1704" w:type="dxa"/>
                  <w:vAlign w:val="center"/>
                </w:tcPr>
                <w:p w14:paraId="044C8EC9"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EN60335-1</w:t>
                  </w:r>
                </w:p>
              </w:tc>
              <w:tc>
                <w:tcPr>
                  <w:tcW w:w="5240" w:type="dxa"/>
                  <w:vAlign w:val="center"/>
                </w:tcPr>
                <w:p w14:paraId="080E6EF1"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Household and Similar Electrical Appliances</w:t>
                  </w:r>
                </w:p>
              </w:tc>
            </w:tr>
            <w:tr w:rsidR="00DA6F45" w:rsidRPr="00F7050C" w14:paraId="718B111D" w14:textId="77777777" w:rsidTr="009F13A7">
              <w:trPr>
                <w:trHeight w:val="397"/>
                <w:jc w:val="center"/>
              </w:trPr>
              <w:tc>
                <w:tcPr>
                  <w:tcW w:w="1704" w:type="dxa"/>
                  <w:vAlign w:val="center"/>
                </w:tcPr>
                <w:p w14:paraId="49B2EE2F"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EN60335-2-35</w:t>
                  </w:r>
                </w:p>
              </w:tc>
              <w:tc>
                <w:tcPr>
                  <w:tcW w:w="5240" w:type="dxa"/>
                  <w:vAlign w:val="center"/>
                </w:tcPr>
                <w:p w14:paraId="70686F84"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Household and Similar Electrical Appliances, Safety, Particular Requirements for Instantaneous Water heaters</w:t>
                  </w:r>
                </w:p>
              </w:tc>
            </w:tr>
          </w:tbl>
          <w:p w14:paraId="7F1C709B" w14:textId="77777777" w:rsidR="00DA6F45" w:rsidRPr="00F7050C" w:rsidRDefault="00DA6F45" w:rsidP="009F13A7">
            <w:pPr>
              <w:jc w:val="both"/>
              <w:rPr>
                <w:rFonts w:ascii="Aptos" w:hAnsi="Aptos" w:cs="Calibri"/>
                <w:sz w:val="22"/>
                <w:szCs w:val="22"/>
              </w:rPr>
            </w:pPr>
          </w:p>
        </w:tc>
      </w:tr>
      <w:tr w:rsidR="00DA6F45" w:rsidRPr="00A77B5F" w14:paraId="52F21089" w14:textId="77777777" w:rsidTr="009F13A7">
        <w:trPr>
          <w:jc w:val="center"/>
        </w:trPr>
        <w:tc>
          <w:tcPr>
            <w:tcW w:w="1134" w:type="dxa"/>
          </w:tcPr>
          <w:p w14:paraId="316B520C"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7D3770DF" w14:textId="77777777" w:rsidR="00DA6F45" w:rsidRPr="00F7050C" w:rsidRDefault="00DA6F45" w:rsidP="009F13A7">
            <w:pPr>
              <w:spacing w:line="276" w:lineRule="auto"/>
              <w:jc w:val="both"/>
              <w:rPr>
                <w:rFonts w:ascii="Aptos" w:hAnsi="Aptos" w:cs="Calibri"/>
                <w:sz w:val="22"/>
                <w:szCs w:val="22"/>
              </w:rPr>
            </w:pPr>
          </w:p>
        </w:tc>
      </w:tr>
      <w:tr w:rsidR="00DA6F45" w:rsidRPr="00A77B5F" w14:paraId="4C276A2C" w14:textId="77777777" w:rsidTr="009F13A7">
        <w:trPr>
          <w:jc w:val="center"/>
        </w:trPr>
        <w:tc>
          <w:tcPr>
            <w:tcW w:w="1134" w:type="dxa"/>
          </w:tcPr>
          <w:p w14:paraId="2B714132" w14:textId="77777777" w:rsidR="00DA6F45" w:rsidRPr="00F7050C" w:rsidRDefault="00DA6F45" w:rsidP="009F13A7">
            <w:pPr>
              <w:pStyle w:val="ListParagraph"/>
              <w:ind w:left="792" w:hanging="792"/>
              <w:jc w:val="both"/>
              <w:rPr>
                <w:rFonts w:ascii="Aptos" w:hAnsi="Aptos" w:cs="Calibri"/>
                <w:sz w:val="22"/>
                <w:szCs w:val="22"/>
              </w:rPr>
            </w:pPr>
          </w:p>
        </w:tc>
        <w:tc>
          <w:tcPr>
            <w:tcW w:w="8789" w:type="dxa"/>
            <w:gridSpan w:val="3"/>
            <w:shd w:val="clear" w:color="auto" w:fill="FFFFFF" w:themeFill="background1"/>
          </w:tcPr>
          <w:p w14:paraId="32DEE472" w14:textId="77777777" w:rsidR="00DA6F45" w:rsidRPr="00F7050C" w:rsidRDefault="00DA6F45" w:rsidP="009F13A7">
            <w:pPr>
              <w:spacing w:line="276" w:lineRule="auto"/>
              <w:jc w:val="both"/>
              <w:rPr>
                <w:rFonts w:ascii="Aptos" w:hAnsi="Aptos" w:cs="Calibri"/>
                <w:b/>
                <w:bCs/>
                <w:sz w:val="22"/>
                <w:szCs w:val="22"/>
              </w:rPr>
            </w:pPr>
            <w:r w:rsidRPr="00F7050C">
              <w:rPr>
                <w:rFonts w:ascii="Aptos" w:hAnsi="Aptos" w:cs="Calibri"/>
                <w:b/>
                <w:bCs/>
                <w:sz w:val="22"/>
                <w:szCs w:val="22"/>
              </w:rPr>
              <w:t>Lowest maximum available water flow rate</w:t>
            </w:r>
          </w:p>
          <w:p w14:paraId="2BEEB59E" w14:textId="77777777" w:rsidR="00DA6F45" w:rsidRPr="00F7050C" w:rsidRDefault="00DA6F45" w:rsidP="009F13A7">
            <w:pPr>
              <w:spacing w:line="276" w:lineRule="auto"/>
              <w:jc w:val="both"/>
              <w:rPr>
                <w:rFonts w:ascii="Aptos" w:hAnsi="Aptos" w:cs="Calibri"/>
                <w:sz w:val="22"/>
                <w:szCs w:val="22"/>
              </w:rPr>
            </w:pPr>
          </w:p>
          <w:p w14:paraId="7FBA3DD2"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Lowest maximum available water flow rate of the sanitary tapware, independent on the water pressure, shall not be lower that the values given in Table 3:</w:t>
            </w:r>
            <w:r w:rsidRPr="00F7050C">
              <w:rPr>
                <w:rFonts w:ascii="Aptos" w:hAnsi="Aptos" w:cs="Calibri"/>
                <w:sz w:val="22"/>
                <w:szCs w:val="22"/>
              </w:rPr>
              <w:cr/>
            </w:r>
          </w:p>
          <w:p w14:paraId="26E28FCF"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Table 3 Lowest maximum available water flow rates for sanitary tapware</w:t>
            </w:r>
          </w:p>
          <w:p w14:paraId="5CB3CF0A" w14:textId="77777777" w:rsidR="00DA6F45" w:rsidRPr="00F7050C" w:rsidRDefault="00DA6F45" w:rsidP="009F13A7">
            <w:pPr>
              <w:spacing w:line="276" w:lineRule="auto"/>
              <w:jc w:val="both"/>
              <w:rPr>
                <w:rFonts w:ascii="Aptos" w:hAnsi="Aptos" w:cs="Calibri"/>
                <w:sz w:val="22"/>
                <w:szCs w:val="22"/>
              </w:rPr>
            </w:pPr>
          </w:p>
          <w:tbl>
            <w:tblPr>
              <w:tblW w:w="6944"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479"/>
              <w:gridCol w:w="3465"/>
            </w:tblGrid>
            <w:tr w:rsidR="00DA6F45" w:rsidRPr="00F7050C" w14:paraId="34199DC3" w14:textId="77777777" w:rsidTr="009F13A7">
              <w:trPr>
                <w:trHeight w:val="397"/>
                <w:jc w:val="center"/>
              </w:trPr>
              <w:tc>
                <w:tcPr>
                  <w:tcW w:w="3479" w:type="dxa"/>
                  <w:vAlign w:val="center"/>
                </w:tcPr>
                <w:p w14:paraId="791AA079" w14:textId="77777777" w:rsidR="00DA6F45" w:rsidRPr="00F7050C" w:rsidRDefault="00DA6F45" w:rsidP="009F13A7">
                  <w:pPr>
                    <w:pStyle w:val="TableParagraph"/>
                    <w:ind w:left="80"/>
                    <w:jc w:val="both"/>
                    <w:rPr>
                      <w:rFonts w:ascii="Aptos" w:eastAsia="Times New Roman" w:hAnsi="Aptos" w:cs="Calibri"/>
                      <w:b/>
                      <w:bCs/>
                      <w:lang w:val="en-GB"/>
                    </w:rPr>
                  </w:pPr>
                  <w:r w:rsidRPr="00F7050C">
                    <w:rPr>
                      <w:rFonts w:ascii="Aptos" w:eastAsia="Times New Roman" w:hAnsi="Aptos" w:cs="Calibri"/>
                      <w:b/>
                      <w:bCs/>
                      <w:lang w:val="en-GB"/>
                    </w:rPr>
                    <w:t>Product sub-group</w:t>
                  </w:r>
                </w:p>
              </w:tc>
              <w:tc>
                <w:tcPr>
                  <w:tcW w:w="3465" w:type="dxa"/>
                  <w:vAlign w:val="center"/>
                </w:tcPr>
                <w:p w14:paraId="0D8B4D1A" w14:textId="77777777" w:rsidR="00DA6F45" w:rsidRPr="00F7050C" w:rsidRDefault="00DA6F45" w:rsidP="009F13A7">
                  <w:pPr>
                    <w:pStyle w:val="TableParagraph"/>
                    <w:ind w:left="79"/>
                    <w:jc w:val="both"/>
                    <w:rPr>
                      <w:rFonts w:ascii="Aptos" w:eastAsia="Times New Roman" w:hAnsi="Aptos" w:cs="Calibri"/>
                      <w:b/>
                      <w:bCs/>
                      <w:lang w:val="en-GB"/>
                    </w:rPr>
                  </w:pPr>
                  <w:r w:rsidRPr="00F7050C">
                    <w:rPr>
                      <w:rFonts w:ascii="Aptos" w:eastAsia="Times New Roman" w:hAnsi="Aptos" w:cs="Calibri"/>
                      <w:b/>
                      <w:bCs/>
                      <w:lang w:val="en-GB"/>
                    </w:rPr>
                    <w:t>Water flow (l/ min)</w:t>
                  </w:r>
                </w:p>
              </w:tc>
            </w:tr>
            <w:tr w:rsidR="00DA6F45" w:rsidRPr="00F7050C" w14:paraId="334AF53F" w14:textId="77777777" w:rsidTr="009F13A7">
              <w:trPr>
                <w:trHeight w:val="397"/>
                <w:jc w:val="center"/>
              </w:trPr>
              <w:tc>
                <w:tcPr>
                  <w:tcW w:w="3479" w:type="dxa"/>
                  <w:vAlign w:val="center"/>
                </w:tcPr>
                <w:p w14:paraId="55C607F9"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Kitchen taps</w:t>
                  </w:r>
                </w:p>
              </w:tc>
              <w:tc>
                <w:tcPr>
                  <w:tcW w:w="3465" w:type="dxa"/>
                  <w:vAlign w:val="center"/>
                </w:tcPr>
                <w:p w14:paraId="292CB5E6"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2.0</w:t>
                  </w:r>
                </w:p>
              </w:tc>
            </w:tr>
            <w:tr w:rsidR="00DA6F45" w:rsidRPr="00F7050C" w14:paraId="5F4CA0B2" w14:textId="77777777" w:rsidTr="009F13A7">
              <w:trPr>
                <w:trHeight w:val="397"/>
                <w:jc w:val="center"/>
              </w:trPr>
              <w:tc>
                <w:tcPr>
                  <w:tcW w:w="3479" w:type="dxa"/>
                  <w:vAlign w:val="center"/>
                </w:tcPr>
                <w:p w14:paraId="5DAF50AB"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 xml:space="preserve">Basin taps </w:t>
                  </w:r>
                </w:p>
              </w:tc>
              <w:tc>
                <w:tcPr>
                  <w:tcW w:w="3465" w:type="dxa"/>
                  <w:vAlign w:val="center"/>
                </w:tcPr>
                <w:p w14:paraId="29B6A7B5"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2.0</w:t>
                  </w:r>
                </w:p>
              </w:tc>
            </w:tr>
            <w:tr w:rsidR="00DA6F45" w:rsidRPr="00F7050C" w14:paraId="310AE807" w14:textId="77777777" w:rsidTr="009F13A7">
              <w:trPr>
                <w:trHeight w:val="397"/>
                <w:jc w:val="center"/>
              </w:trPr>
              <w:tc>
                <w:tcPr>
                  <w:tcW w:w="3479" w:type="dxa"/>
                  <w:vAlign w:val="center"/>
                </w:tcPr>
                <w:p w14:paraId="19BDB39E"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Showerheads or showers</w:t>
                  </w:r>
                </w:p>
              </w:tc>
              <w:tc>
                <w:tcPr>
                  <w:tcW w:w="3465" w:type="dxa"/>
                  <w:vAlign w:val="center"/>
                </w:tcPr>
                <w:p w14:paraId="1DA07DE8"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4.5</w:t>
                  </w:r>
                </w:p>
              </w:tc>
            </w:tr>
            <w:tr w:rsidR="00DA6F45" w:rsidRPr="00F7050C" w14:paraId="62CB930E" w14:textId="77777777" w:rsidTr="009F13A7">
              <w:trPr>
                <w:trHeight w:val="397"/>
                <w:jc w:val="center"/>
              </w:trPr>
              <w:tc>
                <w:tcPr>
                  <w:tcW w:w="3479" w:type="dxa"/>
                  <w:vAlign w:val="center"/>
                </w:tcPr>
                <w:p w14:paraId="0A74179B"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Electric shower and low pressure shower2</w:t>
                  </w:r>
                </w:p>
              </w:tc>
              <w:tc>
                <w:tcPr>
                  <w:tcW w:w="3465" w:type="dxa"/>
                  <w:vAlign w:val="center"/>
                </w:tcPr>
                <w:p w14:paraId="22BA5E97" w14:textId="77777777" w:rsidR="00DA6F45" w:rsidRPr="00F7050C" w:rsidRDefault="00DA6F45" w:rsidP="009F13A7">
                  <w:pPr>
                    <w:pStyle w:val="TableParagraph"/>
                    <w:ind w:left="360"/>
                    <w:jc w:val="both"/>
                    <w:rPr>
                      <w:rFonts w:ascii="Aptos" w:eastAsia="Times New Roman" w:hAnsi="Aptos" w:cs="Calibri"/>
                      <w:lang w:val="en-GB"/>
                    </w:rPr>
                  </w:pPr>
                  <w:r w:rsidRPr="00F7050C">
                    <w:rPr>
                      <w:rFonts w:ascii="Aptos" w:eastAsia="Times New Roman" w:hAnsi="Aptos" w:cs="Calibri"/>
                      <w:lang w:val="en-GB"/>
                    </w:rPr>
                    <w:t>3.0</w:t>
                  </w:r>
                </w:p>
              </w:tc>
            </w:tr>
          </w:tbl>
          <w:p w14:paraId="36D575E0" w14:textId="77777777" w:rsidR="00DA6F45" w:rsidRPr="00F7050C" w:rsidRDefault="00DA6F45" w:rsidP="009F13A7">
            <w:pPr>
              <w:jc w:val="both"/>
              <w:rPr>
                <w:rFonts w:ascii="Aptos" w:hAnsi="Aptos" w:cs="Calibri"/>
                <w:sz w:val="22"/>
                <w:szCs w:val="22"/>
              </w:rPr>
            </w:pPr>
          </w:p>
          <w:p w14:paraId="3617DA88"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Note [1]: Showerheads or showers with more than one spray pattern shall fulfil the requirement for the setting with the highest water flow.</w:t>
            </w:r>
          </w:p>
        </w:tc>
      </w:tr>
      <w:tr w:rsidR="00DA6F45" w:rsidRPr="00A77B5F" w14:paraId="17FFBD85" w14:textId="77777777" w:rsidTr="009F13A7">
        <w:trPr>
          <w:jc w:val="center"/>
        </w:trPr>
        <w:tc>
          <w:tcPr>
            <w:tcW w:w="1134" w:type="dxa"/>
          </w:tcPr>
          <w:p w14:paraId="1F2100DD"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502AE0D2" w14:textId="77777777" w:rsidR="00DA6F45" w:rsidRPr="00F7050C" w:rsidRDefault="00DA6F45" w:rsidP="009F13A7">
            <w:pPr>
              <w:spacing w:line="276" w:lineRule="auto"/>
              <w:jc w:val="both"/>
              <w:rPr>
                <w:rFonts w:ascii="Aptos" w:hAnsi="Aptos" w:cs="Calibri"/>
                <w:sz w:val="22"/>
                <w:szCs w:val="22"/>
              </w:rPr>
            </w:pPr>
          </w:p>
        </w:tc>
      </w:tr>
      <w:tr w:rsidR="00DA6F45" w:rsidRPr="00A77B5F" w14:paraId="74DFE2B9" w14:textId="77777777" w:rsidTr="009F13A7">
        <w:trPr>
          <w:jc w:val="center"/>
        </w:trPr>
        <w:tc>
          <w:tcPr>
            <w:tcW w:w="1134" w:type="dxa"/>
          </w:tcPr>
          <w:p w14:paraId="49165A01" w14:textId="77777777" w:rsidR="00DA6F45" w:rsidRPr="00F7050C" w:rsidRDefault="00DA6F45" w:rsidP="009F13A7">
            <w:pPr>
              <w:spacing w:line="276" w:lineRule="auto"/>
              <w:jc w:val="both"/>
              <w:rPr>
                <w:rFonts w:ascii="Aptos" w:hAnsi="Aptos" w:cs="Calibri"/>
                <w:sz w:val="22"/>
                <w:szCs w:val="22"/>
              </w:rPr>
            </w:pPr>
          </w:p>
        </w:tc>
        <w:tc>
          <w:tcPr>
            <w:tcW w:w="1843" w:type="dxa"/>
            <w:shd w:val="clear" w:color="auto" w:fill="92CDDC" w:themeFill="accent5" w:themeFillTint="99"/>
            <w:vAlign w:val="center"/>
          </w:tcPr>
          <w:p w14:paraId="7987A529"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Verification:</w:t>
            </w:r>
          </w:p>
        </w:tc>
        <w:tc>
          <w:tcPr>
            <w:tcW w:w="6946" w:type="dxa"/>
            <w:gridSpan w:val="2"/>
          </w:tcPr>
          <w:p w14:paraId="63D81D10"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Products holding a relevant Type 1 Eco-label fulfilling the listed requirements will be deemed to comply. Otherwise, result of sanitary tapware testing according to the test procedure contained in the relevant EN standard (see the list in Table 2) or an equivalent standard shall be submitted together with the tender to the contracting authority for verification. The testing shall be conducted at pressure of 1.5, 3.0 and 4.5 bar (± 0.2 bar) for products declared by the manufacture as being suitable for high pressure installations (typically 1.0 to 5.0 bar) or at pressure of 0.2, 0.3 and 0.5 bar (± 0.02 bar) for products declared by the manufacture as being suitable for low pressure installations (typically 0.1 to 0.5 bar). The mean value of the three measurements shall not be lower than the water flow rate value indicated in Table 3. The testing shall be performed by laboratories that meet the general requirements of EN ISO 17025 or equivalent. A technical dossier from the manufacturer or other appropriate means of proof demonstrating that these requirements have been met will also be accepted.</w:t>
            </w:r>
          </w:p>
        </w:tc>
      </w:tr>
      <w:tr w:rsidR="00DA6F45" w:rsidRPr="00A77B5F" w14:paraId="24B6652B" w14:textId="77777777" w:rsidTr="009F13A7">
        <w:trPr>
          <w:jc w:val="center"/>
        </w:trPr>
        <w:tc>
          <w:tcPr>
            <w:tcW w:w="1134" w:type="dxa"/>
          </w:tcPr>
          <w:p w14:paraId="4C09D356"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2FFD5519" w14:textId="77777777" w:rsidR="00DA6F45" w:rsidRPr="00F7050C" w:rsidRDefault="00DA6F45" w:rsidP="009F13A7">
            <w:pPr>
              <w:spacing w:line="276" w:lineRule="auto"/>
              <w:jc w:val="both"/>
              <w:rPr>
                <w:rFonts w:ascii="Aptos" w:hAnsi="Aptos" w:cs="Calibri"/>
                <w:sz w:val="22"/>
                <w:szCs w:val="22"/>
              </w:rPr>
            </w:pPr>
          </w:p>
        </w:tc>
      </w:tr>
      <w:tr w:rsidR="00DA6F45" w:rsidRPr="00A77B5F" w14:paraId="37F06EBE" w14:textId="77777777" w:rsidTr="009F13A7">
        <w:trPr>
          <w:jc w:val="center"/>
        </w:trPr>
        <w:tc>
          <w:tcPr>
            <w:tcW w:w="1134" w:type="dxa"/>
          </w:tcPr>
          <w:p w14:paraId="0453E83C" w14:textId="77777777" w:rsidR="00DA6F45" w:rsidRPr="00F7050C" w:rsidRDefault="00DA6F45" w:rsidP="009F13A7">
            <w:pPr>
              <w:pStyle w:val="ListParagraph"/>
              <w:ind w:left="792" w:hanging="792"/>
              <w:jc w:val="both"/>
              <w:rPr>
                <w:rFonts w:ascii="Aptos" w:hAnsi="Aptos" w:cs="Calibri"/>
                <w:sz w:val="22"/>
                <w:szCs w:val="22"/>
              </w:rPr>
            </w:pPr>
          </w:p>
        </w:tc>
        <w:tc>
          <w:tcPr>
            <w:tcW w:w="8789" w:type="dxa"/>
            <w:gridSpan w:val="3"/>
            <w:shd w:val="clear" w:color="auto" w:fill="FFFFFF" w:themeFill="background1"/>
          </w:tcPr>
          <w:p w14:paraId="2200EF76" w14:textId="77777777" w:rsidR="00DA6F45" w:rsidRPr="00F7050C" w:rsidRDefault="00DA6F45" w:rsidP="009F13A7">
            <w:pPr>
              <w:spacing w:line="276" w:lineRule="auto"/>
              <w:jc w:val="both"/>
              <w:rPr>
                <w:rFonts w:ascii="Aptos" w:hAnsi="Aptos" w:cs="Calibri"/>
                <w:b/>
                <w:bCs/>
                <w:sz w:val="22"/>
                <w:szCs w:val="22"/>
              </w:rPr>
            </w:pPr>
            <w:r w:rsidRPr="00F7050C">
              <w:rPr>
                <w:rFonts w:ascii="Aptos" w:hAnsi="Aptos" w:cs="Calibri"/>
                <w:b/>
                <w:bCs/>
                <w:sz w:val="22"/>
                <w:szCs w:val="22"/>
              </w:rPr>
              <w:t>Temperature management</w:t>
            </w:r>
          </w:p>
          <w:p w14:paraId="18EF350C" w14:textId="77777777" w:rsidR="00DA6F45" w:rsidRPr="00F7050C" w:rsidRDefault="00DA6F45" w:rsidP="009F13A7">
            <w:pPr>
              <w:spacing w:line="276" w:lineRule="auto"/>
              <w:jc w:val="both"/>
              <w:rPr>
                <w:rFonts w:ascii="Aptos" w:hAnsi="Aptos" w:cs="Calibri"/>
                <w:sz w:val="22"/>
                <w:szCs w:val="22"/>
              </w:rPr>
            </w:pPr>
          </w:p>
          <w:p w14:paraId="2BD2C329" w14:textId="77777777" w:rsidR="00DA6F45" w:rsidRPr="002B6C71" w:rsidRDefault="00DA6F45" w:rsidP="009F13A7">
            <w:pPr>
              <w:spacing w:line="276" w:lineRule="auto"/>
              <w:jc w:val="both"/>
              <w:rPr>
                <w:rFonts w:ascii="Aptos" w:hAnsi="Aptos" w:cs="Calibri"/>
                <w:i/>
                <w:iCs/>
                <w:sz w:val="22"/>
                <w:szCs w:val="22"/>
              </w:rPr>
            </w:pPr>
            <w:r w:rsidRPr="002B6C71">
              <w:rPr>
                <w:rFonts w:ascii="Aptos" w:hAnsi="Aptos" w:cs="Calibri"/>
                <w:i/>
                <w:iCs/>
                <w:sz w:val="22"/>
                <w:szCs w:val="22"/>
              </w:rPr>
              <w:t>(criterion not applicable for showerheads and for sanitary tapware that shall be fitted to a water supply that is already temperature controlled)</w:t>
            </w:r>
          </w:p>
          <w:p w14:paraId="4F95BF68" w14:textId="77777777" w:rsidR="00DA6F45" w:rsidRPr="00F7050C" w:rsidRDefault="00DA6F45" w:rsidP="009F13A7">
            <w:pPr>
              <w:spacing w:line="276" w:lineRule="auto"/>
              <w:jc w:val="both"/>
              <w:rPr>
                <w:rFonts w:ascii="Aptos" w:hAnsi="Aptos" w:cs="Calibri"/>
                <w:sz w:val="22"/>
                <w:szCs w:val="22"/>
              </w:rPr>
            </w:pPr>
          </w:p>
          <w:p w14:paraId="3EDCC582"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Sanitary tapware shall be equipped with an advanced device or technical solution which allows for management of temperature.</w:t>
            </w:r>
          </w:p>
          <w:p w14:paraId="3691E611"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lastRenderedPageBreak/>
              <w:t>According to their preferences, public authorities can choose one of the following options:</w:t>
            </w:r>
          </w:p>
          <w:p w14:paraId="1633EBDA"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a) Sanitary tapware shall be equipped with a hot water barrier.</w:t>
            </w:r>
          </w:p>
          <w:p w14:paraId="60EBBD38"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b) Sanitary tapware shall allow for thermostatic adjustment.</w:t>
            </w:r>
          </w:p>
          <w:p w14:paraId="4EC701EE"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c) Sanitary tapware shall be designed with a cold water supply in middle position.</w:t>
            </w:r>
          </w:p>
          <w:p w14:paraId="43A1F994"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Double lever/handle showers do not fulfil the criterion.</w:t>
            </w:r>
          </w:p>
        </w:tc>
      </w:tr>
      <w:tr w:rsidR="00DA6F45" w:rsidRPr="00A77B5F" w14:paraId="64D3CD1D" w14:textId="77777777" w:rsidTr="009F13A7">
        <w:trPr>
          <w:jc w:val="center"/>
        </w:trPr>
        <w:tc>
          <w:tcPr>
            <w:tcW w:w="1134" w:type="dxa"/>
          </w:tcPr>
          <w:p w14:paraId="1DD54FE8"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1B674BCE" w14:textId="77777777" w:rsidR="00DA6F45" w:rsidRPr="00F7050C" w:rsidRDefault="00DA6F45" w:rsidP="009F13A7">
            <w:pPr>
              <w:spacing w:line="276" w:lineRule="auto"/>
              <w:jc w:val="both"/>
              <w:rPr>
                <w:rFonts w:ascii="Aptos" w:hAnsi="Aptos" w:cs="Calibri"/>
                <w:sz w:val="22"/>
                <w:szCs w:val="22"/>
              </w:rPr>
            </w:pPr>
          </w:p>
        </w:tc>
      </w:tr>
      <w:tr w:rsidR="00DA6F45" w:rsidRPr="00A77B5F" w14:paraId="012CD950" w14:textId="77777777" w:rsidTr="009F13A7">
        <w:trPr>
          <w:jc w:val="center"/>
        </w:trPr>
        <w:tc>
          <w:tcPr>
            <w:tcW w:w="1134" w:type="dxa"/>
          </w:tcPr>
          <w:p w14:paraId="2C70C2FA" w14:textId="77777777" w:rsidR="00DA6F45" w:rsidRPr="00F7050C" w:rsidRDefault="00DA6F45" w:rsidP="009F13A7">
            <w:pPr>
              <w:spacing w:line="276" w:lineRule="auto"/>
              <w:jc w:val="both"/>
              <w:rPr>
                <w:rFonts w:ascii="Aptos" w:hAnsi="Aptos" w:cs="Calibri"/>
                <w:sz w:val="22"/>
                <w:szCs w:val="22"/>
              </w:rPr>
            </w:pPr>
          </w:p>
        </w:tc>
        <w:tc>
          <w:tcPr>
            <w:tcW w:w="1843" w:type="dxa"/>
            <w:shd w:val="clear" w:color="auto" w:fill="92CDDC" w:themeFill="accent5" w:themeFillTint="99"/>
            <w:vAlign w:val="center"/>
          </w:tcPr>
          <w:p w14:paraId="7CF4CACE"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Verification:</w:t>
            </w:r>
          </w:p>
        </w:tc>
        <w:tc>
          <w:tcPr>
            <w:tcW w:w="6946" w:type="dxa"/>
            <w:gridSpan w:val="2"/>
          </w:tcPr>
          <w:p w14:paraId="561546CF"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Products holding a relevant Type 1 Eco-label fulfilling the listed requirements will be deemed to comply.</w:t>
            </w:r>
          </w:p>
          <w:p w14:paraId="094A445A"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Other appropriate means of proof will also be accepted, e.g. manufacturer/supplier statement specifying the type of solution used and its technical parameters, as appropriate, shall be submitted. Where a water supply is already temperature controlled the tenderer shall explain the specific technical property that makes the sanitary tapware specifically designed to be fitted to this form of system.</w:t>
            </w:r>
          </w:p>
        </w:tc>
      </w:tr>
      <w:tr w:rsidR="00DA6F45" w:rsidRPr="00A77B5F" w14:paraId="305AAE90" w14:textId="77777777" w:rsidTr="009F13A7">
        <w:trPr>
          <w:jc w:val="center"/>
        </w:trPr>
        <w:tc>
          <w:tcPr>
            <w:tcW w:w="1134" w:type="dxa"/>
          </w:tcPr>
          <w:p w14:paraId="30997069"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097A3548" w14:textId="77777777" w:rsidR="00DA6F45" w:rsidRPr="00F7050C" w:rsidRDefault="00DA6F45" w:rsidP="009F13A7">
            <w:pPr>
              <w:spacing w:line="276" w:lineRule="auto"/>
              <w:jc w:val="both"/>
              <w:rPr>
                <w:rFonts w:ascii="Aptos" w:hAnsi="Aptos" w:cs="Calibri"/>
                <w:sz w:val="22"/>
                <w:szCs w:val="22"/>
              </w:rPr>
            </w:pPr>
          </w:p>
        </w:tc>
      </w:tr>
      <w:tr w:rsidR="00DA6F45" w:rsidRPr="00A77B5F" w14:paraId="7835A458" w14:textId="77777777" w:rsidTr="009F13A7">
        <w:trPr>
          <w:jc w:val="center"/>
        </w:trPr>
        <w:tc>
          <w:tcPr>
            <w:tcW w:w="1134" w:type="dxa"/>
          </w:tcPr>
          <w:p w14:paraId="21E78A44" w14:textId="77777777" w:rsidR="00DA6F45" w:rsidRPr="00F7050C" w:rsidRDefault="00DA6F45" w:rsidP="009F13A7">
            <w:pPr>
              <w:pStyle w:val="ListParagraph"/>
              <w:ind w:left="792" w:hanging="792"/>
              <w:jc w:val="both"/>
              <w:rPr>
                <w:rFonts w:ascii="Aptos" w:hAnsi="Aptos" w:cs="Calibri"/>
                <w:sz w:val="22"/>
                <w:szCs w:val="22"/>
              </w:rPr>
            </w:pPr>
          </w:p>
        </w:tc>
        <w:tc>
          <w:tcPr>
            <w:tcW w:w="8789" w:type="dxa"/>
            <w:gridSpan w:val="3"/>
            <w:shd w:val="clear" w:color="auto" w:fill="FFFFFF" w:themeFill="background1"/>
          </w:tcPr>
          <w:p w14:paraId="4AB01A86" w14:textId="77777777" w:rsidR="00DA6F45" w:rsidRPr="00F7050C" w:rsidRDefault="00DA6F45" w:rsidP="009F13A7">
            <w:pPr>
              <w:spacing w:line="276" w:lineRule="auto"/>
              <w:jc w:val="both"/>
              <w:rPr>
                <w:rFonts w:ascii="Aptos" w:hAnsi="Aptos" w:cs="Calibri"/>
                <w:b/>
                <w:bCs/>
                <w:sz w:val="22"/>
                <w:szCs w:val="22"/>
              </w:rPr>
            </w:pPr>
            <w:r w:rsidRPr="00F7050C">
              <w:rPr>
                <w:rFonts w:ascii="Aptos" w:hAnsi="Aptos" w:cs="Calibri"/>
                <w:b/>
                <w:bCs/>
                <w:sz w:val="22"/>
                <w:szCs w:val="22"/>
              </w:rPr>
              <w:t>Time control for sanitary tapware for multiple users and high frequency use</w:t>
            </w:r>
          </w:p>
          <w:p w14:paraId="60F65145" w14:textId="77777777" w:rsidR="00DA6F45" w:rsidRPr="00F7050C" w:rsidRDefault="00DA6F45" w:rsidP="009F13A7">
            <w:pPr>
              <w:spacing w:line="276" w:lineRule="auto"/>
              <w:jc w:val="both"/>
              <w:rPr>
                <w:rFonts w:ascii="Aptos" w:hAnsi="Aptos" w:cs="Calibri"/>
                <w:sz w:val="22"/>
                <w:szCs w:val="22"/>
              </w:rPr>
            </w:pPr>
          </w:p>
          <w:p w14:paraId="6498AA44"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Sanitary tapware installed in non-domestic premises for multiple users and for frequent use (i.e. sanitary tapware used in public toilets or washrooms in schools, offices, in hospitals, swimming-pools and similar premises) shall allow for limiting time of a single water use (i.e. water volume consumed). This can be done by equipping the products with devices which stop water flow after certain time if they are not used (for example, sensors which stop water flow when a user leaves the sensor range) and/or after a set time period of use (for example, time limiters, which stop the water flow when the maximum flow time is reached).</w:t>
            </w:r>
          </w:p>
          <w:p w14:paraId="4FC8E99D"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a) If the public authority is wishing to have a time-controlled system:</w:t>
            </w:r>
          </w:p>
          <w:p w14:paraId="69B70FFD"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For sanitary tapware equipped with time limiters the pre-set maximum flow should not exceed 15 seconds for taps and 35 seconds for showers. Nevertheless, the product shall be designed to allow the installer to adjust the flow time to the intended product’s application.</w:t>
            </w:r>
          </w:p>
          <w:p w14:paraId="2EED4297"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b) If the public authority is wishing to have a sensor-controlled system:</w:t>
            </w:r>
          </w:p>
          <w:p w14:paraId="5F2060FD"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For sanitary tapware equipped with the sensor, the shut off delay time after usage shall not exceed 2 second for taps and 3 seconds for showers. Furthermore, the sanitary tapware equipped with a sensor shall be equipped with an inbuilt ‘security technical feature’ with a pre-set shut-off time of maximum 2 minutes in order to prevent accidents or the continuous water flow from taps/showers when not in use.</w:t>
            </w:r>
          </w:p>
        </w:tc>
      </w:tr>
      <w:tr w:rsidR="00DA6F45" w:rsidRPr="00A77B5F" w14:paraId="28CFAFB7" w14:textId="77777777" w:rsidTr="009F13A7">
        <w:trPr>
          <w:jc w:val="center"/>
        </w:trPr>
        <w:tc>
          <w:tcPr>
            <w:tcW w:w="1134" w:type="dxa"/>
          </w:tcPr>
          <w:p w14:paraId="3CEECD63"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304A2DE6" w14:textId="77777777" w:rsidR="00DA6F45" w:rsidRPr="00F7050C" w:rsidRDefault="00DA6F45" w:rsidP="009F13A7">
            <w:pPr>
              <w:spacing w:line="276" w:lineRule="auto"/>
              <w:jc w:val="both"/>
              <w:rPr>
                <w:rFonts w:ascii="Aptos" w:hAnsi="Aptos" w:cs="Calibri"/>
                <w:sz w:val="22"/>
                <w:szCs w:val="22"/>
              </w:rPr>
            </w:pPr>
          </w:p>
        </w:tc>
      </w:tr>
      <w:tr w:rsidR="00DA6F45" w:rsidRPr="00A77B5F" w14:paraId="30C16F04" w14:textId="77777777" w:rsidTr="009F13A7">
        <w:trPr>
          <w:jc w:val="center"/>
        </w:trPr>
        <w:tc>
          <w:tcPr>
            <w:tcW w:w="1134" w:type="dxa"/>
          </w:tcPr>
          <w:p w14:paraId="4294CD2E" w14:textId="77777777" w:rsidR="00DA6F45" w:rsidRPr="00F7050C" w:rsidRDefault="00DA6F45" w:rsidP="009F13A7">
            <w:pPr>
              <w:spacing w:line="276" w:lineRule="auto"/>
              <w:jc w:val="both"/>
              <w:rPr>
                <w:rFonts w:ascii="Aptos" w:hAnsi="Aptos" w:cs="Calibri"/>
                <w:sz w:val="22"/>
                <w:szCs w:val="22"/>
              </w:rPr>
            </w:pPr>
          </w:p>
        </w:tc>
        <w:tc>
          <w:tcPr>
            <w:tcW w:w="1843" w:type="dxa"/>
            <w:shd w:val="clear" w:color="auto" w:fill="92CDDC" w:themeFill="accent5" w:themeFillTint="99"/>
            <w:vAlign w:val="center"/>
          </w:tcPr>
          <w:p w14:paraId="61904569"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Verification:</w:t>
            </w:r>
          </w:p>
        </w:tc>
        <w:tc>
          <w:tcPr>
            <w:tcW w:w="6946" w:type="dxa"/>
            <w:gridSpan w:val="2"/>
          </w:tcPr>
          <w:p w14:paraId="76C3B5F7"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Products holding a relevant Type 1 Eco-label fulfilling the listed requirements will be deemed to comply.</w:t>
            </w:r>
          </w:p>
          <w:p w14:paraId="4D28C95A"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Other appropriate means of proof will also be accepted, e.g. manufacturer/supplier statement specifying the type of solution used and its technical parameters, as appropriate, shall be submitted. Where a water supply is already temperature controlled the tenderer shall explain the specific technical property that makes the sanitary tapware specifically designed to be fitted to this form of system.</w:t>
            </w:r>
          </w:p>
        </w:tc>
      </w:tr>
      <w:tr w:rsidR="00DA6F45" w:rsidRPr="00A77B5F" w14:paraId="10E38200" w14:textId="77777777" w:rsidTr="009F13A7">
        <w:trPr>
          <w:jc w:val="center"/>
        </w:trPr>
        <w:tc>
          <w:tcPr>
            <w:tcW w:w="1134" w:type="dxa"/>
          </w:tcPr>
          <w:p w14:paraId="07CCC6D2"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55F41C03" w14:textId="77777777" w:rsidR="00DA6F45" w:rsidRPr="00F7050C" w:rsidRDefault="00DA6F45" w:rsidP="009F13A7">
            <w:pPr>
              <w:spacing w:line="276" w:lineRule="auto"/>
              <w:jc w:val="both"/>
              <w:rPr>
                <w:rFonts w:ascii="Aptos" w:hAnsi="Aptos" w:cs="Calibri"/>
                <w:sz w:val="22"/>
                <w:szCs w:val="22"/>
              </w:rPr>
            </w:pPr>
          </w:p>
        </w:tc>
      </w:tr>
      <w:tr w:rsidR="00DA6F45" w:rsidRPr="00A77B5F" w14:paraId="684D6D4E" w14:textId="77777777" w:rsidTr="009F13A7">
        <w:trPr>
          <w:jc w:val="center"/>
        </w:trPr>
        <w:tc>
          <w:tcPr>
            <w:tcW w:w="1134" w:type="dxa"/>
          </w:tcPr>
          <w:p w14:paraId="02FEE47D" w14:textId="77777777" w:rsidR="00DA6F45" w:rsidRPr="00F7050C" w:rsidRDefault="00DA6F45" w:rsidP="009F13A7">
            <w:pPr>
              <w:pStyle w:val="ListParagraph"/>
              <w:ind w:left="792" w:hanging="792"/>
              <w:jc w:val="both"/>
              <w:rPr>
                <w:rFonts w:ascii="Aptos" w:hAnsi="Aptos" w:cs="Calibri"/>
                <w:sz w:val="22"/>
                <w:szCs w:val="22"/>
              </w:rPr>
            </w:pPr>
          </w:p>
        </w:tc>
        <w:tc>
          <w:tcPr>
            <w:tcW w:w="8789" w:type="dxa"/>
            <w:gridSpan w:val="3"/>
            <w:shd w:val="clear" w:color="auto" w:fill="FFFFFF" w:themeFill="background1"/>
          </w:tcPr>
          <w:p w14:paraId="07904284" w14:textId="77777777" w:rsidR="00DA6F45" w:rsidRPr="00F7050C" w:rsidRDefault="00DA6F45" w:rsidP="009F13A7">
            <w:pPr>
              <w:spacing w:line="276" w:lineRule="auto"/>
              <w:jc w:val="both"/>
              <w:rPr>
                <w:rFonts w:ascii="Aptos" w:hAnsi="Aptos" w:cs="Calibri"/>
                <w:b/>
                <w:bCs/>
                <w:sz w:val="22"/>
                <w:szCs w:val="22"/>
              </w:rPr>
            </w:pPr>
            <w:r w:rsidRPr="00F7050C">
              <w:rPr>
                <w:rFonts w:ascii="Aptos" w:hAnsi="Aptos" w:cs="Calibri"/>
                <w:b/>
                <w:bCs/>
                <w:sz w:val="22"/>
                <w:szCs w:val="22"/>
              </w:rPr>
              <w:t>Exposed surface condition and quality of coating</w:t>
            </w:r>
          </w:p>
          <w:p w14:paraId="445470C9" w14:textId="77777777" w:rsidR="00DA6F45" w:rsidRPr="00F7050C" w:rsidRDefault="00DA6F45" w:rsidP="009F13A7">
            <w:pPr>
              <w:spacing w:line="276" w:lineRule="auto"/>
              <w:jc w:val="both"/>
              <w:rPr>
                <w:rFonts w:ascii="Aptos" w:hAnsi="Aptos" w:cs="Calibri"/>
                <w:sz w:val="22"/>
                <w:szCs w:val="22"/>
              </w:rPr>
            </w:pPr>
          </w:p>
          <w:p w14:paraId="7677ADA4"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Sanitary products which have a metallic Ni-Cr coating (regardless of the nature of the substrate material) shall comply with the standard EN 248.</w:t>
            </w:r>
          </w:p>
        </w:tc>
      </w:tr>
      <w:tr w:rsidR="00DA6F45" w:rsidRPr="00A77B5F" w14:paraId="5927A0DB" w14:textId="77777777" w:rsidTr="009F13A7">
        <w:trPr>
          <w:jc w:val="center"/>
        </w:trPr>
        <w:tc>
          <w:tcPr>
            <w:tcW w:w="1134" w:type="dxa"/>
          </w:tcPr>
          <w:p w14:paraId="7D672592"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791942E1" w14:textId="77777777" w:rsidR="00DA6F45" w:rsidRPr="00F7050C" w:rsidRDefault="00DA6F45" w:rsidP="009F13A7">
            <w:pPr>
              <w:spacing w:line="276" w:lineRule="auto"/>
              <w:jc w:val="both"/>
              <w:rPr>
                <w:rFonts w:ascii="Aptos" w:hAnsi="Aptos" w:cs="Calibri"/>
                <w:sz w:val="22"/>
                <w:szCs w:val="22"/>
              </w:rPr>
            </w:pPr>
          </w:p>
        </w:tc>
      </w:tr>
      <w:tr w:rsidR="00DA6F45" w:rsidRPr="00A77B5F" w14:paraId="3C23EDD2" w14:textId="77777777" w:rsidTr="009F13A7">
        <w:trPr>
          <w:jc w:val="center"/>
        </w:trPr>
        <w:tc>
          <w:tcPr>
            <w:tcW w:w="1134" w:type="dxa"/>
          </w:tcPr>
          <w:p w14:paraId="6052D9C8" w14:textId="77777777" w:rsidR="00DA6F45" w:rsidRPr="00F7050C" w:rsidRDefault="00DA6F45" w:rsidP="009F13A7">
            <w:pPr>
              <w:spacing w:line="276" w:lineRule="auto"/>
              <w:jc w:val="both"/>
              <w:rPr>
                <w:rFonts w:ascii="Aptos" w:hAnsi="Aptos" w:cs="Calibri"/>
                <w:sz w:val="22"/>
                <w:szCs w:val="22"/>
              </w:rPr>
            </w:pPr>
          </w:p>
        </w:tc>
        <w:tc>
          <w:tcPr>
            <w:tcW w:w="1843" w:type="dxa"/>
            <w:shd w:val="clear" w:color="auto" w:fill="92CDDC" w:themeFill="accent5" w:themeFillTint="99"/>
            <w:vAlign w:val="center"/>
          </w:tcPr>
          <w:p w14:paraId="6579C0E5"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Verification:</w:t>
            </w:r>
          </w:p>
        </w:tc>
        <w:tc>
          <w:tcPr>
            <w:tcW w:w="6946" w:type="dxa"/>
            <w:gridSpan w:val="2"/>
          </w:tcPr>
          <w:p w14:paraId="0AE9F8F8"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Products holding a relevant Type 1 Eco-label fulfilling the listed requirements will be deemed to comply.</w:t>
            </w:r>
          </w:p>
          <w:p w14:paraId="4D010B86"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Otherwise, results of sanitary tapware testing according to the test procedure contained in the EN 248 standard or equivalent shall be submitted together with the tender to the contracting authority for verification. The testing shall be performed by laboratories that meet the general requirements of EN ISO 17025 or equivalent. A technical dossier from the manufacturer or other appropriate means of proof demonstrating that these requirements have been met will also be accepted.</w:t>
            </w:r>
          </w:p>
        </w:tc>
      </w:tr>
      <w:tr w:rsidR="00DA6F45" w:rsidRPr="00A77B5F" w14:paraId="22410803" w14:textId="77777777" w:rsidTr="009F13A7">
        <w:trPr>
          <w:jc w:val="center"/>
        </w:trPr>
        <w:tc>
          <w:tcPr>
            <w:tcW w:w="1134" w:type="dxa"/>
          </w:tcPr>
          <w:p w14:paraId="49675878"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1CB9E2DD" w14:textId="77777777" w:rsidR="00DA6F45" w:rsidRPr="00F7050C" w:rsidRDefault="00DA6F45" w:rsidP="009F13A7">
            <w:pPr>
              <w:spacing w:line="276" w:lineRule="auto"/>
              <w:jc w:val="both"/>
              <w:rPr>
                <w:rFonts w:ascii="Aptos" w:hAnsi="Aptos" w:cs="Calibri"/>
                <w:sz w:val="22"/>
                <w:szCs w:val="22"/>
              </w:rPr>
            </w:pPr>
          </w:p>
        </w:tc>
      </w:tr>
      <w:tr w:rsidR="00DA6F45" w:rsidRPr="00A77B5F" w14:paraId="20BBF443" w14:textId="77777777" w:rsidTr="009F13A7">
        <w:trPr>
          <w:jc w:val="center"/>
        </w:trPr>
        <w:tc>
          <w:tcPr>
            <w:tcW w:w="1134" w:type="dxa"/>
          </w:tcPr>
          <w:p w14:paraId="33DD18C2" w14:textId="77777777" w:rsidR="00DA6F45" w:rsidRPr="00F7050C" w:rsidRDefault="00DA6F45" w:rsidP="009F13A7">
            <w:pPr>
              <w:pStyle w:val="ListParagraph"/>
              <w:ind w:left="792" w:hanging="792"/>
              <w:jc w:val="both"/>
              <w:rPr>
                <w:rFonts w:ascii="Aptos" w:hAnsi="Aptos" w:cs="Calibri"/>
                <w:sz w:val="22"/>
                <w:szCs w:val="22"/>
              </w:rPr>
            </w:pPr>
          </w:p>
        </w:tc>
        <w:tc>
          <w:tcPr>
            <w:tcW w:w="8789" w:type="dxa"/>
            <w:gridSpan w:val="3"/>
            <w:shd w:val="clear" w:color="auto" w:fill="FFFFFF" w:themeFill="background1"/>
          </w:tcPr>
          <w:p w14:paraId="440B90C2" w14:textId="77777777" w:rsidR="00DA6F45" w:rsidRPr="00F7050C" w:rsidRDefault="00DA6F45" w:rsidP="009F13A7">
            <w:pPr>
              <w:spacing w:line="276" w:lineRule="auto"/>
              <w:jc w:val="both"/>
              <w:rPr>
                <w:rFonts w:ascii="Aptos" w:hAnsi="Aptos" w:cs="Calibri"/>
                <w:b/>
                <w:bCs/>
                <w:sz w:val="22"/>
                <w:szCs w:val="22"/>
              </w:rPr>
            </w:pPr>
            <w:r w:rsidRPr="00F7050C">
              <w:rPr>
                <w:rFonts w:ascii="Aptos" w:hAnsi="Aptos" w:cs="Calibri"/>
                <w:b/>
                <w:bCs/>
                <w:sz w:val="22"/>
                <w:szCs w:val="22"/>
              </w:rPr>
              <w:t>Reparability and availability of spare parts</w:t>
            </w:r>
          </w:p>
          <w:p w14:paraId="0ABD4ADB" w14:textId="77777777" w:rsidR="00DA6F45" w:rsidRPr="00F7050C" w:rsidRDefault="00DA6F45" w:rsidP="009F13A7">
            <w:pPr>
              <w:spacing w:line="276" w:lineRule="auto"/>
              <w:jc w:val="both"/>
              <w:rPr>
                <w:rFonts w:ascii="Aptos" w:hAnsi="Aptos" w:cs="Calibri"/>
                <w:sz w:val="22"/>
                <w:szCs w:val="22"/>
              </w:rPr>
            </w:pPr>
          </w:p>
          <w:p w14:paraId="1AED6803"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 xml:space="preserve">The product shall be designed in such a way that its exchangeable components can be replaced easily by the </w:t>
            </w:r>
            <w:proofErr w:type="spellStart"/>
            <w:r w:rsidRPr="00F7050C">
              <w:rPr>
                <w:rFonts w:ascii="Aptos" w:hAnsi="Aptos" w:cs="Calibri"/>
                <w:sz w:val="22"/>
                <w:szCs w:val="22"/>
              </w:rPr>
              <w:t>enduser</w:t>
            </w:r>
            <w:proofErr w:type="spellEnd"/>
            <w:r w:rsidRPr="00F7050C">
              <w:rPr>
                <w:rFonts w:ascii="Aptos" w:hAnsi="Aptos" w:cs="Calibri"/>
                <w:sz w:val="22"/>
                <w:szCs w:val="22"/>
              </w:rPr>
              <w:t xml:space="preserve"> or a professional service engineer, as appropriate. Information about which elements can be replaced shall be clearly indicated in the information sheet attached to the product. The tenderer shall also provide clear instructions to enable the end-user or trained experts, as appropriate, to undertake basic repairs. The tenderer shall further ensure that spare parts are available for at least five years from the date of purchase.</w:t>
            </w:r>
          </w:p>
        </w:tc>
      </w:tr>
      <w:tr w:rsidR="00DA6F45" w:rsidRPr="00A77B5F" w14:paraId="3464FBD8" w14:textId="77777777" w:rsidTr="009F13A7">
        <w:trPr>
          <w:jc w:val="center"/>
        </w:trPr>
        <w:tc>
          <w:tcPr>
            <w:tcW w:w="1134" w:type="dxa"/>
          </w:tcPr>
          <w:p w14:paraId="65967884"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589A5969" w14:textId="77777777" w:rsidR="00DA6F45" w:rsidRPr="00F7050C" w:rsidRDefault="00DA6F45" w:rsidP="009F13A7">
            <w:pPr>
              <w:spacing w:line="276" w:lineRule="auto"/>
              <w:jc w:val="both"/>
              <w:rPr>
                <w:rFonts w:ascii="Aptos" w:hAnsi="Aptos" w:cs="Calibri"/>
                <w:sz w:val="22"/>
                <w:szCs w:val="22"/>
              </w:rPr>
            </w:pPr>
          </w:p>
        </w:tc>
      </w:tr>
      <w:tr w:rsidR="00DA6F45" w:rsidRPr="00A77B5F" w14:paraId="50835E40" w14:textId="77777777" w:rsidTr="009F13A7">
        <w:trPr>
          <w:jc w:val="center"/>
        </w:trPr>
        <w:tc>
          <w:tcPr>
            <w:tcW w:w="1134" w:type="dxa"/>
          </w:tcPr>
          <w:p w14:paraId="211E5A1F" w14:textId="77777777" w:rsidR="00DA6F45" w:rsidRPr="00F7050C" w:rsidRDefault="00DA6F45" w:rsidP="009F13A7">
            <w:pPr>
              <w:spacing w:line="276" w:lineRule="auto"/>
              <w:jc w:val="both"/>
              <w:rPr>
                <w:rFonts w:ascii="Aptos" w:hAnsi="Aptos" w:cs="Calibri"/>
                <w:sz w:val="22"/>
                <w:szCs w:val="22"/>
              </w:rPr>
            </w:pPr>
          </w:p>
        </w:tc>
        <w:tc>
          <w:tcPr>
            <w:tcW w:w="1843" w:type="dxa"/>
            <w:shd w:val="clear" w:color="auto" w:fill="92CDDC" w:themeFill="accent5" w:themeFillTint="99"/>
            <w:vAlign w:val="center"/>
          </w:tcPr>
          <w:p w14:paraId="24742A22"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Verification:</w:t>
            </w:r>
          </w:p>
        </w:tc>
        <w:tc>
          <w:tcPr>
            <w:tcW w:w="6946" w:type="dxa"/>
            <w:gridSpan w:val="2"/>
          </w:tcPr>
          <w:p w14:paraId="17813026"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Products holding a relevant Type 1 Eco-label fulfilling the listed requirements will be deemed to comply.</w:t>
            </w:r>
          </w:p>
          <w:p w14:paraId="5220D475"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Other appropriate means of proof will also be accepted such as written evidence from the manufacturer that the above clause is met. The tenderer shall provide a description of how to replace components and provide a guarantee for the availability of spare parts.</w:t>
            </w:r>
          </w:p>
        </w:tc>
      </w:tr>
      <w:tr w:rsidR="00DA6F45" w:rsidRPr="00A77B5F" w14:paraId="2709256C" w14:textId="77777777" w:rsidTr="009F13A7">
        <w:trPr>
          <w:jc w:val="center"/>
        </w:trPr>
        <w:tc>
          <w:tcPr>
            <w:tcW w:w="1134" w:type="dxa"/>
          </w:tcPr>
          <w:p w14:paraId="5AC39D9B"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1D8233C7" w14:textId="77777777" w:rsidR="00DA6F45" w:rsidRPr="00F7050C" w:rsidRDefault="00DA6F45" w:rsidP="009F13A7">
            <w:pPr>
              <w:spacing w:line="276" w:lineRule="auto"/>
              <w:jc w:val="both"/>
              <w:rPr>
                <w:rFonts w:ascii="Aptos" w:hAnsi="Aptos" w:cs="Calibri"/>
                <w:sz w:val="22"/>
                <w:szCs w:val="22"/>
              </w:rPr>
            </w:pPr>
          </w:p>
        </w:tc>
      </w:tr>
      <w:tr w:rsidR="00DA6F45" w:rsidRPr="00A77B5F" w14:paraId="76A9BC34" w14:textId="77777777" w:rsidTr="009F13A7">
        <w:trPr>
          <w:jc w:val="center"/>
        </w:trPr>
        <w:tc>
          <w:tcPr>
            <w:tcW w:w="1134" w:type="dxa"/>
          </w:tcPr>
          <w:p w14:paraId="24ED68B1" w14:textId="77777777" w:rsidR="00DA6F45" w:rsidRPr="00F7050C" w:rsidRDefault="00DA6F45" w:rsidP="009F13A7">
            <w:pPr>
              <w:pStyle w:val="ListParagraph"/>
              <w:ind w:left="792" w:hanging="792"/>
              <w:jc w:val="both"/>
              <w:rPr>
                <w:rFonts w:ascii="Aptos" w:hAnsi="Aptos" w:cs="Calibri"/>
                <w:sz w:val="22"/>
                <w:szCs w:val="22"/>
              </w:rPr>
            </w:pPr>
          </w:p>
        </w:tc>
        <w:tc>
          <w:tcPr>
            <w:tcW w:w="8789" w:type="dxa"/>
            <w:gridSpan w:val="3"/>
            <w:shd w:val="clear" w:color="auto" w:fill="FFFFFF" w:themeFill="background1"/>
          </w:tcPr>
          <w:p w14:paraId="42D61A94" w14:textId="77777777" w:rsidR="00DA6F45" w:rsidRPr="00F7050C" w:rsidRDefault="00DA6F45" w:rsidP="00D971F7">
            <w:pPr>
              <w:spacing w:line="276" w:lineRule="auto"/>
              <w:rPr>
                <w:rFonts w:ascii="Aptos" w:hAnsi="Aptos" w:cs="Calibri"/>
                <w:sz w:val="22"/>
                <w:szCs w:val="22"/>
              </w:rPr>
            </w:pPr>
            <w:r w:rsidRPr="00F7050C">
              <w:rPr>
                <w:rFonts w:ascii="Aptos" w:hAnsi="Aptos" w:cs="Calibri"/>
                <w:b/>
                <w:bCs/>
                <w:sz w:val="22"/>
                <w:szCs w:val="22"/>
              </w:rPr>
              <w:t>User information</w:t>
            </w:r>
            <w:r w:rsidRPr="00F7050C">
              <w:rPr>
                <w:rFonts w:ascii="Aptos" w:hAnsi="Aptos" w:cs="Calibri"/>
                <w:b/>
                <w:bCs/>
                <w:sz w:val="22"/>
                <w:szCs w:val="22"/>
              </w:rPr>
              <w:cr/>
            </w:r>
          </w:p>
          <w:p w14:paraId="2AC67629"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The product shall be supplied with the following information in printed (on the packaging and/or on documentation accompanying the product) and/or electronic format:</w:t>
            </w:r>
          </w:p>
          <w:p w14:paraId="1AAFC6EF"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(a) installation instructions, including information on the specific operating pressures that the product is suitable for,</w:t>
            </w:r>
          </w:p>
          <w:p w14:paraId="646F6F9A"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(b) recommendations on the proper use and maintenance (including cleaning and decalcification) of the product, mentioning all relevant instructions, particularly:</w:t>
            </w:r>
          </w:p>
          <w:p w14:paraId="22194A4D"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w:t>
            </w:r>
            <w:proofErr w:type="spellStart"/>
            <w:r w:rsidRPr="00F7050C">
              <w:rPr>
                <w:rFonts w:ascii="Aptos" w:hAnsi="Aptos" w:cs="Calibri"/>
                <w:sz w:val="22"/>
                <w:szCs w:val="22"/>
              </w:rPr>
              <w:t>i</w:t>
            </w:r>
            <w:proofErr w:type="spellEnd"/>
            <w:r w:rsidRPr="00F7050C">
              <w:rPr>
                <w:rFonts w:ascii="Aptos" w:hAnsi="Aptos" w:cs="Calibri"/>
                <w:sz w:val="22"/>
                <w:szCs w:val="22"/>
              </w:rPr>
              <w:t>) advice on maintenance and use of products,</w:t>
            </w:r>
          </w:p>
          <w:p w14:paraId="3F444044"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(ii) information about which spare parts can be replaced,</w:t>
            </w:r>
          </w:p>
          <w:p w14:paraId="386257CE"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(iii) instructions concerning the replacement of washers if taps drip water,</w:t>
            </w:r>
          </w:p>
          <w:p w14:paraId="2FCF5147"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(iv) advice on cleaning sanitary tapware with appropriate materials in order to prevent damage to their surfaces,</w:t>
            </w:r>
          </w:p>
          <w:p w14:paraId="3F6DE9A9"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(v) advice on regular and proper service of aerators.</w:t>
            </w:r>
          </w:p>
        </w:tc>
      </w:tr>
      <w:tr w:rsidR="00DA6F45" w:rsidRPr="00A77B5F" w14:paraId="218D1B29" w14:textId="77777777" w:rsidTr="009F13A7">
        <w:trPr>
          <w:jc w:val="center"/>
        </w:trPr>
        <w:tc>
          <w:tcPr>
            <w:tcW w:w="1134" w:type="dxa"/>
          </w:tcPr>
          <w:p w14:paraId="68A5FF7D" w14:textId="77777777" w:rsidR="00DA6F45" w:rsidRPr="00F7050C" w:rsidRDefault="00DA6F45" w:rsidP="009F13A7">
            <w:pPr>
              <w:spacing w:line="276" w:lineRule="auto"/>
              <w:jc w:val="both"/>
              <w:rPr>
                <w:rFonts w:ascii="Aptos" w:hAnsi="Aptos" w:cs="Calibri"/>
                <w:sz w:val="22"/>
                <w:szCs w:val="22"/>
              </w:rPr>
            </w:pPr>
          </w:p>
        </w:tc>
        <w:tc>
          <w:tcPr>
            <w:tcW w:w="8789" w:type="dxa"/>
            <w:gridSpan w:val="3"/>
          </w:tcPr>
          <w:p w14:paraId="43474E21" w14:textId="77777777" w:rsidR="00DA6F45" w:rsidRPr="00F7050C" w:rsidRDefault="00DA6F45" w:rsidP="009F13A7">
            <w:pPr>
              <w:spacing w:line="276" w:lineRule="auto"/>
              <w:jc w:val="both"/>
              <w:rPr>
                <w:rFonts w:ascii="Aptos" w:hAnsi="Aptos" w:cs="Calibri"/>
                <w:sz w:val="22"/>
                <w:szCs w:val="22"/>
              </w:rPr>
            </w:pPr>
          </w:p>
        </w:tc>
      </w:tr>
      <w:tr w:rsidR="00DA6F45" w:rsidRPr="00A77B5F" w14:paraId="3866B3BF" w14:textId="77777777" w:rsidTr="009F13A7">
        <w:trPr>
          <w:jc w:val="center"/>
        </w:trPr>
        <w:tc>
          <w:tcPr>
            <w:tcW w:w="1134" w:type="dxa"/>
          </w:tcPr>
          <w:p w14:paraId="3D57BF33" w14:textId="77777777" w:rsidR="00DA6F45" w:rsidRPr="00F7050C" w:rsidRDefault="00DA6F45" w:rsidP="009F13A7">
            <w:pPr>
              <w:spacing w:line="276" w:lineRule="auto"/>
              <w:jc w:val="both"/>
              <w:rPr>
                <w:rFonts w:ascii="Aptos" w:hAnsi="Aptos" w:cs="Calibri"/>
                <w:sz w:val="22"/>
                <w:szCs w:val="22"/>
              </w:rPr>
            </w:pPr>
          </w:p>
        </w:tc>
        <w:tc>
          <w:tcPr>
            <w:tcW w:w="1843" w:type="dxa"/>
            <w:shd w:val="clear" w:color="auto" w:fill="92CDDC" w:themeFill="accent5" w:themeFillTint="99"/>
            <w:vAlign w:val="center"/>
          </w:tcPr>
          <w:p w14:paraId="6A4ED00E" w14:textId="77777777" w:rsidR="00DA6F45" w:rsidRPr="00F7050C" w:rsidRDefault="00DA6F45" w:rsidP="009F13A7">
            <w:pPr>
              <w:spacing w:line="276" w:lineRule="auto"/>
              <w:jc w:val="both"/>
              <w:rPr>
                <w:rFonts w:ascii="Aptos" w:hAnsi="Aptos" w:cs="Calibri"/>
                <w:sz w:val="22"/>
                <w:szCs w:val="22"/>
              </w:rPr>
            </w:pPr>
            <w:r w:rsidRPr="00F7050C">
              <w:rPr>
                <w:rFonts w:ascii="Aptos" w:hAnsi="Aptos" w:cs="Calibri"/>
                <w:sz w:val="22"/>
                <w:szCs w:val="22"/>
              </w:rPr>
              <w:t>Verification:</w:t>
            </w:r>
          </w:p>
        </w:tc>
        <w:tc>
          <w:tcPr>
            <w:tcW w:w="6946" w:type="dxa"/>
            <w:gridSpan w:val="2"/>
          </w:tcPr>
          <w:p w14:paraId="6C90A2B1"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Products holding a relevant Type 1 Eco-label fulfilling the listed requirements will be deemed to comply.</w:t>
            </w:r>
          </w:p>
          <w:p w14:paraId="03BE58F0" w14:textId="77777777" w:rsidR="00DA6F45" w:rsidRPr="00F7050C" w:rsidRDefault="00DA6F45" w:rsidP="009F13A7">
            <w:pPr>
              <w:jc w:val="both"/>
              <w:rPr>
                <w:rFonts w:ascii="Aptos" w:hAnsi="Aptos" w:cs="Calibri"/>
                <w:sz w:val="22"/>
                <w:szCs w:val="22"/>
              </w:rPr>
            </w:pPr>
            <w:r w:rsidRPr="00F7050C">
              <w:rPr>
                <w:rFonts w:ascii="Aptos" w:hAnsi="Aptos" w:cs="Calibri"/>
                <w:sz w:val="22"/>
                <w:szCs w:val="22"/>
              </w:rPr>
              <w:t>Other appropriate means of proof will also be accepted such as written evidence from the manufacturer that the above clause is met</w:t>
            </w:r>
          </w:p>
        </w:tc>
      </w:tr>
      <w:tr w:rsidR="00DA6F45" w:rsidRPr="00A77B5F" w14:paraId="1958A727" w14:textId="77777777" w:rsidTr="009F13A7">
        <w:trPr>
          <w:jc w:val="center"/>
        </w:trPr>
        <w:tc>
          <w:tcPr>
            <w:tcW w:w="1134" w:type="dxa"/>
          </w:tcPr>
          <w:p w14:paraId="570A87F1" w14:textId="77777777" w:rsidR="00DA6F45" w:rsidRPr="00A77B5F" w:rsidRDefault="00DA6F45" w:rsidP="009F13A7">
            <w:pPr>
              <w:spacing w:line="276" w:lineRule="auto"/>
              <w:rPr>
                <w:rFonts w:ascii="Aptos" w:hAnsi="Aptos" w:cs="Calibri"/>
                <w:sz w:val="22"/>
                <w:szCs w:val="22"/>
              </w:rPr>
            </w:pPr>
          </w:p>
        </w:tc>
        <w:tc>
          <w:tcPr>
            <w:tcW w:w="8789" w:type="dxa"/>
            <w:gridSpan w:val="3"/>
          </w:tcPr>
          <w:p w14:paraId="4A0E156C" w14:textId="77777777" w:rsidR="00DA6F45" w:rsidRPr="00A77B5F" w:rsidRDefault="00DA6F45" w:rsidP="009F13A7">
            <w:pPr>
              <w:spacing w:line="276" w:lineRule="auto"/>
              <w:rPr>
                <w:rFonts w:ascii="Aptos" w:hAnsi="Aptos" w:cs="Calibri"/>
                <w:sz w:val="22"/>
                <w:szCs w:val="22"/>
              </w:rPr>
            </w:pPr>
          </w:p>
        </w:tc>
      </w:tr>
    </w:tbl>
    <w:p w14:paraId="7B2EA28C" w14:textId="77777777" w:rsidR="00342F16" w:rsidRDefault="00342F16">
      <w:pPr>
        <w:spacing w:after="200" w:line="276" w:lineRule="auto"/>
        <w:rPr>
          <w:rFonts w:ascii="Trebuchet MS" w:hAnsi="Trebuchet MS" w:cs="Arial"/>
          <w:b/>
          <w:bCs/>
          <w:kern w:val="32"/>
          <w:sz w:val="28"/>
          <w:szCs w:val="32"/>
          <w:lang w:val="en-GB"/>
        </w:rPr>
      </w:pPr>
      <w:bookmarkStart w:id="180" w:name="_Toc516218200"/>
      <w:r>
        <w:rPr>
          <w:lang w:val="en-GB"/>
        </w:rPr>
        <w:br w:type="page"/>
      </w:r>
    </w:p>
    <w:p w14:paraId="3AC5CF81" w14:textId="07A25F4C" w:rsidR="00173D2B" w:rsidRPr="00173D2B" w:rsidRDefault="00173D2B" w:rsidP="00173D2B">
      <w:pPr>
        <w:pStyle w:val="Heading10"/>
        <w:jc w:val="center"/>
        <w:rPr>
          <w:lang w:val="en-GB"/>
        </w:rPr>
      </w:pPr>
      <w:r w:rsidRPr="00173D2B">
        <w:rPr>
          <w:lang w:val="en-GB"/>
        </w:rPr>
        <w:lastRenderedPageBreak/>
        <w:t>SECTION 5 – SUPPLEMENTARY DOCUMENTATION</w:t>
      </w:r>
      <w:bookmarkEnd w:id="164"/>
      <w:bookmarkEnd w:id="180"/>
    </w:p>
    <w:p w14:paraId="51B648C0" w14:textId="77777777" w:rsidR="00173D2B" w:rsidRPr="00584387" w:rsidRDefault="00173D2B" w:rsidP="00173D2B">
      <w:pPr>
        <w:pStyle w:val="Heading2"/>
        <w:rPr>
          <w:lang w:val="en-GB"/>
        </w:rPr>
      </w:pPr>
      <w:bookmarkStart w:id="181" w:name="_Toc316635210"/>
      <w:bookmarkStart w:id="182" w:name="_Toc385513316"/>
      <w:bookmarkStart w:id="183" w:name="_Toc516218201"/>
      <w:r w:rsidRPr="00584387">
        <w:rPr>
          <w:lang w:val="en-GB"/>
        </w:rPr>
        <w:t>5.1 – Draft Contract Form</w:t>
      </w:r>
      <w:bookmarkEnd w:id="181"/>
      <w:bookmarkEnd w:id="182"/>
      <w:bookmarkEnd w:id="183"/>
    </w:p>
    <w:p w14:paraId="5911D320" w14:textId="77777777" w:rsidR="00173D2B" w:rsidRPr="00584387" w:rsidRDefault="00173D2B" w:rsidP="00173D2B">
      <w:pPr>
        <w:pStyle w:val="Heading2"/>
        <w:rPr>
          <w:lang w:val="en-GB"/>
        </w:rPr>
      </w:pPr>
      <w:bookmarkStart w:id="184" w:name="_Toc385513317"/>
      <w:bookmarkStart w:id="185" w:name="_Toc516218202"/>
      <w:bookmarkStart w:id="186" w:name="_Toc316635211"/>
      <w:r w:rsidRPr="00584387">
        <w:rPr>
          <w:lang w:val="en-GB"/>
        </w:rPr>
        <w:t>5.2 – Glossary</w:t>
      </w:r>
      <w:bookmarkEnd w:id="184"/>
      <w:bookmarkEnd w:id="185"/>
    </w:p>
    <w:p w14:paraId="1BDD699D" w14:textId="77777777" w:rsidR="00173D2B" w:rsidRDefault="00173D2B" w:rsidP="00173D2B">
      <w:pPr>
        <w:pStyle w:val="Heading2"/>
        <w:rPr>
          <w:lang w:val="en-GB"/>
        </w:rPr>
      </w:pPr>
      <w:bookmarkStart w:id="187" w:name="_Toc385513318"/>
      <w:bookmarkStart w:id="188" w:name="_Toc516218203"/>
      <w:r w:rsidRPr="00584387">
        <w:rPr>
          <w:lang w:val="en-GB"/>
        </w:rPr>
        <w:t>5.3 – Specimen Performance Guarantee</w:t>
      </w:r>
      <w:bookmarkEnd w:id="186"/>
      <w:bookmarkEnd w:id="187"/>
      <w:bookmarkEnd w:id="188"/>
    </w:p>
    <w:p w14:paraId="4704CF20" w14:textId="2D3088FF" w:rsidR="005F28B5" w:rsidRPr="00726933" w:rsidRDefault="008D1C5B" w:rsidP="00726933">
      <w:pPr>
        <w:pStyle w:val="Heading2"/>
        <w:rPr>
          <w:lang w:val="en-GB"/>
        </w:rPr>
      </w:pPr>
      <w:bookmarkStart w:id="189" w:name="_Toc516218204"/>
      <w:r>
        <w:rPr>
          <w:lang w:val="en-GB"/>
        </w:rPr>
        <w:t>5.4 – Specimen Tender</w:t>
      </w:r>
      <w:r w:rsidRPr="00584387">
        <w:rPr>
          <w:lang w:val="en-GB"/>
        </w:rPr>
        <w:t xml:space="preserve"> Guarante</w:t>
      </w:r>
      <w:bookmarkEnd w:id="189"/>
      <w:r w:rsidR="00DF77FB">
        <w:rPr>
          <w:lang w:val="en-GB"/>
        </w:rPr>
        <w:t>e</w:t>
      </w:r>
    </w:p>
    <w:p w14:paraId="1E8ADC83" w14:textId="77777777" w:rsidR="00173D2B" w:rsidRPr="00A938F7" w:rsidRDefault="00173D2B" w:rsidP="00173D2B">
      <w:pPr>
        <w:pStyle w:val="Heading2"/>
        <w:rPr>
          <w:lang w:val="en-GB"/>
        </w:rPr>
      </w:pPr>
      <w:bookmarkStart w:id="190" w:name="_Toc316635213"/>
      <w:bookmarkStart w:id="191" w:name="_Toc385513322"/>
      <w:bookmarkStart w:id="192" w:name="_Toc516218205"/>
      <w:r w:rsidRPr="00A938F7">
        <w:rPr>
          <w:lang w:val="en-GB"/>
        </w:rPr>
        <w:t>5.</w:t>
      </w:r>
      <w:r w:rsidR="00E72D0B" w:rsidRPr="00A938F7">
        <w:rPr>
          <w:lang w:val="en-GB"/>
        </w:rPr>
        <w:t>4</w:t>
      </w:r>
      <w:r w:rsidRPr="00A938F7">
        <w:rPr>
          <w:lang w:val="en-GB"/>
        </w:rPr>
        <w:t xml:space="preserve"> – General Conditions of Contract</w:t>
      </w:r>
      <w:bookmarkEnd w:id="190"/>
      <w:bookmarkEnd w:id="191"/>
      <w:bookmarkEnd w:id="192"/>
    </w:p>
    <w:p w14:paraId="503A57EB" w14:textId="50DD1BA0" w:rsidR="00CD1630" w:rsidRPr="00A938F7" w:rsidRDefault="00CD1630" w:rsidP="00CD1630">
      <w:pPr>
        <w:jc w:val="both"/>
        <w:rPr>
          <w:rFonts w:ascii="Trebuchet MS" w:hAnsi="Trebuchet MS"/>
          <w:lang w:val="en-GB"/>
        </w:rPr>
      </w:pPr>
      <w:r w:rsidRPr="00A938F7">
        <w:rPr>
          <w:rFonts w:ascii="Trebuchet MS" w:hAnsi="Trebuchet MS"/>
          <w:lang w:val="en-GB"/>
        </w:rPr>
        <w:t>The full set of General Conditions for</w:t>
      </w:r>
      <w:r w:rsidR="007E6FC7" w:rsidRPr="00A938F7">
        <w:rPr>
          <w:rFonts w:ascii="Trebuchet MS" w:hAnsi="Trebuchet MS"/>
          <w:lang w:val="en-GB"/>
        </w:rPr>
        <w:t xml:space="preserve"> Works Contracts</w:t>
      </w:r>
      <w:r w:rsidRPr="00A938F7">
        <w:rPr>
          <w:rFonts w:ascii="Trebuchet MS" w:hAnsi="Trebuchet MS"/>
          <w:lang w:val="en-GB"/>
        </w:rPr>
        <w:t xml:space="preserve"> </w:t>
      </w:r>
      <w:r w:rsidR="007E6FC7" w:rsidRPr="00A938F7">
        <w:rPr>
          <w:rFonts w:ascii="Trebuchet MS" w:hAnsi="Trebuchet MS"/>
          <w:lang w:val="en-GB"/>
        </w:rPr>
        <w:t>(</w:t>
      </w:r>
      <w:r w:rsidR="007E6FC7" w:rsidRPr="00A938F7">
        <w:rPr>
          <w:rFonts w:ascii="Trebuchet MS" w:hAnsi="Trebuchet MS" w:cs="Arial"/>
          <w:lang w:val="en-GB"/>
        </w:rPr>
        <w:t>latest version as applicable on the date of the publication of this tender</w:t>
      </w:r>
      <w:r w:rsidR="007E6FC7" w:rsidRPr="00A938F7">
        <w:rPr>
          <w:rFonts w:ascii="Trebuchet MS" w:hAnsi="Trebuchet MS"/>
          <w:lang w:val="en-GB"/>
        </w:rPr>
        <w:t xml:space="preserve">) </w:t>
      </w:r>
      <w:r w:rsidRPr="00A938F7">
        <w:rPr>
          <w:rFonts w:ascii="Trebuchet MS" w:hAnsi="Trebuchet MS"/>
          <w:lang w:val="en-GB"/>
        </w:rPr>
        <w:t>can be viewed/downloaded from</w:t>
      </w:r>
      <w:r w:rsidR="004E7E4C" w:rsidRPr="00A938F7">
        <w:rPr>
          <w:rFonts w:ascii="Trebuchet MS" w:hAnsi="Trebuchet MS"/>
          <w:lang w:val="en-GB"/>
        </w:rPr>
        <w:t xml:space="preserve"> the ‘Resources Section’ at</w:t>
      </w:r>
      <w:r w:rsidRPr="00A938F7">
        <w:rPr>
          <w:rFonts w:ascii="Trebuchet MS" w:hAnsi="Trebuchet MS"/>
          <w:lang w:val="en-GB"/>
        </w:rPr>
        <w:t>:</w:t>
      </w:r>
    </w:p>
    <w:p w14:paraId="694BB367" w14:textId="77777777" w:rsidR="00173D2B" w:rsidRPr="00A938F7" w:rsidRDefault="00173D2B" w:rsidP="00173D2B">
      <w:pPr>
        <w:jc w:val="both"/>
        <w:rPr>
          <w:rFonts w:ascii="Trebuchet MS" w:hAnsi="Trebuchet MS"/>
          <w:lang w:val="en-GB"/>
        </w:rPr>
      </w:pPr>
    </w:p>
    <w:p w14:paraId="182E58E0" w14:textId="77777777" w:rsidR="00173D2B" w:rsidRPr="00584387" w:rsidRDefault="008D1C5B" w:rsidP="00173D2B">
      <w:pPr>
        <w:jc w:val="both"/>
        <w:rPr>
          <w:rFonts w:ascii="Trebuchet MS" w:hAnsi="Trebuchet MS"/>
          <w:b/>
          <w:lang w:val="en-GB"/>
        </w:rPr>
      </w:pPr>
      <w:hyperlink r:id="rId21" w:history="1">
        <w:r w:rsidRPr="00A938F7">
          <w:rPr>
            <w:rStyle w:val="Hyperlink"/>
            <w:sz w:val="24"/>
            <w:lang w:val="en-GB"/>
          </w:rPr>
          <w:t>www.etenders.gov.mt</w:t>
        </w:r>
      </w:hyperlink>
    </w:p>
    <w:p w14:paraId="451456C7" w14:textId="77777777" w:rsidR="00173D2B" w:rsidRPr="00584387" w:rsidRDefault="00173D2B" w:rsidP="00173D2B">
      <w:pPr>
        <w:jc w:val="both"/>
        <w:rPr>
          <w:rFonts w:ascii="Trebuchet MS" w:hAnsi="Trebuchet MS"/>
          <w:lang w:val="en-GB"/>
        </w:rPr>
      </w:pPr>
    </w:p>
    <w:p w14:paraId="3851DC1F" w14:textId="77777777" w:rsidR="00173D2B" w:rsidRPr="00584387" w:rsidRDefault="00173D2B" w:rsidP="00173D2B">
      <w:pPr>
        <w:jc w:val="both"/>
        <w:rPr>
          <w:rFonts w:ascii="Trebuchet MS" w:hAnsi="Trebuchet MS"/>
          <w:lang w:val="en-GB"/>
        </w:rPr>
      </w:pPr>
    </w:p>
    <w:p w14:paraId="37766435" w14:textId="1C97803F" w:rsidR="00173D2B" w:rsidRPr="00584387" w:rsidRDefault="00173D2B" w:rsidP="00173D2B">
      <w:pPr>
        <w:jc w:val="both"/>
        <w:rPr>
          <w:rFonts w:ascii="Trebuchet MS" w:hAnsi="Trebuchet MS"/>
          <w:lang w:val="en-GB"/>
        </w:rPr>
      </w:pPr>
      <w:r w:rsidRPr="00584387">
        <w:rPr>
          <w:rFonts w:ascii="Trebuchet MS" w:hAnsi="Trebuchet MS"/>
          <w:lang w:val="en-GB"/>
        </w:rPr>
        <w:t>It is hereby construed that the tenderers have availed themselves of these general conditions,</w:t>
      </w:r>
      <w:r w:rsidR="00D90833">
        <w:rPr>
          <w:rFonts w:ascii="Trebuchet MS" w:hAnsi="Trebuchet MS"/>
          <w:lang w:val="en-GB"/>
        </w:rPr>
        <w:t xml:space="preserve"> </w:t>
      </w:r>
      <w:r w:rsidRPr="00584387">
        <w:rPr>
          <w:rFonts w:ascii="Trebuchet MS" w:hAnsi="Trebuchet MS"/>
          <w:lang w:val="en-GB"/>
        </w:rPr>
        <w:t>and have read and accepted in full and without reservation the conditions outlined therein, and are therefore waiving any standard terms and conditions which they may have.</w:t>
      </w:r>
    </w:p>
    <w:p w14:paraId="53EF2204" w14:textId="77777777" w:rsidR="00173D2B" w:rsidRPr="00584387" w:rsidRDefault="00173D2B" w:rsidP="00173D2B">
      <w:pPr>
        <w:jc w:val="both"/>
        <w:rPr>
          <w:rFonts w:ascii="Trebuchet MS" w:hAnsi="Trebuchet MS"/>
          <w:lang w:val="en-GB"/>
        </w:rPr>
      </w:pPr>
    </w:p>
    <w:p w14:paraId="17F8C85A" w14:textId="77777777" w:rsidR="00173D2B" w:rsidRPr="00584387" w:rsidRDefault="00173D2B" w:rsidP="00173D2B">
      <w:pPr>
        <w:jc w:val="both"/>
        <w:rPr>
          <w:rFonts w:ascii="Trebuchet MS" w:hAnsi="Trebuchet MS"/>
          <w:lang w:val="en-GB"/>
        </w:rPr>
      </w:pPr>
      <w:r w:rsidRPr="00584387">
        <w:rPr>
          <w:rFonts w:ascii="Trebuchet MS" w:hAnsi="Trebuchet MS"/>
          <w:lang w:val="en-GB"/>
        </w:rPr>
        <w:t>These general conditions will form an integral part of the contract that will be signed with the successful tenderer/s.</w:t>
      </w:r>
    </w:p>
    <w:p w14:paraId="3E2AD074" w14:textId="77777777" w:rsidR="001A6544" w:rsidRDefault="001A6544"/>
    <w:p w14:paraId="0B8BCEFB" w14:textId="77777777" w:rsidR="00CD1630" w:rsidRDefault="00CD1630"/>
    <w:p w14:paraId="6660C437" w14:textId="6D62595D" w:rsidR="00F05B5E" w:rsidRDefault="00F05B5E" w:rsidP="00F05B5E">
      <w:pPr>
        <w:pStyle w:val="Heading2"/>
        <w:spacing w:before="0" w:beforeAutospacing="0" w:after="0" w:afterAutospacing="0" w:line="276" w:lineRule="auto"/>
        <w:rPr>
          <w:sz w:val="22"/>
          <w:szCs w:val="22"/>
          <w:lang w:val="en-GB"/>
        </w:rPr>
      </w:pPr>
      <w:bookmarkStart w:id="193" w:name="_Toc9608803"/>
      <w:bookmarkStart w:id="194" w:name="_Toc26933757"/>
      <w:r>
        <w:rPr>
          <w:sz w:val="22"/>
          <w:szCs w:val="22"/>
          <w:lang w:val="en-GB"/>
        </w:rPr>
        <w:t>4.8</w:t>
      </w:r>
      <w:r w:rsidRPr="00E27BB4">
        <w:rPr>
          <w:sz w:val="22"/>
          <w:szCs w:val="22"/>
          <w:lang w:val="en-GB"/>
        </w:rPr>
        <w:t xml:space="preserve"> – General </w:t>
      </w:r>
      <w:r>
        <w:rPr>
          <w:sz w:val="22"/>
          <w:szCs w:val="22"/>
          <w:lang w:val="en-GB"/>
        </w:rPr>
        <w:t>Rules Governing Tendering</w:t>
      </w:r>
      <w:bookmarkEnd w:id="193"/>
      <w:bookmarkEnd w:id="194"/>
      <w:r w:rsidR="00726933">
        <w:rPr>
          <w:sz w:val="22"/>
          <w:szCs w:val="22"/>
          <w:lang w:val="en-GB"/>
        </w:rPr>
        <w:t xml:space="preserve"> for NGOs</w:t>
      </w:r>
      <w:r>
        <w:rPr>
          <w:sz w:val="22"/>
          <w:szCs w:val="22"/>
          <w:lang w:val="en-GB"/>
        </w:rPr>
        <w:t xml:space="preserve"> </w:t>
      </w:r>
    </w:p>
    <w:p w14:paraId="295451AA" w14:textId="77777777" w:rsidR="00F05B5E" w:rsidRDefault="00F05B5E" w:rsidP="00F05B5E">
      <w:pPr>
        <w:spacing w:line="276" w:lineRule="auto"/>
        <w:rPr>
          <w:rFonts w:ascii="Trebuchet MS" w:hAnsi="Trebuchet MS"/>
        </w:rPr>
      </w:pPr>
    </w:p>
    <w:p w14:paraId="22CDBEE0" w14:textId="77777777" w:rsidR="00F05B5E" w:rsidRPr="00B2330E" w:rsidRDefault="00F05B5E" w:rsidP="00F05B5E">
      <w:pPr>
        <w:pStyle w:val="FootnoteText"/>
        <w:spacing w:line="360" w:lineRule="auto"/>
        <w:jc w:val="both"/>
        <w:rPr>
          <w:rFonts w:ascii="Trebuchet MS" w:hAnsi="Trebuchet MS"/>
          <w:lang w:val="en-GB"/>
        </w:rPr>
      </w:pPr>
      <w:r w:rsidRPr="00B2330E">
        <w:rPr>
          <w:rFonts w:ascii="Trebuchet MS" w:hAnsi="Trebuchet MS" w:cs="Arial"/>
          <w:lang w:val="en-GB"/>
        </w:rPr>
        <w:t>The</w:t>
      </w:r>
      <w:r>
        <w:rPr>
          <w:rFonts w:ascii="Trebuchet MS" w:hAnsi="Trebuchet MS" w:cs="Arial"/>
          <w:lang w:val="en-GB"/>
        </w:rPr>
        <w:t xml:space="preserve"> contents of this procurement document</w:t>
      </w:r>
      <w:r w:rsidRPr="00B2330E">
        <w:rPr>
          <w:rFonts w:ascii="Trebuchet MS" w:hAnsi="Trebuchet MS" w:cs="Arial"/>
          <w:lang w:val="en-GB"/>
        </w:rPr>
        <w:t xml:space="preserve"> complement the </w:t>
      </w:r>
      <w:r w:rsidRPr="00E74E55">
        <w:rPr>
          <w:rFonts w:ascii="Trebuchet MS" w:hAnsi="Trebuchet MS" w:cs="Arial"/>
          <w:lang w:val="en-GB"/>
        </w:rPr>
        <w:t xml:space="preserve">latest version of the </w:t>
      </w:r>
      <w:r>
        <w:rPr>
          <w:rFonts w:ascii="Trebuchet MS" w:hAnsi="Trebuchet MS" w:cs="Arial"/>
          <w:lang w:val="en-GB"/>
        </w:rPr>
        <w:t xml:space="preserve">General Rules Governing Tenders </w:t>
      </w:r>
      <w:r w:rsidRPr="00E74E55">
        <w:rPr>
          <w:rFonts w:ascii="Trebuchet MS" w:hAnsi="Trebuchet MS" w:cs="Arial"/>
          <w:lang w:val="en-GB"/>
        </w:rPr>
        <w:t>applicable on the date of the publication of this tender</w:t>
      </w:r>
      <w:r w:rsidRPr="00B2330E">
        <w:rPr>
          <w:rFonts w:ascii="Trebuchet MS" w:hAnsi="Trebuchet MS" w:cs="Arial"/>
          <w:lang w:val="en-GB"/>
        </w:rPr>
        <w:t xml:space="preserve">, the Terms of Use and the Manual for Economic Operators applicable to Government’s e-Procurement Platform (available from </w:t>
      </w:r>
      <w:r>
        <w:rPr>
          <w:rFonts w:ascii="Trebuchet MS" w:hAnsi="Trebuchet MS" w:cs="Arial"/>
          <w:lang w:val="en-GB"/>
        </w:rPr>
        <w:t xml:space="preserve">the Resources section of </w:t>
      </w:r>
      <w:hyperlink r:id="rId22" w:history="1">
        <w:r w:rsidRPr="00B2330E">
          <w:rPr>
            <w:rStyle w:val="Hyperlink"/>
            <w:rFonts w:eastAsiaTheme="minorEastAsia" w:cs="Arial"/>
            <w:iCs/>
            <w:lang w:val="en-GB"/>
          </w:rPr>
          <w:t>www.etenders.gov.mt</w:t>
        </w:r>
      </w:hyperlink>
      <w:r w:rsidRPr="00B2330E">
        <w:rPr>
          <w:rFonts w:ascii="Trebuchet MS" w:hAnsi="Trebuchet MS" w:cs="Arial"/>
          <w:lang w:val="en-GB"/>
        </w:rPr>
        <w:t xml:space="preserve">). </w:t>
      </w:r>
    </w:p>
    <w:p w14:paraId="0D9028B0" w14:textId="77777777" w:rsidR="00CD1630" w:rsidRDefault="00CD1630"/>
    <w:p w14:paraId="7CBD0E85" w14:textId="77777777" w:rsidR="00C8111D" w:rsidRDefault="00C8111D"/>
    <w:sectPr w:rsidR="00C8111D" w:rsidSect="00241A90">
      <w:headerReference w:type="default" r:id="rId2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442C7" w14:textId="77777777" w:rsidR="005C7752" w:rsidRDefault="005C7752" w:rsidP="00013FE1">
      <w:r>
        <w:separator/>
      </w:r>
    </w:p>
  </w:endnote>
  <w:endnote w:type="continuationSeparator" w:id="0">
    <w:p w14:paraId="1DF6E42F" w14:textId="77777777" w:rsidR="005C7752" w:rsidRDefault="005C7752" w:rsidP="0001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rebuchetMS">
    <w:altName w:val="Trebuchet MS"/>
    <w:charset w:val="00"/>
    <w:family w:val="swiss"/>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Myriad Pro Light">
    <w:altName w:val="Segoe UI Light"/>
    <w:panose1 w:val="00000000000000000000"/>
    <w:charset w:val="00"/>
    <w:family w:val="swiss"/>
    <w:notTrueType/>
    <w:pitch w:val="variable"/>
    <w:sig w:usb0="A00002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FBE15" w14:textId="77777777" w:rsidR="005C7752" w:rsidRDefault="005C7752" w:rsidP="00013FE1">
      <w:r>
        <w:separator/>
      </w:r>
    </w:p>
  </w:footnote>
  <w:footnote w:type="continuationSeparator" w:id="0">
    <w:p w14:paraId="30EDADE6" w14:textId="77777777" w:rsidR="005C7752" w:rsidRDefault="005C7752" w:rsidP="00013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49E86" w14:textId="4CEE8BF2" w:rsidR="00A765AF" w:rsidRPr="008D1C5B" w:rsidRDefault="00A765AF">
    <w:pPr>
      <w:pStyle w:val="Header"/>
      <w:rPr>
        <w:lang w:val="en-GB"/>
      </w:rPr>
    </w:pPr>
    <w:r>
      <w:rPr>
        <w:lang w:val="en-GB"/>
      </w:rPr>
      <w:t>Version 1.</w:t>
    </w:r>
    <w:r w:rsidR="005A6F33">
      <w:rPr>
        <w:lang w:val="en-GB"/>
      </w:rPr>
      <w:t>6</w:t>
    </w:r>
    <w:r>
      <w:rPr>
        <w:lang w:val="en-GB"/>
      </w:rPr>
      <w:t xml:space="preserve"> NGO procurement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064C3A4"/>
    <w:name w:val="MASTERSPEC"/>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1044"/>
        </w:tabs>
        <w:ind w:left="1044" w:hanging="864"/>
      </w:pPr>
      <w:rPr>
        <w:rFonts w:hint="default"/>
      </w:rPr>
    </w:lvl>
    <w:lvl w:ilvl="4">
      <w:start w:val="1"/>
      <w:numFmt w:val="upperLetter"/>
      <w:pStyle w:val="PR1"/>
      <w:lvlText w:val="%5."/>
      <w:lvlJc w:val="left"/>
      <w:pPr>
        <w:tabs>
          <w:tab w:val="num" w:pos="1386"/>
        </w:tabs>
        <w:ind w:left="1386" w:hanging="576"/>
      </w:pPr>
      <w:rPr>
        <w:rFonts w:hint="default"/>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1" w15:restartNumberingAfterBreak="0">
    <w:nsid w:val="006E2E3D"/>
    <w:multiLevelType w:val="hybridMultilevel"/>
    <w:tmpl w:val="4B0C88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493876"/>
    <w:multiLevelType w:val="hybridMultilevel"/>
    <w:tmpl w:val="063ED0EE"/>
    <w:lvl w:ilvl="0" w:tplc="D29C5896">
      <w:start w:val="1"/>
      <w:numFmt w:val="upperLetter"/>
      <w:pStyle w:val="Heading1"/>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3574AC7"/>
    <w:multiLevelType w:val="hybridMultilevel"/>
    <w:tmpl w:val="A474A04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55450"/>
    <w:multiLevelType w:val="hybridMultilevel"/>
    <w:tmpl w:val="96B29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6239F5"/>
    <w:multiLevelType w:val="hybridMultilevel"/>
    <w:tmpl w:val="747C51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B2426F"/>
    <w:multiLevelType w:val="hybridMultilevel"/>
    <w:tmpl w:val="13E6ACBE"/>
    <w:lvl w:ilvl="0" w:tplc="30441426">
      <w:numFmt w:val="bullet"/>
      <w:lvlText w:val="-"/>
      <w:lvlJc w:val="left"/>
      <w:pPr>
        <w:ind w:left="720" w:hanging="360"/>
      </w:pPr>
      <w:rPr>
        <w:rFonts w:ascii="Trebuchet MS" w:eastAsia="Trebuchet MS" w:hAnsi="Trebuchet MS" w:cs="Trebuchet MS" w:hint="default"/>
        <w:color w:val="231F20"/>
        <w:w w:val="83"/>
        <w:sz w:val="18"/>
        <w:szCs w:val="18"/>
        <w:lang w:val="en-US" w:eastAsia="en-US" w:bidi="ar-S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CCE6381"/>
    <w:multiLevelType w:val="hybridMultilevel"/>
    <w:tmpl w:val="028E7D3A"/>
    <w:lvl w:ilvl="0" w:tplc="20000003">
      <w:start w:val="1"/>
      <w:numFmt w:val="bullet"/>
      <w:lvlText w:val="o"/>
      <w:lvlJc w:val="left"/>
      <w:pPr>
        <w:ind w:left="1080" w:hanging="360"/>
      </w:pPr>
      <w:rPr>
        <w:rFonts w:ascii="Courier New" w:hAnsi="Courier New" w:cs="Courier New" w:hint="default"/>
      </w:rPr>
    </w:lvl>
    <w:lvl w:ilvl="1" w:tplc="FFFFFFFF">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8" w15:restartNumberingAfterBreak="0">
    <w:nsid w:val="112151AA"/>
    <w:multiLevelType w:val="hybridMultilevel"/>
    <w:tmpl w:val="47E6A926"/>
    <w:lvl w:ilvl="0" w:tplc="30441426">
      <w:numFmt w:val="bullet"/>
      <w:lvlText w:val="-"/>
      <w:lvlJc w:val="left"/>
      <w:pPr>
        <w:ind w:left="360" w:hanging="360"/>
      </w:pPr>
      <w:rPr>
        <w:rFonts w:ascii="Trebuchet MS" w:eastAsia="Trebuchet MS" w:hAnsi="Trebuchet MS" w:cs="Trebuchet MS" w:hint="default"/>
        <w:color w:val="231F20"/>
        <w:w w:val="83"/>
        <w:sz w:val="18"/>
        <w:szCs w:val="18"/>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5A3AD8"/>
    <w:multiLevelType w:val="hybridMultilevel"/>
    <w:tmpl w:val="5218D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AE174F"/>
    <w:multiLevelType w:val="hybridMultilevel"/>
    <w:tmpl w:val="C848FE74"/>
    <w:lvl w:ilvl="0" w:tplc="30441426">
      <w:numFmt w:val="bullet"/>
      <w:lvlText w:val="-"/>
      <w:lvlJc w:val="left"/>
      <w:pPr>
        <w:ind w:left="360" w:hanging="360"/>
      </w:pPr>
      <w:rPr>
        <w:rFonts w:ascii="Trebuchet MS" w:eastAsia="Trebuchet MS" w:hAnsi="Trebuchet MS" w:cs="Trebuchet MS" w:hint="default"/>
        <w:color w:val="231F20"/>
        <w:w w:val="83"/>
        <w:sz w:val="18"/>
        <w:szCs w:val="18"/>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68284A"/>
    <w:multiLevelType w:val="hybridMultilevel"/>
    <w:tmpl w:val="C39CED7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28FA42B0"/>
    <w:multiLevelType w:val="hybridMultilevel"/>
    <w:tmpl w:val="DB70F6CC"/>
    <w:lvl w:ilvl="0" w:tplc="2000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CD0650"/>
    <w:multiLevelType w:val="hybridMultilevel"/>
    <w:tmpl w:val="6E58C9D0"/>
    <w:lvl w:ilvl="0" w:tplc="FFFFFFFF">
      <w:start w:val="1"/>
      <w:numFmt w:val="lowerLetter"/>
      <w:lvlText w:val="%1)"/>
      <w:lvlJc w:val="left"/>
      <w:pPr>
        <w:ind w:left="439" w:hanging="360"/>
      </w:pPr>
      <w:rPr>
        <w:rFonts w:hint="default"/>
      </w:rPr>
    </w:lvl>
    <w:lvl w:ilvl="1" w:tplc="FFFFFFFF" w:tentative="1">
      <w:start w:val="1"/>
      <w:numFmt w:val="lowerLetter"/>
      <w:lvlText w:val="%2."/>
      <w:lvlJc w:val="left"/>
      <w:pPr>
        <w:ind w:left="1159" w:hanging="360"/>
      </w:pPr>
    </w:lvl>
    <w:lvl w:ilvl="2" w:tplc="FFFFFFFF" w:tentative="1">
      <w:start w:val="1"/>
      <w:numFmt w:val="lowerRoman"/>
      <w:lvlText w:val="%3."/>
      <w:lvlJc w:val="right"/>
      <w:pPr>
        <w:ind w:left="1879" w:hanging="180"/>
      </w:pPr>
    </w:lvl>
    <w:lvl w:ilvl="3" w:tplc="FFFFFFFF" w:tentative="1">
      <w:start w:val="1"/>
      <w:numFmt w:val="decimal"/>
      <w:lvlText w:val="%4."/>
      <w:lvlJc w:val="left"/>
      <w:pPr>
        <w:ind w:left="2599" w:hanging="360"/>
      </w:pPr>
    </w:lvl>
    <w:lvl w:ilvl="4" w:tplc="FFFFFFFF" w:tentative="1">
      <w:start w:val="1"/>
      <w:numFmt w:val="lowerLetter"/>
      <w:lvlText w:val="%5."/>
      <w:lvlJc w:val="left"/>
      <w:pPr>
        <w:ind w:left="3319" w:hanging="360"/>
      </w:pPr>
    </w:lvl>
    <w:lvl w:ilvl="5" w:tplc="FFFFFFFF" w:tentative="1">
      <w:start w:val="1"/>
      <w:numFmt w:val="lowerRoman"/>
      <w:lvlText w:val="%6."/>
      <w:lvlJc w:val="right"/>
      <w:pPr>
        <w:ind w:left="4039" w:hanging="180"/>
      </w:pPr>
    </w:lvl>
    <w:lvl w:ilvl="6" w:tplc="FFFFFFFF" w:tentative="1">
      <w:start w:val="1"/>
      <w:numFmt w:val="decimal"/>
      <w:lvlText w:val="%7."/>
      <w:lvlJc w:val="left"/>
      <w:pPr>
        <w:ind w:left="4759" w:hanging="360"/>
      </w:pPr>
    </w:lvl>
    <w:lvl w:ilvl="7" w:tplc="FFFFFFFF" w:tentative="1">
      <w:start w:val="1"/>
      <w:numFmt w:val="lowerLetter"/>
      <w:lvlText w:val="%8."/>
      <w:lvlJc w:val="left"/>
      <w:pPr>
        <w:ind w:left="5479" w:hanging="360"/>
      </w:pPr>
    </w:lvl>
    <w:lvl w:ilvl="8" w:tplc="FFFFFFFF" w:tentative="1">
      <w:start w:val="1"/>
      <w:numFmt w:val="lowerRoman"/>
      <w:lvlText w:val="%9."/>
      <w:lvlJc w:val="right"/>
      <w:pPr>
        <w:ind w:left="6199" w:hanging="180"/>
      </w:pPr>
    </w:lvl>
  </w:abstractNum>
  <w:abstractNum w:abstractNumId="14" w15:restartNumberingAfterBreak="0">
    <w:nsid w:val="2F4E0157"/>
    <w:multiLevelType w:val="hybridMultilevel"/>
    <w:tmpl w:val="1CDC7D1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432B11"/>
    <w:multiLevelType w:val="hybridMultilevel"/>
    <w:tmpl w:val="D7A8FAA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2045EF"/>
    <w:multiLevelType w:val="hybridMultilevel"/>
    <w:tmpl w:val="6D6EB15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2331530"/>
    <w:multiLevelType w:val="hybridMultilevel"/>
    <w:tmpl w:val="33FA6B7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2F47B53"/>
    <w:multiLevelType w:val="hybridMultilevel"/>
    <w:tmpl w:val="D3F27C38"/>
    <w:lvl w:ilvl="0" w:tplc="FF4CC3F2">
      <w:start w:val="1"/>
      <w:numFmt w:val="upperLetter"/>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D36B29"/>
    <w:multiLevelType w:val="hybridMultilevel"/>
    <w:tmpl w:val="94D88CD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8C6B45"/>
    <w:multiLevelType w:val="hybridMultilevel"/>
    <w:tmpl w:val="146E3B02"/>
    <w:lvl w:ilvl="0" w:tplc="30441426">
      <w:numFmt w:val="bullet"/>
      <w:lvlText w:val="-"/>
      <w:lvlJc w:val="left"/>
      <w:pPr>
        <w:ind w:left="173" w:hanging="94"/>
      </w:pPr>
      <w:rPr>
        <w:rFonts w:ascii="Trebuchet MS" w:eastAsia="Trebuchet MS" w:hAnsi="Trebuchet MS" w:cs="Trebuchet MS" w:hint="default"/>
        <w:color w:val="231F20"/>
        <w:w w:val="83"/>
        <w:sz w:val="18"/>
        <w:szCs w:val="18"/>
        <w:lang w:val="en-US" w:eastAsia="en-US" w:bidi="ar-SA"/>
      </w:rPr>
    </w:lvl>
    <w:lvl w:ilvl="1" w:tplc="3B802012">
      <w:numFmt w:val="bullet"/>
      <w:lvlText w:val="•"/>
      <w:lvlJc w:val="left"/>
      <w:pPr>
        <w:ind w:left="669" w:hanging="94"/>
      </w:pPr>
      <w:rPr>
        <w:rFonts w:hint="default"/>
        <w:lang w:val="en-US" w:eastAsia="en-US" w:bidi="ar-SA"/>
      </w:rPr>
    </w:lvl>
    <w:lvl w:ilvl="2" w:tplc="BCE07E8A">
      <w:numFmt w:val="bullet"/>
      <w:lvlText w:val="•"/>
      <w:lvlJc w:val="left"/>
      <w:pPr>
        <w:ind w:left="1158" w:hanging="94"/>
      </w:pPr>
      <w:rPr>
        <w:rFonts w:hint="default"/>
        <w:lang w:val="en-US" w:eastAsia="en-US" w:bidi="ar-SA"/>
      </w:rPr>
    </w:lvl>
    <w:lvl w:ilvl="3" w:tplc="E97E4EA2">
      <w:numFmt w:val="bullet"/>
      <w:lvlText w:val="•"/>
      <w:lvlJc w:val="left"/>
      <w:pPr>
        <w:ind w:left="1647" w:hanging="94"/>
      </w:pPr>
      <w:rPr>
        <w:rFonts w:hint="default"/>
        <w:lang w:val="en-US" w:eastAsia="en-US" w:bidi="ar-SA"/>
      </w:rPr>
    </w:lvl>
    <w:lvl w:ilvl="4" w:tplc="EBDE58F2">
      <w:numFmt w:val="bullet"/>
      <w:lvlText w:val="•"/>
      <w:lvlJc w:val="left"/>
      <w:pPr>
        <w:ind w:left="2136" w:hanging="94"/>
      </w:pPr>
      <w:rPr>
        <w:rFonts w:hint="default"/>
        <w:lang w:val="en-US" w:eastAsia="en-US" w:bidi="ar-SA"/>
      </w:rPr>
    </w:lvl>
    <w:lvl w:ilvl="5" w:tplc="9C644668">
      <w:numFmt w:val="bullet"/>
      <w:lvlText w:val="•"/>
      <w:lvlJc w:val="left"/>
      <w:pPr>
        <w:ind w:left="2626" w:hanging="94"/>
      </w:pPr>
      <w:rPr>
        <w:rFonts w:hint="default"/>
        <w:lang w:val="en-US" w:eastAsia="en-US" w:bidi="ar-SA"/>
      </w:rPr>
    </w:lvl>
    <w:lvl w:ilvl="6" w:tplc="84B212DA">
      <w:numFmt w:val="bullet"/>
      <w:lvlText w:val="•"/>
      <w:lvlJc w:val="left"/>
      <w:pPr>
        <w:ind w:left="3115" w:hanging="94"/>
      </w:pPr>
      <w:rPr>
        <w:rFonts w:hint="default"/>
        <w:lang w:val="en-US" w:eastAsia="en-US" w:bidi="ar-SA"/>
      </w:rPr>
    </w:lvl>
    <w:lvl w:ilvl="7" w:tplc="88720FBC">
      <w:numFmt w:val="bullet"/>
      <w:lvlText w:val="•"/>
      <w:lvlJc w:val="left"/>
      <w:pPr>
        <w:ind w:left="3604" w:hanging="94"/>
      </w:pPr>
      <w:rPr>
        <w:rFonts w:hint="default"/>
        <w:lang w:val="en-US" w:eastAsia="en-US" w:bidi="ar-SA"/>
      </w:rPr>
    </w:lvl>
    <w:lvl w:ilvl="8" w:tplc="169804B8">
      <w:numFmt w:val="bullet"/>
      <w:lvlText w:val="•"/>
      <w:lvlJc w:val="left"/>
      <w:pPr>
        <w:ind w:left="4093" w:hanging="94"/>
      </w:pPr>
      <w:rPr>
        <w:rFonts w:hint="default"/>
        <w:lang w:val="en-US" w:eastAsia="en-US" w:bidi="ar-SA"/>
      </w:rPr>
    </w:lvl>
  </w:abstractNum>
  <w:abstractNum w:abstractNumId="21" w15:restartNumberingAfterBreak="0">
    <w:nsid w:val="3B4B6E8F"/>
    <w:multiLevelType w:val="hybridMultilevel"/>
    <w:tmpl w:val="1C7C3906"/>
    <w:lvl w:ilvl="0" w:tplc="20000005">
      <w:start w:val="1"/>
      <w:numFmt w:val="bullet"/>
      <w:lvlText w:val=""/>
      <w:lvlJc w:val="left"/>
      <w:pPr>
        <w:ind w:left="1440" w:hanging="360"/>
      </w:pPr>
      <w:rPr>
        <w:rFonts w:ascii="Wingdings" w:hAnsi="Wingdings" w:hint="default"/>
        <w:color w:val="231F20"/>
        <w:w w:val="83"/>
        <w:sz w:val="18"/>
        <w:szCs w:val="18"/>
        <w:lang w:val="en-US" w:eastAsia="en-US" w:bidi="ar-SA"/>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2" w15:restartNumberingAfterBreak="0">
    <w:nsid w:val="3C636D54"/>
    <w:multiLevelType w:val="hybridMultilevel"/>
    <w:tmpl w:val="65E465B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3DBE68D8"/>
    <w:multiLevelType w:val="hybridMultilevel"/>
    <w:tmpl w:val="EF042B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D0152A"/>
    <w:multiLevelType w:val="hybridMultilevel"/>
    <w:tmpl w:val="699AC15A"/>
    <w:lvl w:ilvl="0" w:tplc="C10095A8">
      <w:numFmt w:val="bullet"/>
      <w:lvlText w:val=""/>
      <w:lvlJc w:val="left"/>
      <w:pPr>
        <w:ind w:left="1353" w:hanging="284"/>
      </w:pPr>
      <w:rPr>
        <w:rFonts w:ascii="Symbol" w:eastAsia="Symbol" w:hAnsi="Symbol" w:cs="Symbol" w:hint="default"/>
        <w:w w:val="99"/>
        <w:sz w:val="20"/>
        <w:szCs w:val="20"/>
      </w:rPr>
    </w:lvl>
    <w:lvl w:ilvl="1" w:tplc="20000003">
      <w:start w:val="1"/>
      <w:numFmt w:val="bullet"/>
      <w:lvlText w:val="o"/>
      <w:lvlJc w:val="left"/>
      <w:pPr>
        <w:ind w:left="2186" w:hanging="360"/>
      </w:pPr>
      <w:rPr>
        <w:rFonts w:ascii="Courier New" w:hAnsi="Courier New" w:cs="Courier New" w:hint="default"/>
      </w:rPr>
    </w:lvl>
    <w:lvl w:ilvl="2" w:tplc="273C809C">
      <w:numFmt w:val="bullet"/>
      <w:lvlText w:val="•"/>
      <w:lvlJc w:val="left"/>
      <w:pPr>
        <w:ind w:left="2861" w:hanging="284"/>
      </w:pPr>
      <w:rPr>
        <w:rFonts w:hint="default"/>
      </w:rPr>
    </w:lvl>
    <w:lvl w:ilvl="3" w:tplc="6E60CFFA">
      <w:numFmt w:val="bullet"/>
      <w:lvlText w:val="•"/>
      <w:lvlJc w:val="left"/>
      <w:pPr>
        <w:ind w:left="3612" w:hanging="284"/>
      </w:pPr>
      <w:rPr>
        <w:rFonts w:hint="default"/>
      </w:rPr>
    </w:lvl>
    <w:lvl w:ilvl="4" w:tplc="57FCF4FE">
      <w:numFmt w:val="bullet"/>
      <w:lvlText w:val="•"/>
      <w:lvlJc w:val="left"/>
      <w:pPr>
        <w:ind w:left="4363" w:hanging="284"/>
      </w:pPr>
      <w:rPr>
        <w:rFonts w:hint="default"/>
      </w:rPr>
    </w:lvl>
    <w:lvl w:ilvl="5" w:tplc="3EB8A492">
      <w:numFmt w:val="bullet"/>
      <w:lvlText w:val="•"/>
      <w:lvlJc w:val="left"/>
      <w:pPr>
        <w:ind w:left="5114" w:hanging="284"/>
      </w:pPr>
      <w:rPr>
        <w:rFonts w:hint="default"/>
      </w:rPr>
    </w:lvl>
    <w:lvl w:ilvl="6" w:tplc="120EF708">
      <w:numFmt w:val="bullet"/>
      <w:lvlText w:val="•"/>
      <w:lvlJc w:val="left"/>
      <w:pPr>
        <w:ind w:left="5865" w:hanging="284"/>
      </w:pPr>
      <w:rPr>
        <w:rFonts w:hint="default"/>
      </w:rPr>
    </w:lvl>
    <w:lvl w:ilvl="7" w:tplc="7308926E">
      <w:numFmt w:val="bullet"/>
      <w:lvlText w:val="•"/>
      <w:lvlJc w:val="left"/>
      <w:pPr>
        <w:ind w:left="6616" w:hanging="284"/>
      </w:pPr>
      <w:rPr>
        <w:rFonts w:hint="default"/>
      </w:rPr>
    </w:lvl>
    <w:lvl w:ilvl="8" w:tplc="222EAC8E">
      <w:numFmt w:val="bullet"/>
      <w:lvlText w:val="•"/>
      <w:lvlJc w:val="left"/>
      <w:pPr>
        <w:ind w:left="7367" w:hanging="284"/>
      </w:pPr>
      <w:rPr>
        <w:rFonts w:hint="default"/>
      </w:rPr>
    </w:lvl>
  </w:abstractNum>
  <w:abstractNum w:abstractNumId="25" w15:restartNumberingAfterBreak="0">
    <w:nsid w:val="3E6B4A86"/>
    <w:multiLevelType w:val="multilevel"/>
    <w:tmpl w:val="6DD61DB0"/>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236E51"/>
    <w:multiLevelType w:val="hybridMultilevel"/>
    <w:tmpl w:val="CDB2D7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6F343B"/>
    <w:multiLevelType w:val="hybridMultilevel"/>
    <w:tmpl w:val="CF860076"/>
    <w:lvl w:ilvl="0" w:tplc="B5228CB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7E49FD"/>
    <w:multiLevelType w:val="hybridMultilevel"/>
    <w:tmpl w:val="B622DEB6"/>
    <w:lvl w:ilvl="0" w:tplc="30441426">
      <w:numFmt w:val="bullet"/>
      <w:lvlText w:val="-"/>
      <w:lvlJc w:val="left"/>
      <w:pPr>
        <w:ind w:left="360" w:hanging="360"/>
      </w:pPr>
      <w:rPr>
        <w:rFonts w:ascii="Trebuchet MS" w:eastAsia="Trebuchet MS" w:hAnsi="Trebuchet MS" w:cs="Trebuchet MS" w:hint="default"/>
        <w:color w:val="231F20"/>
        <w:w w:val="83"/>
        <w:sz w:val="18"/>
        <w:szCs w:val="18"/>
        <w:lang w:val="en-US" w:eastAsia="en-US" w:bidi="ar-SA"/>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46D236E"/>
    <w:multiLevelType w:val="hybridMultilevel"/>
    <w:tmpl w:val="DAF0B00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8092BCD"/>
    <w:multiLevelType w:val="hybridMultilevel"/>
    <w:tmpl w:val="3630400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C643F3"/>
    <w:multiLevelType w:val="hybridMultilevel"/>
    <w:tmpl w:val="0E368E3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4C57F3"/>
    <w:multiLevelType w:val="hybridMultilevel"/>
    <w:tmpl w:val="7F6CBD6E"/>
    <w:lvl w:ilvl="0" w:tplc="30441426">
      <w:numFmt w:val="bullet"/>
      <w:lvlText w:val="-"/>
      <w:lvlJc w:val="left"/>
      <w:pPr>
        <w:ind w:left="360" w:hanging="360"/>
      </w:pPr>
      <w:rPr>
        <w:rFonts w:ascii="Trebuchet MS" w:eastAsia="Trebuchet MS" w:hAnsi="Trebuchet MS" w:cs="Trebuchet MS" w:hint="default"/>
        <w:color w:val="231F20"/>
        <w:w w:val="83"/>
        <w:sz w:val="18"/>
        <w:szCs w:val="18"/>
        <w:lang w:val="en-US" w:eastAsia="en-US" w:bidi="ar-SA"/>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64502E34"/>
    <w:multiLevelType w:val="hybridMultilevel"/>
    <w:tmpl w:val="B164DA18"/>
    <w:lvl w:ilvl="0" w:tplc="8CF04586">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45D0A98"/>
    <w:multiLevelType w:val="hybridMultilevel"/>
    <w:tmpl w:val="5246ABE8"/>
    <w:lvl w:ilvl="0" w:tplc="30441426">
      <w:numFmt w:val="bullet"/>
      <w:lvlText w:val="-"/>
      <w:lvlJc w:val="left"/>
      <w:pPr>
        <w:ind w:left="720" w:hanging="360"/>
      </w:pPr>
      <w:rPr>
        <w:rFonts w:ascii="Trebuchet MS" w:eastAsia="Trebuchet MS" w:hAnsi="Trebuchet MS" w:cs="Trebuchet MS" w:hint="default"/>
        <w:color w:val="231F20"/>
        <w:w w:val="83"/>
        <w:sz w:val="18"/>
        <w:szCs w:val="18"/>
        <w:lang w:val="en-US" w:eastAsia="en-US" w:bidi="ar-S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5DE3DFF"/>
    <w:multiLevelType w:val="hybridMultilevel"/>
    <w:tmpl w:val="57C0F75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3027E0"/>
    <w:multiLevelType w:val="hybridMultilevel"/>
    <w:tmpl w:val="3E1E6954"/>
    <w:lvl w:ilvl="0" w:tplc="60E6C154">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9DD1CF7"/>
    <w:multiLevelType w:val="hybridMultilevel"/>
    <w:tmpl w:val="D6423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DFD64F1"/>
    <w:multiLevelType w:val="hybridMultilevel"/>
    <w:tmpl w:val="11AEB8AA"/>
    <w:lvl w:ilvl="0" w:tplc="FB742D4C">
      <w:start w:val="1"/>
      <w:numFmt w:val="lowerRoman"/>
      <w:lvlText w:val="%1."/>
      <w:lvlJc w:val="left"/>
      <w:pPr>
        <w:ind w:left="1080" w:hanging="72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952224"/>
    <w:multiLevelType w:val="hybridMultilevel"/>
    <w:tmpl w:val="68309A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8A4DE3"/>
    <w:multiLevelType w:val="hybridMultilevel"/>
    <w:tmpl w:val="0DF6EFD4"/>
    <w:lvl w:ilvl="0" w:tplc="6F1A9736">
      <w:start w:val="1"/>
      <w:numFmt w:val="bullet"/>
      <w:lvlText w:val="-"/>
      <w:lvlJc w:val="left"/>
      <w:pPr>
        <w:ind w:left="360" w:hanging="360"/>
      </w:pPr>
      <w:rPr>
        <w:rFonts w:ascii="Calibri Light" w:eastAsiaTheme="minorEastAsia" w:hAnsi="Calibri Light" w:cs="Calibri Light"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472539C">
      <w:numFmt w:val="bullet"/>
      <w:lvlText w:val="−"/>
      <w:lvlJc w:val="left"/>
      <w:pPr>
        <w:ind w:left="2520" w:hanging="360"/>
      </w:pPr>
      <w:rPr>
        <w:rFonts w:ascii="Aptos" w:eastAsia="Times New Roman" w:hAnsi="Aptos" w:cs="Calibri"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6D47D75"/>
    <w:multiLevelType w:val="hybridMultilevel"/>
    <w:tmpl w:val="85FA5E5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CF5E81"/>
    <w:multiLevelType w:val="hybridMultilevel"/>
    <w:tmpl w:val="6E58C9D0"/>
    <w:lvl w:ilvl="0" w:tplc="9F5060AE">
      <w:start w:val="1"/>
      <w:numFmt w:val="lowerLetter"/>
      <w:lvlText w:val="%1)"/>
      <w:lvlJc w:val="left"/>
      <w:pPr>
        <w:ind w:left="439" w:hanging="360"/>
      </w:pPr>
      <w:rPr>
        <w:rFonts w:hint="default"/>
      </w:rPr>
    </w:lvl>
    <w:lvl w:ilvl="1" w:tplc="08090019" w:tentative="1">
      <w:start w:val="1"/>
      <w:numFmt w:val="lowerLetter"/>
      <w:lvlText w:val="%2."/>
      <w:lvlJc w:val="left"/>
      <w:pPr>
        <w:ind w:left="1159" w:hanging="360"/>
      </w:pPr>
    </w:lvl>
    <w:lvl w:ilvl="2" w:tplc="0809001B" w:tentative="1">
      <w:start w:val="1"/>
      <w:numFmt w:val="lowerRoman"/>
      <w:lvlText w:val="%3."/>
      <w:lvlJc w:val="right"/>
      <w:pPr>
        <w:ind w:left="1879" w:hanging="180"/>
      </w:pPr>
    </w:lvl>
    <w:lvl w:ilvl="3" w:tplc="0809000F" w:tentative="1">
      <w:start w:val="1"/>
      <w:numFmt w:val="decimal"/>
      <w:lvlText w:val="%4."/>
      <w:lvlJc w:val="left"/>
      <w:pPr>
        <w:ind w:left="2599" w:hanging="360"/>
      </w:pPr>
    </w:lvl>
    <w:lvl w:ilvl="4" w:tplc="08090019" w:tentative="1">
      <w:start w:val="1"/>
      <w:numFmt w:val="lowerLetter"/>
      <w:lvlText w:val="%5."/>
      <w:lvlJc w:val="left"/>
      <w:pPr>
        <w:ind w:left="3319" w:hanging="360"/>
      </w:pPr>
    </w:lvl>
    <w:lvl w:ilvl="5" w:tplc="0809001B" w:tentative="1">
      <w:start w:val="1"/>
      <w:numFmt w:val="lowerRoman"/>
      <w:lvlText w:val="%6."/>
      <w:lvlJc w:val="right"/>
      <w:pPr>
        <w:ind w:left="4039" w:hanging="180"/>
      </w:pPr>
    </w:lvl>
    <w:lvl w:ilvl="6" w:tplc="0809000F" w:tentative="1">
      <w:start w:val="1"/>
      <w:numFmt w:val="decimal"/>
      <w:lvlText w:val="%7."/>
      <w:lvlJc w:val="left"/>
      <w:pPr>
        <w:ind w:left="4759" w:hanging="360"/>
      </w:pPr>
    </w:lvl>
    <w:lvl w:ilvl="7" w:tplc="08090019" w:tentative="1">
      <w:start w:val="1"/>
      <w:numFmt w:val="lowerLetter"/>
      <w:lvlText w:val="%8."/>
      <w:lvlJc w:val="left"/>
      <w:pPr>
        <w:ind w:left="5479" w:hanging="360"/>
      </w:pPr>
    </w:lvl>
    <w:lvl w:ilvl="8" w:tplc="0809001B" w:tentative="1">
      <w:start w:val="1"/>
      <w:numFmt w:val="lowerRoman"/>
      <w:lvlText w:val="%9."/>
      <w:lvlJc w:val="right"/>
      <w:pPr>
        <w:ind w:left="6199" w:hanging="180"/>
      </w:pPr>
    </w:lvl>
  </w:abstractNum>
  <w:num w:numId="1" w16cid:durableId="1788312947">
    <w:abstractNumId w:val="39"/>
  </w:num>
  <w:num w:numId="2" w16cid:durableId="723255946">
    <w:abstractNumId w:val="33"/>
  </w:num>
  <w:num w:numId="3" w16cid:durableId="1458178541">
    <w:abstractNumId w:val="20"/>
  </w:num>
  <w:num w:numId="4" w16cid:durableId="1159004235">
    <w:abstractNumId w:val="4"/>
  </w:num>
  <w:num w:numId="5" w16cid:durableId="796532560">
    <w:abstractNumId w:val="24"/>
  </w:num>
  <w:num w:numId="6" w16cid:durableId="2368014">
    <w:abstractNumId w:val="36"/>
  </w:num>
  <w:num w:numId="7" w16cid:durableId="100497255">
    <w:abstractNumId w:val="15"/>
  </w:num>
  <w:num w:numId="8" w16cid:durableId="2061661770">
    <w:abstractNumId w:val="42"/>
  </w:num>
  <w:num w:numId="9" w16cid:durableId="1648169467">
    <w:abstractNumId w:val="40"/>
  </w:num>
  <w:num w:numId="10" w16cid:durableId="1742949498">
    <w:abstractNumId w:val="0"/>
  </w:num>
  <w:num w:numId="11" w16cid:durableId="1718432740">
    <w:abstractNumId w:val="2"/>
  </w:num>
  <w:num w:numId="12" w16cid:durableId="676663482">
    <w:abstractNumId w:val="28"/>
  </w:num>
  <w:num w:numId="13" w16cid:durableId="521018722">
    <w:abstractNumId w:val="34"/>
  </w:num>
  <w:num w:numId="14" w16cid:durableId="1978365801">
    <w:abstractNumId w:val="32"/>
  </w:num>
  <w:num w:numId="15" w16cid:durableId="47270784">
    <w:abstractNumId w:val="21"/>
  </w:num>
  <w:num w:numId="16" w16cid:durableId="1865900835">
    <w:abstractNumId w:val="6"/>
  </w:num>
  <w:num w:numId="17" w16cid:durableId="821508074">
    <w:abstractNumId w:val="11"/>
  </w:num>
  <w:num w:numId="18" w16cid:durableId="591209573">
    <w:abstractNumId w:val="7"/>
  </w:num>
  <w:num w:numId="19" w16cid:durableId="1423456286">
    <w:abstractNumId w:val="22"/>
  </w:num>
  <w:num w:numId="20" w16cid:durableId="211697613">
    <w:abstractNumId w:val="16"/>
  </w:num>
  <w:num w:numId="21" w16cid:durableId="809634899">
    <w:abstractNumId w:val="5"/>
  </w:num>
  <w:num w:numId="22" w16cid:durableId="1779641256">
    <w:abstractNumId w:val="9"/>
  </w:num>
  <w:num w:numId="23" w16cid:durableId="1738356681">
    <w:abstractNumId w:val="37"/>
  </w:num>
  <w:num w:numId="24" w16cid:durableId="916094654">
    <w:abstractNumId w:val="25"/>
  </w:num>
  <w:num w:numId="25" w16cid:durableId="424695050">
    <w:abstractNumId w:val="17"/>
  </w:num>
  <w:num w:numId="26" w16cid:durableId="1667899939">
    <w:abstractNumId w:val="26"/>
  </w:num>
  <w:num w:numId="27" w16cid:durableId="1086465249">
    <w:abstractNumId w:val="1"/>
  </w:num>
  <w:num w:numId="28" w16cid:durableId="734661825">
    <w:abstractNumId w:val="12"/>
  </w:num>
  <w:num w:numId="29" w16cid:durableId="127818738">
    <w:abstractNumId w:val="8"/>
  </w:num>
  <w:num w:numId="30" w16cid:durableId="1813787852">
    <w:abstractNumId w:val="13"/>
  </w:num>
  <w:num w:numId="31" w16cid:durableId="966860487">
    <w:abstractNumId w:val="18"/>
  </w:num>
  <w:num w:numId="32" w16cid:durableId="534586149">
    <w:abstractNumId w:val="38"/>
  </w:num>
  <w:num w:numId="33" w16cid:durableId="1734113338">
    <w:abstractNumId w:val="10"/>
  </w:num>
  <w:num w:numId="34" w16cid:durableId="1848252849">
    <w:abstractNumId w:val="29"/>
  </w:num>
  <w:num w:numId="35" w16cid:durableId="956062267">
    <w:abstractNumId w:val="27"/>
  </w:num>
  <w:num w:numId="36" w16cid:durableId="685904288">
    <w:abstractNumId w:val="30"/>
  </w:num>
  <w:num w:numId="37" w16cid:durableId="645819577">
    <w:abstractNumId w:val="19"/>
  </w:num>
  <w:num w:numId="38" w16cid:durableId="549614737">
    <w:abstractNumId w:val="14"/>
  </w:num>
  <w:num w:numId="39" w16cid:durableId="469133530">
    <w:abstractNumId w:val="35"/>
  </w:num>
  <w:num w:numId="40" w16cid:durableId="1869638441">
    <w:abstractNumId w:val="23"/>
  </w:num>
  <w:num w:numId="41" w16cid:durableId="26832110">
    <w:abstractNumId w:val="41"/>
  </w:num>
  <w:num w:numId="42" w16cid:durableId="637800031">
    <w:abstractNumId w:val="3"/>
  </w:num>
  <w:num w:numId="43" w16cid:durableId="1761099969">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DC2"/>
    <w:rsid w:val="000015DC"/>
    <w:rsid w:val="00004D49"/>
    <w:rsid w:val="0001258C"/>
    <w:rsid w:val="00012973"/>
    <w:rsid w:val="00013FE1"/>
    <w:rsid w:val="00015015"/>
    <w:rsid w:val="00021D41"/>
    <w:rsid w:val="000236FC"/>
    <w:rsid w:val="00023932"/>
    <w:rsid w:val="00023A7C"/>
    <w:rsid w:val="00026F3E"/>
    <w:rsid w:val="000314E9"/>
    <w:rsid w:val="00032DC2"/>
    <w:rsid w:val="00033C02"/>
    <w:rsid w:val="000343EE"/>
    <w:rsid w:val="0003498B"/>
    <w:rsid w:val="00036EAC"/>
    <w:rsid w:val="000406E9"/>
    <w:rsid w:val="000412B0"/>
    <w:rsid w:val="00041F83"/>
    <w:rsid w:val="0004574E"/>
    <w:rsid w:val="00045F92"/>
    <w:rsid w:val="000460EE"/>
    <w:rsid w:val="00047827"/>
    <w:rsid w:val="00055CF7"/>
    <w:rsid w:val="00055D80"/>
    <w:rsid w:val="0005730F"/>
    <w:rsid w:val="00060321"/>
    <w:rsid w:val="0006132B"/>
    <w:rsid w:val="00066D97"/>
    <w:rsid w:val="00074B58"/>
    <w:rsid w:val="000771EF"/>
    <w:rsid w:val="000772E7"/>
    <w:rsid w:val="00081874"/>
    <w:rsid w:val="00091851"/>
    <w:rsid w:val="00092BE8"/>
    <w:rsid w:val="0009798A"/>
    <w:rsid w:val="000A16B9"/>
    <w:rsid w:val="000A25E4"/>
    <w:rsid w:val="000A4763"/>
    <w:rsid w:val="000A6105"/>
    <w:rsid w:val="000A691F"/>
    <w:rsid w:val="000B0BE9"/>
    <w:rsid w:val="000B2553"/>
    <w:rsid w:val="000B68AE"/>
    <w:rsid w:val="000B6A13"/>
    <w:rsid w:val="000B6DB3"/>
    <w:rsid w:val="000B710B"/>
    <w:rsid w:val="000B7380"/>
    <w:rsid w:val="000C0485"/>
    <w:rsid w:val="000C0EBE"/>
    <w:rsid w:val="000D1FD2"/>
    <w:rsid w:val="000D3D22"/>
    <w:rsid w:val="000D5803"/>
    <w:rsid w:val="000D6249"/>
    <w:rsid w:val="000D6878"/>
    <w:rsid w:val="000E0310"/>
    <w:rsid w:val="000E0985"/>
    <w:rsid w:val="000E765C"/>
    <w:rsid w:val="000F36FA"/>
    <w:rsid w:val="000F5912"/>
    <w:rsid w:val="000F72B7"/>
    <w:rsid w:val="00100EC1"/>
    <w:rsid w:val="00101B0A"/>
    <w:rsid w:val="00103334"/>
    <w:rsid w:val="001058F3"/>
    <w:rsid w:val="0010634C"/>
    <w:rsid w:val="00107982"/>
    <w:rsid w:val="00107EDD"/>
    <w:rsid w:val="00110D21"/>
    <w:rsid w:val="00111C74"/>
    <w:rsid w:val="00112D8F"/>
    <w:rsid w:val="001130C3"/>
    <w:rsid w:val="00114B2E"/>
    <w:rsid w:val="00114D97"/>
    <w:rsid w:val="001167FF"/>
    <w:rsid w:val="00121563"/>
    <w:rsid w:val="0012242E"/>
    <w:rsid w:val="001228D8"/>
    <w:rsid w:val="0012302E"/>
    <w:rsid w:val="00124D51"/>
    <w:rsid w:val="00124EBF"/>
    <w:rsid w:val="00127FD8"/>
    <w:rsid w:val="00131C5C"/>
    <w:rsid w:val="00137397"/>
    <w:rsid w:val="00141BCF"/>
    <w:rsid w:val="001428B7"/>
    <w:rsid w:val="00154CF4"/>
    <w:rsid w:val="001553D4"/>
    <w:rsid w:val="00155555"/>
    <w:rsid w:val="0016081F"/>
    <w:rsid w:val="0016569B"/>
    <w:rsid w:val="0016578A"/>
    <w:rsid w:val="00166468"/>
    <w:rsid w:val="001706B7"/>
    <w:rsid w:val="001708AC"/>
    <w:rsid w:val="00170D3A"/>
    <w:rsid w:val="00171D8E"/>
    <w:rsid w:val="001738AB"/>
    <w:rsid w:val="00173C59"/>
    <w:rsid w:val="00173D2B"/>
    <w:rsid w:val="00187894"/>
    <w:rsid w:val="00187DF2"/>
    <w:rsid w:val="0019416F"/>
    <w:rsid w:val="001A5131"/>
    <w:rsid w:val="001A6544"/>
    <w:rsid w:val="001A778A"/>
    <w:rsid w:val="001A7C7E"/>
    <w:rsid w:val="001B0429"/>
    <w:rsid w:val="001B0CC8"/>
    <w:rsid w:val="001B3910"/>
    <w:rsid w:val="001B633D"/>
    <w:rsid w:val="001B6A1C"/>
    <w:rsid w:val="001C21F5"/>
    <w:rsid w:val="001C2DF8"/>
    <w:rsid w:val="001C2EAE"/>
    <w:rsid w:val="001C7F83"/>
    <w:rsid w:val="001D13D7"/>
    <w:rsid w:val="001D1477"/>
    <w:rsid w:val="001D42D6"/>
    <w:rsid w:val="001D7999"/>
    <w:rsid w:val="001D79D8"/>
    <w:rsid w:val="001E293A"/>
    <w:rsid w:val="001E2A33"/>
    <w:rsid w:val="001E4B5A"/>
    <w:rsid w:val="001E520B"/>
    <w:rsid w:val="001E5D9D"/>
    <w:rsid w:val="001F3215"/>
    <w:rsid w:val="001F569E"/>
    <w:rsid w:val="0020063D"/>
    <w:rsid w:val="00200DA0"/>
    <w:rsid w:val="00203B33"/>
    <w:rsid w:val="00207AF6"/>
    <w:rsid w:val="00211165"/>
    <w:rsid w:val="00214762"/>
    <w:rsid w:val="00217F7D"/>
    <w:rsid w:val="0022180B"/>
    <w:rsid w:val="00223EC9"/>
    <w:rsid w:val="00223F99"/>
    <w:rsid w:val="00231521"/>
    <w:rsid w:val="00231E0F"/>
    <w:rsid w:val="0023743F"/>
    <w:rsid w:val="002413A1"/>
    <w:rsid w:val="00241A90"/>
    <w:rsid w:val="00246738"/>
    <w:rsid w:val="00246FAE"/>
    <w:rsid w:val="0025067E"/>
    <w:rsid w:val="00252AD0"/>
    <w:rsid w:val="00260233"/>
    <w:rsid w:val="0026049D"/>
    <w:rsid w:val="00264C5D"/>
    <w:rsid w:val="002666D1"/>
    <w:rsid w:val="0026755F"/>
    <w:rsid w:val="00270E06"/>
    <w:rsid w:val="00271783"/>
    <w:rsid w:val="00271D92"/>
    <w:rsid w:val="002733CF"/>
    <w:rsid w:val="00275443"/>
    <w:rsid w:val="00275969"/>
    <w:rsid w:val="00275CC1"/>
    <w:rsid w:val="00277E46"/>
    <w:rsid w:val="002827C3"/>
    <w:rsid w:val="00283019"/>
    <w:rsid w:val="0028687C"/>
    <w:rsid w:val="00287286"/>
    <w:rsid w:val="00291A6B"/>
    <w:rsid w:val="0029507C"/>
    <w:rsid w:val="00296297"/>
    <w:rsid w:val="002A32D1"/>
    <w:rsid w:val="002A536E"/>
    <w:rsid w:val="002A5D47"/>
    <w:rsid w:val="002B0CA4"/>
    <w:rsid w:val="002B17E3"/>
    <w:rsid w:val="002B2992"/>
    <w:rsid w:val="002B3357"/>
    <w:rsid w:val="002B381C"/>
    <w:rsid w:val="002B3E2E"/>
    <w:rsid w:val="002B54E6"/>
    <w:rsid w:val="002C03F4"/>
    <w:rsid w:val="002C1648"/>
    <w:rsid w:val="002C1A2C"/>
    <w:rsid w:val="002C2C4C"/>
    <w:rsid w:val="002C4A65"/>
    <w:rsid w:val="002C6F44"/>
    <w:rsid w:val="002D0C8F"/>
    <w:rsid w:val="002D5CE2"/>
    <w:rsid w:val="002D6BC1"/>
    <w:rsid w:val="002E253D"/>
    <w:rsid w:val="002E382E"/>
    <w:rsid w:val="002E78CE"/>
    <w:rsid w:val="002F1731"/>
    <w:rsid w:val="002F1C46"/>
    <w:rsid w:val="002F1FCB"/>
    <w:rsid w:val="002F3E35"/>
    <w:rsid w:val="002F5C9D"/>
    <w:rsid w:val="003007CD"/>
    <w:rsid w:val="00300EF6"/>
    <w:rsid w:val="003012AD"/>
    <w:rsid w:val="00301F5D"/>
    <w:rsid w:val="003028E4"/>
    <w:rsid w:val="00304965"/>
    <w:rsid w:val="0030498A"/>
    <w:rsid w:val="00304D2B"/>
    <w:rsid w:val="003104C7"/>
    <w:rsid w:val="003152AC"/>
    <w:rsid w:val="00317B67"/>
    <w:rsid w:val="00317EAE"/>
    <w:rsid w:val="00320155"/>
    <w:rsid w:val="00321924"/>
    <w:rsid w:val="003223C4"/>
    <w:rsid w:val="003252FA"/>
    <w:rsid w:val="00335C5C"/>
    <w:rsid w:val="003423B9"/>
    <w:rsid w:val="00342F16"/>
    <w:rsid w:val="003431AD"/>
    <w:rsid w:val="003471BA"/>
    <w:rsid w:val="00347950"/>
    <w:rsid w:val="00353F68"/>
    <w:rsid w:val="003548E1"/>
    <w:rsid w:val="00360559"/>
    <w:rsid w:val="00364F27"/>
    <w:rsid w:val="00365402"/>
    <w:rsid w:val="003656D6"/>
    <w:rsid w:val="00383646"/>
    <w:rsid w:val="003858F0"/>
    <w:rsid w:val="00385FB3"/>
    <w:rsid w:val="00387B9F"/>
    <w:rsid w:val="00390696"/>
    <w:rsid w:val="00391B6E"/>
    <w:rsid w:val="00391D7A"/>
    <w:rsid w:val="00392560"/>
    <w:rsid w:val="003976E7"/>
    <w:rsid w:val="00397E82"/>
    <w:rsid w:val="003A1498"/>
    <w:rsid w:val="003A5453"/>
    <w:rsid w:val="003A5B77"/>
    <w:rsid w:val="003A7ED8"/>
    <w:rsid w:val="003B4ED1"/>
    <w:rsid w:val="003C0608"/>
    <w:rsid w:val="003C3C65"/>
    <w:rsid w:val="003C557D"/>
    <w:rsid w:val="003C7496"/>
    <w:rsid w:val="003D01D5"/>
    <w:rsid w:val="003D32DF"/>
    <w:rsid w:val="003E5F9F"/>
    <w:rsid w:val="003E781C"/>
    <w:rsid w:val="003E7A8D"/>
    <w:rsid w:val="003F62DC"/>
    <w:rsid w:val="004026BB"/>
    <w:rsid w:val="0040487D"/>
    <w:rsid w:val="00414980"/>
    <w:rsid w:val="00414F51"/>
    <w:rsid w:val="0042337D"/>
    <w:rsid w:val="00423CF7"/>
    <w:rsid w:val="00424487"/>
    <w:rsid w:val="00425987"/>
    <w:rsid w:val="00426BA1"/>
    <w:rsid w:val="0043487A"/>
    <w:rsid w:val="00435751"/>
    <w:rsid w:val="00443C3A"/>
    <w:rsid w:val="00444111"/>
    <w:rsid w:val="00452501"/>
    <w:rsid w:val="00452E18"/>
    <w:rsid w:val="00453479"/>
    <w:rsid w:val="00455730"/>
    <w:rsid w:val="00455896"/>
    <w:rsid w:val="00456130"/>
    <w:rsid w:val="004569D6"/>
    <w:rsid w:val="00460074"/>
    <w:rsid w:val="0046345F"/>
    <w:rsid w:val="00471085"/>
    <w:rsid w:val="0047206F"/>
    <w:rsid w:val="0047566A"/>
    <w:rsid w:val="0048245D"/>
    <w:rsid w:val="00483519"/>
    <w:rsid w:val="00486E2D"/>
    <w:rsid w:val="004876A7"/>
    <w:rsid w:val="00490D5B"/>
    <w:rsid w:val="004944B7"/>
    <w:rsid w:val="004957B6"/>
    <w:rsid w:val="00496697"/>
    <w:rsid w:val="00496A9A"/>
    <w:rsid w:val="004B2ED0"/>
    <w:rsid w:val="004B30A8"/>
    <w:rsid w:val="004C1EB2"/>
    <w:rsid w:val="004C2998"/>
    <w:rsid w:val="004C6E9D"/>
    <w:rsid w:val="004D14F7"/>
    <w:rsid w:val="004D37F1"/>
    <w:rsid w:val="004D4E0D"/>
    <w:rsid w:val="004D5277"/>
    <w:rsid w:val="004D7589"/>
    <w:rsid w:val="004E4EF1"/>
    <w:rsid w:val="004E74A2"/>
    <w:rsid w:val="004E78D2"/>
    <w:rsid w:val="004E7C95"/>
    <w:rsid w:val="004E7E4C"/>
    <w:rsid w:val="004F3006"/>
    <w:rsid w:val="004F35C6"/>
    <w:rsid w:val="0050078E"/>
    <w:rsid w:val="00504040"/>
    <w:rsid w:val="00505785"/>
    <w:rsid w:val="005059E4"/>
    <w:rsid w:val="005077A7"/>
    <w:rsid w:val="005179AF"/>
    <w:rsid w:val="00521F47"/>
    <w:rsid w:val="00521F51"/>
    <w:rsid w:val="00524582"/>
    <w:rsid w:val="00524655"/>
    <w:rsid w:val="00525150"/>
    <w:rsid w:val="00526F98"/>
    <w:rsid w:val="0053604F"/>
    <w:rsid w:val="00537A5F"/>
    <w:rsid w:val="005403C6"/>
    <w:rsid w:val="00541C14"/>
    <w:rsid w:val="005435DB"/>
    <w:rsid w:val="005451EB"/>
    <w:rsid w:val="00550518"/>
    <w:rsid w:val="00552D40"/>
    <w:rsid w:val="00554B5A"/>
    <w:rsid w:val="0055736E"/>
    <w:rsid w:val="00557C9A"/>
    <w:rsid w:val="005603A3"/>
    <w:rsid w:val="005619A4"/>
    <w:rsid w:val="0056203E"/>
    <w:rsid w:val="00570BE9"/>
    <w:rsid w:val="00570EFA"/>
    <w:rsid w:val="00573F75"/>
    <w:rsid w:val="005753A0"/>
    <w:rsid w:val="00576B7F"/>
    <w:rsid w:val="00585A69"/>
    <w:rsid w:val="00586CFC"/>
    <w:rsid w:val="005872A2"/>
    <w:rsid w:val="00595481"/>
    <w:rsid w:val="005A0D11"/>
    <w:rsid w:val="005A39CE"/>
    <w:rsid w:val="005A6C9B"/>
    <w:rsid w:val="005A6F33"/>
    <w:rsid w:val="005A6F90"/>
    <w:rsid w:val="005A7823"/>
    <w:rsid w:val="005B04F7"/>
    <w:rsid w:val="005B06E4"/>
    <w:rsid w:val="005B26B4"/>
    <w:rsid w:val="005B5C7B"/>
    <w:rsid w:val="005B5F65"/>
    <w:rsid w:val="005C7752"/>
    <w:rsid w:val="005D63BE"/>
    <w:rsid w:val="005D7845"/>
    <w:rsid w:val="005D7B93"/>
    <w:rsid w:val="005E1E9A"/>
    <w:rsid w:val="005E25EC"/>
    <w:rsid w:val="005E5802"/>
    <w:rsid w:val="005E6D95"/>
    <w:rsid w:val="005F28B5"/>
    <w:rsid w:val="005F37BB"/>
    <w:rsid w:val="005F3F95"/>
    <w:rsid w:val="005F56C8"/>
    <w:rsid w:val="005F6FA4"/>
    <w:rsid w:val="00601D7F"/>
    <w:rsid w:val="006025F7"/>
    <w:rsid w:val="006039E4"/>
    <w:rsid w:val="006077EF"/>
    <w:rsid w:val="00611CD0"/>
    <w:rsid w:val="006130A3"/>
    <w:rsid w:val="00616B88"/>
    <w:rsid w:val="006212D1"/>
    <w:rsid w:val="00623DBF"/>
    <w:rsid w:val="00627F77"/>
    <w:rsid w:val="006438B9"/>
    <w:rsid w:val="006446C2"/>
    <w:rsid w:val="00644DD8"/>
    <w:rsid w:val="00650446"/>
    <w:rsid w:val="006523D6"/>
    <w:rsid w:val="00654EA4"/>
    <w:rsid w:val="00655DAC"/>
    <w:rsid w:val="006572C9"/>
    <w:rsid w:val="00661B23"/>
    <w:rsid w:val="00663FFD"/>
    <w:rsid w:val="00667D7A"/>
    <w:rsid w:val="00671DFF"/>
    <w:rsid w:val="0067315D"/>
    <w:rsid w:val="00676040"/>
    <w:rsid w:val="00676394"/>
    <w:rsid w:val="00680666"/>
    <w:rsid w:val="00680F16"/>
    <w:rsid w:val="00684137"/>
    <w:rsid w:val="0068426C"/>
    <w:rsid w:val="006863FE"/>
    <w:rsid w:val="00690F55"/>
    <w:rsid w:val="006912E9"/>
    <w:rsid w:val="00695511"/>
    <w:rsid w:val="00695D75"/>
    <w:rsid w:val="00697A68"/>
    <w:rsid w:val="006A1660"/>
    <w:rsid w:val="006A2690"/>
    <w:rsid w:val="006A3EF2"/>
    <w:rsid w:val="006A5F64"/>
    <w:rsid w:val="006A66AF"/>
    <w:rsid w:val="006B3B34"/>
    <w:rsid w:val="006B42ED"/>
    <w:rsid w:val="006B4784"/>
    <w:rsid w:val="006B5F2B"/>
    <w:rsid w:val="006C0FAA"/>
    <w:rsid w:val="006C109B"/>
    <w:rsid w:val="006C66E1"/>
    <w:rsid w:val="006D0ED1"/>
    <w:rsid w:val="006D168B"/>
    <w:rsid w:val="006E18FC"/>
    <w:rsid w:val="006E1A6D"/>
    <w:rsid w:val="006E28D6"/>
    <w:rsid w:val="006F0A9C"/>
    <w:rsid w:val="006F33A8"/>
    <w:rsid w:val="006F58BA"/>
    <w:rsid w:val="006F59DB"/>
    <w:rsid w:val="007035AD"/>
    <w:rsid w:val="00703883"/>
    <w:rsid w:val="0070566B"/>
    <w:rsid w:val="00707846"/>
    <w:rsid w:val="00717751"/>
    <w:rsid w:val="00717D45"/>
    <w:rsid w:val="00723BD6"/>
    <w:rsid w:val="00724591"/>
    <w:rsid w:val="00726933"/>
    <w:rsid w:val="00727EF1"/>
    <w:rsid w:val="0074089F"/>
    <w:rsid w:val="00744929"/>
    <w:rsid w:val="0074657B"/>
    <w:rsid w:val="007548ED"/>
    <w:rsid w:val="00755649"/>
    <w:rsid w:val="0075751C"/>
    <w:rsid w:val="00760F36"/>
    <w:rsid w:val="00762303"/>
    <w:rsid w:val="007669D4"/>
    <w:rsid w:val="00771166"/>
    <w:rsid w:val="00773536"/>
    <w:rsid w:val="00781673"/>
    <w:rsid w:val="007926C7"/>
    <w:rsid w:val="00796147"/>
    <w:rsid w:val="007A200F"/>
    <w:rsid w:val="007A710E"/>
    <w:rsid w:val="007B6999"/>
    <w:rsid w:val="007B756D"/>
    <w:rsid w:val="007B7DC1"/>
    <w:rsid w:val="007B7F6F"/>
    <w:rsid w:val="007C23A0"/>
    <w:rsid w:val="007C62F8"/>
    <w:rsid w:val="007C74BA"/>
    <w:rsid w:val="007D0C9A"/>
    <w:rsid w:val="007D355E"/>
    <w:rsid w:val="007D637F"/>
    <w:rsid w:val="007E3A8B"/>
    <w:rsid w:val="007E4CDF"/>
    <w:rsid w:val="007E5BC0"/>
    <w:rsid w:val="007E6FC7"/>
    <w:rsid w:val="007F171F"/>
    <w:rsid w:val="007F1B8F"/>
    <w:rsid w:val="007F7B68"/>
    <w:rsid w:val="00800373"/>
    <w:rsid w:val="00800DF4"/>
    <w:rsid w:val="0080265E"/>
    <w:rsid w:val="00803CE2"/>
    <w:rsid w:val="00815E5F"/>
    <w:rsid w:val="00817DD1"/>
    <w:rsid w:val="008245D9"/>
    <w:rsid w:val="008249C7"/>
    <w:rsid w:val="0083043B"/>
    <w:rsid w:val="00831516"/>
    <w:rsid w:val="00833169"/>
    <w:rsid w:val="00843B36"/>
    <w:rsid w:val="00851261"/>
    <w:rsid w:val="00852102"/>
    <w:rsid w:val="008527C8"/>
    <w:rsid w:val="008602EB"/>
    <w:rsid w:val="00861CF2"/>
    <w:rsid w:val="00865245"/>
    <w:rsid w:val="00865585"/>
    <w:rsid w:val="0086581A"/>
    <w:rsid w:val="00865AF2"/>
    <w:rsid w:val="0087307E"/>
    <w:rsid w:val="00873311"/>
    <w:rsid w:val="008905F7"/>
    <w:rsid w:val="0089273B"/>
    <w:rsid w:val="00892FA6"/>
    <w:rsid w:val="008939E6"/>
    <w:rsid w:val="00896680"/>
    <w:rsid w:val="00896F4E"/>
    <w:rsid w:val="00896F5C"/>
    <w:rsid w:val="008A15FA"/>
    <w:rsid w:val="008A27E5"/>
    <w:rsid w:val="008A5763"/>
    <w:rsid w:val="008B0B6D"/>
    <w:rsid w:val="008B3845"/>
    <w:rsid w:val="008C01ED"/>
    <w:rsid w:val="008C2EDC"/>
    <w:rsid w:val="008C5DB1"/>
    <w:rsid w:val="008C7B3E"/>
    <w:rsid w:val="008D1C5B"/>
    <w:rsid w:val="008D5AD0"/>
    <w:rsid w:val="008D6FC9"/>
    <w:rsid w:val="008E04CD"/>
    <w:rsid w:val="008E46B0"/>
    <w:rsid w:val="008E563C"/>
    <w:rsid w:val="008E799E"/>
    <w:rsid w:val="008E7AE0"/>
    <w:rsid w:val="008F1296"/>
    <w:rsid w:val="008F3039"/>
    <w:rsid w:val="008F3989"/>
    <w:rsid w:val="008F5AF4"/>
    <w:rsid w:val="008F5B2F"/>
    <w:rsid w:val="0090294D"/>
    <w:rsid w:val="00904777"/>
    <w:rsid w:val="009049FD"/>
    <w:rsid w:val="00904AC7"/>
    <w:rsid w:val="00905123"/>
    <w:rsid w:val="0090619C"/>
    <w:rsid w:val="009136F8"/>
    <w:rsid w:val="00914CF6"/>
    <w:rsid w:val="0091514B"/>
    <w:rsid w:val="0091794E"/>
    <w:rsid w:val="009204EF"/>
    <w:rsid w:val="00930ACC"/>
    <w:rsid w:val="00932900"/>
    <w:rsid w:val="009341F7"/>
    <w:rsid w:val="00934A43"/>
    <w:rsid w:val="0093769E"/>
    <w:rsid w:val="00944A18"/>
    <w:rsid w:val="00950D9B"/>
    <w:rsid w:val="00954E10"/>
    <w:rsid w:val="009620CF"/>
    <w:rsid w:val="00962327"/>
    <w:rsid w:val="00965183"/>
    <w:rsid w:val="0096569B"/>
    <w:rsid w:val="00970507"/>
    <w:rsid w:val="00970D46"/>
    <w:rsid w:val="00970FD7"/>
    <w:rsid w:val="009716F9"/>
    <w:rsid w:val="00977988"/>
    <w:rsid w:val="009956F5"/>
    <w:rsid w:val="009A4842"/>
    <w:rsid w:val="009A4873"/>
    <w:rsid w:val="009B0D40"/>
    <w:rsid w:val="009B0E4E"/>
    <w:rsid w:val="009B2C5A"/>
    <w:rsid w:val="009B33AF"/>
    <w:rsid w:val="009C1862"/>
    <w:rsid w:val="009C1C07"/>
    <w:rsid w:val="009C41DC"/>
    <w:rsid w:val="009C4E24"/>
    <w:rsid w:val="009C58AF"/>
    <w:rsid w:val="009C6D33"/>
    <w:rsid w:val="009D22EB"/>
    <w:rsid w:val="009D2C07"/>
    <w:rsid w:val="009D3FEF"/>
    <w:rsid w:val="009D5B69"/>
    <w:rsid w:val="009E464B"/>
    <w:rsid w:val="009E5B3A"/>
    <w:rsid w:val="009E5FE5"/>
    <w:rsid w:val="009E62FF"/>
    <w:rsid w:val="009F443F"/>
    <w:rsid w:val="009F69D0"/>
    <w:rsid w:val="00A0143E"/>
    <w:rsid w:val="00A0235D"/>
    <w:rsid w:val="00A0541D"/>
    <w:rsid w:val="00A05879"/>
    <w:rsid w:val="00A05F75"/>
    <w:rsid w:val="00A064DD"/>
    <w:rsid w:val="00A06869"/>
    <w:rsid w:val="00A11D0B"/>
    <w:rsid w:val="00A12B5A"/>
    <w:rsid w:val="00A145A8"/>
    <w:rsid w:val="00A17F6A"/>
    <w:rsid w:val="00A2358C"/>
    <w:rsid w:val="00A26CD3"/>
    <w:rsid w:val="00A30BE9"/>
    <w:rsid w:val="00A34376"/>
    <w:rsid w:val="00A34CE8"/>
    <w:rsid w:val="00A35153"/>
    <w:rsid w:val="00A35AA6"/>
    <w:rsid w:val="00A365B5"/>
    <w:rsid w:val="00A4116A"/>
    <w:rsid w:val="00A4251A"/>
    <w:rsid w:val="00A5195D"/>
    <w:rsid w:val="00A51C7A"/>
    <w:rsid w:val="00A53767"/>
    <w:rsid w:val="00A56971"/>
    <w:rsid w:val="00A56DA6"/>
    <w:rsid w:val="00A61FD1"/>
    <w:rsid w:val="00A62393"/>
    <w:rsid w:val="00A63A6B"/>
    <w:rsid w:val="00A645C0"/>
    <w:rsid w:val="00A661FD"/>
    <w:rsid w:val="00A6656C"/>
    <w:rsid w:val="00A67D86"/>
    <w:rsid w:val="00A7032E"/>
    <w:rsid w:val="00A71A18"/>
    <w:rsid w:val="00A728E5"/>
    <w:rsid w:val="00A7600E"/>
    <w:rsid w:val="00A765AF"/>
    <w:rsid w:val="00A80678"/>
    <w:rsid w:val="00A812FC"/>
    <w:rsid w:val="00A8148F"/>
    <w:rsid w:val="00A85581"/>
    <w:rsid w:val="00A87C53"/>
    <w:rsid w:val="00A87FED"/>
    <w:rsid w:val="00A901AA"/>
    <w:rsid w:val="00A924EE"/>
    <w:rsid w:val="00A925A2"/>
    <w:rsid w:val="00A938F7"/>
    <w:rsid w:val="00A93C79"/>
    <w:rsid w:val="00A94545"/>
    <w:rsid w:val="00A94682"/>
    <w:rsid w:val="00A954A8"/>
    <w:rsid w:val="00A95C4C"/>
    <w:rsid w:val="00AA314E"/>
    <w:rsid w:val="00AA33B4"/>
    <w:rsid w:val="00AB17EE"/>
    <w:rsid w:val="00AB21BE"/>
    <w:rsid w:val="00AB2289"/>
    <w:rsid w:val="00AB5906"/>
    <w:rsid w:val="00AB5EF8"/>
    <w:rsid w:val="00AC073D"/>
    <w:rsid w:val="00AC4B87"/>
    <w:rsid w:val="00AC4E74"/>
    <w:rsid w:val="00AC63ED"/>
    <w:rsid w:val="00AD01ED"/>
    <w:rsid w:val="00AD3F1B"/>
    <w:rsid w:val="00AD49A1"/>
    <w:rsid w:val="00AD62FD"/>
    <w:rsid w:val="00AD744C"/>
    <w:rsid w:val="00AE03E2"/>
    <w:rsid w:val="00AE15D7"/>
    <w:rsid w:val="00AE1E56"/>
    <w:rsid w:val="00AE537A"/>
    <w:rsid w:val="00AF2C7A"/>
    <w:rsid w:val="00AF75D7"/>
    <w:rsid w:val="00B03A4C"/>
    <w:rsid w:val="00B07299"/>
    <w:rsid w:val="00B10FF4"/>
    <w:rsid w:val="00B11BD1"/>
    <w:rsid w:val="00B1248D"/>
    <w:rsid w:val="00B15CC2"/>
    <w:rsid w:val="00B163E7"/>
    <w:rsid w:val="00B16AD6"/>
    <w:rsid w:val="00B172F4"/>
    <w:rsid w:val="00B21100"/>
    <w:rsid w:val="00B21B1A"/>
    <w:rsid w:val="00B223D8"/>
    <w:rsid w:val="00B2326E"/>
    <w:rsid w:val="00B2456E"/>
    <w:rsid w:val="00B264E3"/>
    <w:rsid w:val="00B27D51"/>
    <w:rsid w:val="00B3274A"/>
    <w:rsid w:val="00B3766E"/>
    <w:rsid w:val="00B42B05"/>
    <w:rsid w:val="00B4322F"/>
    <w:rsid w:val="00B446C3"/>
    <w:rsid w:val="00B51207"/>
    <w:rsid w:val="00B52688"/>
    <w:rsid w:val="00B611E8"/>
    <w:rsid w:val="00B62432"/>
    <w:rsid w:val="00B63E76"/>
    <w:rsid w:val="00B65D14"/>
    <w:rsid w:val="00B66A06"/>
    <w:rsid w:val="00B70738"/>
    <w:rsid w:val="00B72A5D"/>
    <w:rsid w:val="00B74158"/>
    <w:rsid w:val="00B76AC2"/>
    <w:rsid w:val="00B771C3"/>
    <w:rsid w:val="00B84DC9"/>
    <w:rsid w:val="00B85E28"/>
    <w:rsid w:val="00B87299"/>
    <w:rsid w:val="00B87A4D"/>
    <w:rsid w:val="00B94C53"/>
    <w:rsid w:val="00BA0E2E"/>
    <w:rsid w:val="00BA3035"/>
    <w:rsid w:val="00BA43E9"/>
    <w:rsid w:val="00BA5A92"/>
    <w:rsid w:val="00BB089E"/>
    <w:rsid w:val="00BB6018"/>
    <w:rsid w:val="00BB6D2C"/>
    <w:rsid w:val="00BC09B9"/>
    <w:rsid w:val="00BC39F9"/>
    <w:rsid w:val="00BC3C5D"/>
    <w:rsid w:val="00BC3DDF"/>
    <w:rsid w:val="00BC43F0"/>
    <w:rsid w:val="00BC7325"/>
    <w:rsid w:val="00BD39D4"/>
    <w:rsid w:val="00BD5700"/>
    <w:rsid w:val="00BE0A3D"/>
    <w:rsid w:val="00BE6D00"/>
    <w:rsid w:val="00BE6DE9"/>
    <w:rsid w:val="00BF0C93"/>
    <w:rsid w:val="00BF0D35"/>
    <w:rsid w:val="00BF4362"/>
    <w:rsid w:val="00BF5A27"/>
    <w:rsid w:val="00BF685E"/>
    <w:rsid w:val="00C06A30"/>
    <w:rsid w:val="00C076AF"/>
    <w:rsid w:val="00C1406F"/>
    <w:rsid w:val="00C16262"/>
    <w:rsid w:val="00C167D9"/>
    <w:rsid w:val="00C173E6"/>
    <w:rsid w:val="00C2189F"/>
    <w:rsid w:val="00C238C9"/>
    <w:rsid w:val="00C260A1"/>
    <w:rsid w:val="00C2683F"/>
    <w:rsid w:val="00C27282"/>
    <w:rsid w:val="00C32750"/>
    <w:rsid w:val="00C327E6"/>
    <w:rsid w:val="00C44953"/>
    <w:rsid w:val="00C461C1"/>
    <w:rsid w:val="00C473DE"/>
    <w:rsid w:val="00C52A95"/>
    <w:rsid w:val="00C623A3"/>
    <w:rsid w:val="00C63803"/>
    <w:rsid w:val="00C65953"/>
    <w:rsid w:val="00C66367"/>
    <w:rsid w:val="00C66959"/>
    <w:rsid w:val="00C705B1"/>
    <w:rsid w:val="00C709B4"/>
    <w:rsid w:val="00C74DBB"/>
    <w:rsid w:val="00C76F23"/>
    <w:rsid w:val="00C77165"/>
    <w:rsid w:val="00C8111D"/>
    <w:rsid w:val="00C87054"/>
    <w:rsid w:val="00C872D4"/>
    <w:rsid w:val="00C91C1B"/>
    <w:rsid w:val="00C91DEC"/>
    <w:rsid w:val="00C920D2"/>
    <w:rsid w:val="00C9315D"/>
    <w:rsid w:val="00C94860"/>
    <w:rsid w:val="00C951A1"/>
    <w:rsid w:val="00CA02D9"/>
    <w:rsid w:val="00CA65FA"/>
    <w:rsid w:val="00CA6881"/>
    <w:rsid w:val="00CA6C36"/>
    <w:rsid w:val="00CB407C"/>
    <w:rsid w:val="00CB49A0"/>
    <w:rsid w:val="00CB60D9"/>
    <w:rsid w:val="00CB65EF"/>
    <w:rsid w:val="00CB74C0"/>
    <w:rsid w:val="00CC0B35"/>
    <w:rsid w:val="00CC0B8C"/>
    <w:rsid w:val="00CC10CE"/>
    <w:rsid w:val="00CC483F"/>
    <w:rsid w:val="00CC4D3D"/>
    <w:rsid w:val="00CC5043"/>
    <w:rsid w:val="00CC6031"/>
    <w:rsid w:val="00CC695B"/>
    <w:rsid w:val="00CC6D21"/>
    <w:rsid w:val="00CC74C1"/>
    <w:rsid w:val="00CD0E19"/>
    <w:rsid w:val="00CD1630"/>
    <w:rsid w:val="00CD19B2"/>
    <w:rsid w:val="00CD380B"/>
    <w:rsid w:val="00CD3BA4"/>
    <w:rsid w:val="00CD574D"/>
    <w:rsid w:val="00CD5887"/>
    <w:rsid w:val="00CD647F"/>
    <w:rsid w:val="00CD7A70"/>
    <w:rsid w:val="00CD7C29"/>
    <w:rsid w:val="00CE196E"/>
    <w:rsid w:val="00CE569A"/>
    <w:rsid w:val="00CE5915"/>
    <w:rsid w:val="00CF088F"/>
    <w:rsid w:val="00CF3377"/>
    <w:rsid w:val="00CF5E50"/>
    <w:rsid w:val="00CF64F6"/>
    <w:rsid w:val="00CF6BA7"/>
    <w:rsid w:val="00D03905"/>
    <w:rsid w:val="00D114B2"/>
    <w:rsid w:val="00D14AA2"/>
    <w:rsid w:val="00D20B7E"/>
    <w:rsid w:val="00D20C7A"/>
    <w:rsid w:val="00D260D1"/>
    <w:rsid w:val="00D270B0"/>
    <w:rsid w:val="00D37765"/>
    <w:rsid w:val="00D37CAF"/>
    <w:rsid w:val="00D46494"/>
    <w:rsid w:val="00D5158C"/>
    <w:rsid w:val="00D53768"/>
    <w:rsid w:val="00D55300"/>
    <w:rsid w:val="00D55585"/>
    <w:rsid w:val="00D55829"/>
    <w:rsid w:val="00D5717D"/>
    <w:rsid w:val="00D57A99"/>
    <w:rsid w:val="00D60DE5"/>
    <w:rsid w:val="00D61AF0"/>
    <w:rsid w:val="00D656AB"/>
    <w:rsid w:val="00D661F2"/>
    <w:rsid w:val="00D674BE"/>
    <w:rsid w:val="00D72AB1"/>
    <w:rsid w:val="00D72B51"/>
    <w:rsid w:val="00D73FEA"/>
    <w:rsid w:val="00D74417"/>
    <w:rsid w:val="00D76718"/>
    <w:rsid w:val="00D80DCB"/>
    <w:rsid w:val="00D8496D"/>
    <w:rsid w:val="00D86C9E"/>
    <w:rsid w:val="00D87D3A"/>
    <w:rsid w:val="00D90833"/>
    <w:rsid w:val="00D93D18"/>
    <w:rsid w:val="00D93D4D"/>
    <w:rsid w:val="00D95303"/>
    <w:rsid w:val="00D96B01"/>
    <w:rsid w:val="00D971F7"/>
    <w:rsid w:val="00DA43ED"/>
    <w:rsid w:val="00DA601F"/>
    <w:rsid w:val="00DA68D0"/>
    <w:rsid w:val="00DA6F45"/>
    <w:rsid w:val="00DB2480"/>
    <w:rsid w:val="00DB5983"/>
    <w:rsid w:val="00DC0B5F"/>
    <w:rsid w:val="00DC0E20"/>
    <w:rsid w:val="00DC1022"/>
    <w:rsid w:val="00DC1533"/>
    <w:rsid w:val="00DC287F"/>
    <w:rsid w:val="00DC300B"/>
    <w:rsid w:val="00DC31A4"/>
    <w:rsid w:val="00DC5AE0"/>
    <w:rsid w:val="00DD0D6F"/>
    <w:rsid w:val="00DD1107"/>
    <w:rsid w:val="00DD1653"/>
    <w:rsid w:val="00DD5884"/>
    <w:rsid w:val="00DD6A51"/>
    <w:rsid w:val="00DD7F2A"/>
    <w:rsid w:val="00DE1FF8"/>
    <w:rsid w:val="00DE4E3F"/>
    <w:rsid w:val="00DE6786"/>
    <w:rsid w:val="00DE67A4"/>
    <w:rsid w:val="00DF3C71"/>
    <w:rsid w:val="00DF3E26"/>
    <w:rsid w:val="00DF3F76"/>
    <w:rsid w:val="00DF5FA9"/>
    <w:rsid w:val="00DF77FB"/>
    <w:rsid w:val="00E01462"/>
    <w:rsid w:val="00E02303"/>
    <w:rsid w:val="00E02320"/>
    <w:rsid w:val="00E073C3"/>
    <w:rsid w:val="00E10191"/>
    <w:rsid w:val="00E11E2D"/>
    <w:rsid w:val="00E124AC"/>
    <w:rsid w:val="00E172CE"/>
    <w:rsid w:val="00E17B9E"/>
    <w:rsid w:val="00E20301"/>
    <w:rsid w:val="00E2526A"/>
    <w:rsid w:val="00E2747C"/>
    <w:rsid w:val="00E31121"/>
    <w:rsid w:val="00E31426"/>
    <w:rsid w:val="00E315BE"/>
    <w:rsid w:val="00E32443"/>
    <w:rsid w:val="00E33E47"/>
    <w:rsid w:val="00E34704"/>
    <w:rsid w:val="00E35603"/>
    <w:rsid w:val="00E35A5D"/>
    <w:rsid w:val="00E4169B"/>
    <w:rsid w:val="00E459A5"/>
    <w:rsid w:val="00E52ACB"/>
    <w:rsid w:val="00E53694"/>
    <w:rsid w:val="00E54A75"/>
    <w:rsid w:val="00E57069"/>
    <w:rsid w:val="00E61B17"/>
    <w:rsid w:val="00E67526"/>
    <w:rsid w:val="00E67DBF"/>
    <w:rsid w:val="00E70657"/>
    <w:rsid w:val="00E70DFF"/>
    <w:rsid w:val="00E71AB3"/>
    <w:rsid w:val="00E72243"/>
    <w:rsid w:val="00E72D0B"/>
    <w:rsid w:val="00E752F5"/>
    <w:rsid w:val="00E76CA9"/>
    <w:rsid w:val="00E76EF3"/>
    <w:rsid w:val="00E776A7"/>
    <w:rsid w:val="00E83735"/>
    <w:rsid w:val="00E857F7"/>
    <w:rsid w:val="00E85D46"/>
    <w:rsid w:val="00E8702B"/>
    <w:rsid w:val="00E871E8"/>
    <w:rsid w:val="00E87CE5"/>
    <w:rsid w:val="00E9108E"/>
    <w:rsid w:val="00E9376A"/>
    <w:rsid w:val="00EA0C10"/>
    <w:rsid w:val="00EA28FF"/>
    <w:rsid w:val="00EA33FD"/>
    <w:rsid w:val="00EA6E6F"/>
    <w:rsid w:val="00EB3329"/>
    <w:rsid w:val="00EB3590"/>
    <w:rsid w:val="00EB4553"/>
    <w:rsid w:val="00EB66A7"/>
    <w:rsid w:val="00EB70F8"/>
    <w:rsid w:val="00EC00DA"/>
    <w:rsid w:val="00EC0685"/>
    <w:rsid w:val="00EC1554"/>
    <w:rsid w:val="00EC2CAC"/>
    <w:rsid w:val="00EC4318"/>
    <w:rsid w:val="00EC453C"/>
    <w:rsid w:val="00ED2EDD"/>
    <w:rsid w:val="00ED472E"/>
    <w:rsid w:val="00ED77DE"/>
    <w:rsid w:val="00EE2784"/>
    <w:rsid w:val="00EE53AF"/>
    <w:rsid w:val="00EE714A"/>
    <w:rsid w:val="00EE790A"/>
    <w:rsid w:val="00EF0F59"/>
    <w:rsid w:val="00F00949"/>
    <w:rsid w:val="00F04808"/>
    <w:rsid w:val="00F05B5E"/>
    <w:rsid w:val="00F07176"/>
    <w:rsid w:val="00F11240"/>
    <w:rsid w:val="00F13DC2"/>
    <w:rsid w:val="00F150D9"/>
    <w:rsid w:val="00F22BAF"/>
    <w:rsid w:val="00F24998"/>
    <w:rsid w:val="00F31864"/>
    <w:rsid w:val="00F324F2"/>
    <w:rsid w:val="00F345A8"/>
    <w:rsid w:val="00F35466"/>
    <w:rsid w:val="00F43C7A"/>
    <w:rsid w:val="00F50973"/>
    <w:rsid w:val="00F50A86"/>
    <w:rsid w:val="00F50E46"/>
    <w:rsid w:val="00F52A77"/>
    <w:rsid w:val="00F54AE1"/>
    <w:rsid w:val="00F56E44"/>
    <w:rsid w:val="00F60165"/>
    <w:rsid w:val="00F60C23"/>
    <w:rsid w:val="00F61C7C"/>
    <w:rsid w:val="00F61E17"/>
    <w:rsid w:val="00F645DE"/>
    <w:rsid w:val="00F65FDA"/>
    <w:rsid w:val="00F70C18"/>
    <w:rsid w:val="00F734F1"/>
    <w:rsid w:val="00F7464E"/>
    <w:rsid w:val="00F7493D"/>
    <w:rsid w:val="00F77EE7"/>
    <w:rsid w:val="00F865BA"/>
    <w:rsid w:val="00F9318D"/>
    <w:rsid w:val="00F9437B"/>
    <w:rsid w:val="00F944B6"/>
    <w:rsid w:val="00F9548C"/>
    <w:rsid w:val="00F9759E"/>
    <w:rsid w:val="00FA15EE"/>
    <w:rsid w:val="00FA2056"/>
    <w:rsid w:val="00FA4538"/>
    <w:rsid w:val="00FA4D62"/>
    <w:rsid w:val="00FA6186"/>
    <w:rsid w:val="00FA6D98"/>
    <w:rsid w:val="00FB0062"/>
    <w:rsid w:val="00FB4C2F"/>
    <w:rsid w:val="00FB4F69"/>
    <w:rsid w:val="00FC3D48"/>
    <w:rsid w:val="00FC4071"/>
    <w:rsid w:val="00FC625A"/>
    <w:rsid w:val="00FD2342"/>
    <w:rsid w:val="00FD3C77"/>
    <w:rsid w:val="00FD5C97"/>
    <w:rsid w:val="00FD5CCB"/>
    <w:rsid w:val="00FD62E9"/>
    <w:rsid w:val="00FD6B03"/>
    <w:rsid w:val="00FE0445"/>
    <w:rsid w:val="00FE051A"/>
    <w:rsid w:val="00FE1920"/>
    <w:rsid w:val="00FE1F58"/>
    <w:rsid w:val="00FE3D2D"/>
    <w:rsid w:val="00FF0E23"/>
    <w:rsid w:val="00FF4988"/>
    <w:rsid w:val="00FF59A0"/>
    <w:rsid w:val="5A4B52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8FBF7"/>
  <w15:docId w15:val="{64F5593E-BDC1-48A3-8D58-CCB14129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544"/>
    <w:pPr>
      <w:spacing w:after="0" w:line="240" w:lineRule="auto"/>
    </w:pPr>
    <w:rPr>
      <w:rFonts w:ascii="Times New Roman" w:eastAsia="Times New Roman" w:hAnsi="Times New Roman" w:cs="Times New Roman"/>
      <w:sz w:val="24"/>
      <w:szCs w:val="24"/>
      <w:lang w:val="en-US"/>
    </w:rPr>
  </w:style>
  <w:style w:type="paragraph" w:styleId="Heading10">
    <w:name w:val="heading 1"/>
    <w:basedOn w:val="Normal"/>
    <w:next w:val="Normal"/>
    <w:link w:val="Heading1Char"/>
    <w:qFormat/>
    <w:rsid w:val="001A6544"/>
    <w:pPr>
      <w:keepNext/>
      <w:spacing w:before="100" w:beforeAutospacing="1" w:after="100" w:afterAutospacing="1"/>
      <w:outlineLvl w:val="0"/>
    </w:pPr>
    <w:rPr>
      <w:rFonts w:ascii="Trebuchet MS" w:hAnsi="Trebuchet MS" w:cs="Arial"/>
      <w:b/>
      <w:bCs/>
      <w:kern w:val="32"/>
      <w:sz w:val="28"/>
      <w:szCs w:val="32"/>
    </w:rPr>
  </w:style>
  <w:style w:type="paragraph" w:styleId="Heading2">
    <w:name w:val="heading 2"/>
    <w:basedOn w:val="Heading3"/>
    <w:next w:val="Normal"/>
    <w:link w:val="Heading2Char"/>
    <w:qFormat/>
    <w:rsid w:val="00D87D3A"/>
    <w:pPr>
      <w:keepLines w:val="0"/>
      <w:spacing w:before="100" w:beforeAutospacing="1" w:after="100" w:afterAutospacing="1"/>
      <w:outlineLvl w:val="1"/>
    </w:pPr>
    <w:rPr>
      <w:rFonts w:ascii="Trebuchet MS" w:eastAsia="Times New Roman" w:hAnsi="Trebuchet MS" w:cs="Arial"/>
      <w:i/>
      <w:color w:val="auto"/>
    </w:rPr>
  </w:style>
  <w:style w:type="paragraph" w:styleId="Heading3">
    <w:name w:val="heading 3"/>
    <w:basedOn w:val="Normal"/>
    <w:next w:val="Normal"/>
    <w:link w:val="Heading3Char"/>
    <w:uiPriority w:val="9"/>
    <w:unhideWhenUsed/>
    <w:qFormat/>
    <w:rsid w:val="00D87D3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E1E56"/>
    <w:pPr>
      <w:keepNext/>
      <w:keepLines/>
      <w:spacing w:before="40"/>
      <w:outlineLvl w:val="3"/>
    </w:pPr>
    <w:rPr>
      <w:rFonts w:asciiTheme="majorHAnsi" w:eastAsiaTheme="majorEastAsia" w:hAnsiTheme="majorHAnsi" w:cstheme="majorBidi"/>
      <w:i/>
      <w:iCs/>
      <w:color w:val="365F91" w:themeColor="accent1" w:themeShade="BF"/>
      <w:lang w:val="en-GB"/>
    </w:rPr>
  </w:style>
  <w:style w:type="paragraph" w:styleId="Heading5">
    <w:name w:val="heading 5"/>
    <w:basedOn w:val="Normal"/>
    <w:next w:val="Normal"/>
    <w:link w:val="Heading5Char"/>
    <w:uiPriority w:val="9"/>
    <w:unhideWhenUsed/>
    <w:qFormat/>
    <w:rsid w:val="00AE1E56"/>
    <w:pPr>
      <w:keepNext/>
      <w:keepLines/>
      <w:spacing w:before="40"/>
      <w:outlineLvl w:val="4"/>
    </w:pPr>
    <w:rPr>
      <w:rFonts w:asciiTheme="majorHAnsi" w:eastAsiaTheme="majorEastAsia" w:hAnsiTheme="majorHAnsi" w:cstheme="majorBidi"/>
      <w:color w:val="365F91" w:themeColor="accent1" w:themeShade="BF"/>
      <w:lang w:val="en-GB"/>
    </w:rPr>
  </w:style>
  <w:style w:type="paragraph" w:styleId="Heading9">
    <w:name w:val="heading 9"/>
    <w:basedOn w:val="Normal"/>
    <w:next w:val="Normal"/>
    <w:link w:val="Heading9Char"/>
    <w:uiPriority w:val="9"/>
    <w:semiHidden/>
    <w:unhideWhenUsed/>
    <w:qFormat/>
    <w:rsid w:val="00AE1E56"/>
    <w:pPr>
      <w:keepNext/>
      <w:keepLines/>
      <w:spacing w:before="40"/>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0"/>
    <w:rsid w:val="001A6544"/>
    <w:rPr>
      <w:rFonts w:ascii="Trebuchet MS" w:eastAsia="Times New Roman" w:hAnsi="Trebuchet MS" w:cs="Arial"/>
      <w:b/>
      <w:bCs/>
      <w:kern w:val="32"/>
      <w:sz w:val="28"/>
      <w:szCs w:val="32"/>
      <w:lang w:val="en-US"/>
    </w:rPr>
  </w:style>
  <w:style w:type="paragraph" w:styleId="TOC1">
    <w:name w:val="toc 1"/>
    <w:basedOn w:val="Normal"/>
    <w:next w:val="Normal"/>
    <w:autoRedefine/>
    <w:uiPriority w:val="39"/>
    <w:rsid w:val="001A6544"/>
    <w:pPr>
      <w:tabs>
        <w:tab w:val="right" w:leader="dot" w:pos="9072"/>
      </w:tabs>
      <w:ind w:right="-53"/>
    </w:pPr>
    <w:rPr>
      <w:rFonts w:ascii="Trebuchet MS" w:hAnsi="Trebuchet MS"/>
      <w:b/>
      <w:noProof/>
      <w:lang w:val="en-GB"/>
    </w:rPr>
  </w:style>
  <w:style w:type="paragraph" w:styleId="TOC2">
    <w:name w:val="toc 2"/>
    <w:basedOn w:val="Normal"/>
    <w:next w:val="Normal"/>
    <w:autoRedefine/>
    <w:uiPriority w:val="39"/>
    <w:rsid w:val="00D87D3A"/>
    <w:pPr>
      <w:tabs>
        <w:tab w:val="right" w:leader="dot" w:pos="9072"/>
      </w:tabs>
      <w:ind w:left="240"/>
    </w:pPr>
    <w:rPr>
      <w:rFonts w:ascii="Trebuchet MS" w:hAnsi="Trebuchet MS"/>
      <w:noProof/>
      <w:lang w:val="en-GB"/>
    </w:rPr>
  </w:style>
  <w:style w:type="character" w:styleId="Hyperlink">
    <w:name w:val="Hyperlink"/>
    <w:basedOn w:val="DefaultParagraphFont"/>
    <w:uiPriority w:val="99"/>
    <w:rsid w:val="001A6544"/>
    <w:rPr>
      <w:rFonts w:ascii="Trebuchet MS" w:hAnsi="Trebuchet MS"/>
      <w:color w:val="0000FF"/>
      <w:sz w:val="20"/>
      <w:u w:val="single"/>
    </w:rPr>
  </w:style>
  <w:style w:type="paragraph" w:styleId="Header">
    <w:name w:val="header"/>
    <w:basedOn w:val="Normal"/>
    <w:link w:val="HeaderChar"/>
    <w:rsid w:val="001A6544"/>
    <w:pPr>
      <w:tabs>
        <w:tab w:val="center" w:pos="4153"/>
        <w:tab w:val="right" w:pos="8306"/>
      </w:tabs>
    </w:pPr>
  </w:style>
  <w:style w:type="character" w:customStyle="1" w:styleId="HeaderChar">
    <w:name w:val="Header Char"/>
    <w:basedOn w:val="DefaultParagraphFont"/>
    <w:link w:val="Header"/>
    <w:rsid w:val="001A6544"/>
    <w:rPr>
      <w:rFonts w:ascii="Times New Roman" w:eastAsia="Times New Roman" w:hAnsi="Times New Roman" w:cs="Times New Roman"/>
      <w:sz w:val="24"/>
      <w:szCs w:val="24"/>
      <w:lang w:val="en-US"/>
    </w:rPr>
  </w:style>
  <w:style w:type="table" w:styleId="TableGrid">
    <w:name w:val="Table Grid"/>
    <w:basedOn w:val="TableNormal"/>
    <w:uiPriority w:val="59"/>
    <w:qFormat/>
    <w:rsid w:val="001A6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013FE1"/>
    <w:pPr>
      <w:spacing w:before="120" w:after="120"/>
      <w:jc w:val="center"/>
    </w:pPr>
    <w:rPr>
      <w:rFonts w:ascii="Arial" w:hAnsi="Arial"/>
      <w:b/>
      <w:snapToGrid w:val="0"/>
      <w:sz w:val="28"/>
      <w:szCs w:val="20"/>
      <w:lang w:val="fr-BE"/>
    </w:rPr>
  </w:style>
  <w:style w:type="character" w:customStyle="1" w:styleId="SubtitleChar">
    <w:name w:val="Subtitle Char"/>
    <w:basedOn w:val="DefaultParagraphFont"/>
    <w:link w:val="Subtitle"/>
    <w:rsid w:val="00013FE1"/>
    <w:rPr>
      <w:rFonts w:ascii="Arial" w:eastAsia="Times New Roman" w:hAnsi="Arial" w:cs="Times New Roman"/>
      <w:b/>
      <w:snapToGrid w:val="0"/>
      <w:sz w:val="28"/>
      <w:szCs w:val="20"/>
      <w:lang w:val="fr-BE"/>
    </w:rPr>
  </w:style>
  <w:style w:type="paragraph" w:styleId="FootnoteText">
    <w:name w:val="footnote text"/>
    <w:basedOn w:val="Normal"/>
    <w:link w:val="FootnoteTextChar"/>
    <w:uiPriority w:val="99"/>
    <w:rsid w:val="00013FE1"/>
    <w:pPr>
      <w:spacing w:before="120" w:after="120"/>
    </w:pPr>
    <w:rPr>
      <w:rFonts w:ascii="Arial" w:hAnsi="Arial"/>
      <w:snapToGrid w:val="0"/>
      <w:sz w:val="20"/>
      <w:szCs w:val="20"/>
      <w:lang w:val="fr-FR"/>
    </w:rPr>
  </w:style>
  <w:style w:type="character" w:customStyle="1" w:styleId="FootnoteTextChar">
    <w:name w:val="Footnote Text Char"/>
    <w:basedOn w:val="DefaultParagraphFont"/>
    <w:link w:val="FootnoteText"/>
    <w:uiPriority w:val="99"/>
    <w:rsid w:val="00013FE1"/>
    <w:rPr>
      <w:rFonts w:ascii="Arial" w:eastAsia="Times New Roman" w:hAnsi="Arial" w:cs="Times New Roman"/>
      <w:snapToGrid w:val="0"/>
      <w:sz w:val="20"/>
      <w:szCs w:val="20"/>
      <w:lang w:val="fr-FR"/>
    </w:rPr>
  </w:style>
  <w:style w:type="character" w:styleId="FootnoteReference">
    <w:name w:val="footnote reference"/>
    <w:basedOn w:val="DefaultParagraphFont"/>
    <w:uiPriority w:val="99"/>
    <w:rsid w:val="00013FE1"/>
    <w:rPr>
      <w:vertAlign w:val="superscript"/>
    </w:rPr>
  </w:style>
  <w:style w:type="character" w:customStyle="1" w:styleId="Heading2Char">
    <w:name w:val="Heading 2 Char"/>
    <w:basedOn w:val="DefaultParagraphFont"/>
    <w:link w:val="Heading2"/>
    <w:rsid w:val="00D87D3A"/>
    <w:rPr>
      <w:rFonts w:ascii="Trebuchet MS" w:eastAsia="Times New Roman" w:hAnsi="Trebuchet MS" w:cs="Arial"/>
      <w:b/>
      <w:bCs/>
      <w:i/>
      <w:sz w:val="24"/>
      <w:szCs w:val="24"/>
      <w:lang w:val="en-US"/>
    </w:rPr>
  </w:style>
  <w:style w:type="character" w:customStyle="1" w:styleId="Heading3Char">
    <w:name w:val="Heading 3 Char"/>
    <w:basedOn w:val="DefaultParagraphFont"/>
    <w:link w:val="Heading3"/>
    <w:uiPriority w:val="9"/>
    <w:rsid w:val="00D87D3A"/>
    <w:rPr>
      <w:rFonts w:asciiTheme="majorHAnsi" w:eastAsiaTheme="majorEastAsia" w:hAnsiTheme="majorHAnsi" w:cstheme="majorBidi"/>
      <w:b/>
      <w:bCs/>
      <w:color w:val="4F81BD" w:themeColor="accent1"/>
      <w:sz w:val="24"/>
      <w:szCs w:val="24"/>
      <w:lang w:val="en-US"/>
    </w:rPr>
  </w:style>
  <w:style w:type="paragraph" w:styleId="ListParagraph">
    <w:name w:val="List Paragraph"/>
    <w:aliases w:val="Table of contents numbered,Colorful List - Accent 11,List Paragraph1,NBS Clause,Italic Indent,tabella,List Paragraph Char Char,numbered,Equipment,List Paragraph11,List 1 Paragraph,Body,Dot pt,No Spacing1,Indicator Text,Numbered Para 1"/>
    <w:basedOn w:val="Normal"/>
    <w:link w:val="ListParagraphChar"/>
    <w:uiPriority w:val="1"/>
    <w:qFormat/>
    <w:rsid w:val="00717D45"/>
    <w:pPr>
      <w:ind w:left="720"/>
      <w:contextualSpacing/>
    </w:pPr>
  </w:style>
  <w:style w:type="paragraph" w:customStyle="1" w:styleId="Section">
    <w:name w:val="Section"/>
    <w:basedOn w:val="Normal"/>
    <w:rsid w:val="0047566A"/>
    <w:pPr>
      <w:widowControl w:val="0"/>
      <w:spacing w:line="360" w:lineRule="exact"/>
      <w:jc w:val="center"/>
    </w:pPr>
    <w:rPr>
      <w:rFonts w:ascii="Arial" w:hAnsi="Arial"/>
      <w:b/>
      <w:snapToGrid w:val="0"/>
      <w:sz w:val="32"/>
      <w:szCs w:val="20"/>
      <w:lang w:val="cs-CZ"/>
    </w:rPr>
  </w:style>
  <w:style w:type="paragraph" w:customStyle="1" w:styleId="Default">
    <w:name w:val="Default"/>
    <w:rsid w:val="00557C9A"/>
    <w:pPr>
      <w:autoSpaceDE w:val="0"/>
      <w:autoSpaceDN w:val="0"/>
      <w:adjustRightInd w:val="0"/>
      <w:spacing w:after="0" w:line="240" w:lineRule="auto"/>
    </w:pPr>
    <w:rPr>
      <w:rFonts w:ascii="Trebuchet MS" w:eastAsia="Times New Roman" w:hAnsi="Trebuchet MS" w:cs="Trebuchet MS"/>
      <w:color w:val="000000"/>
      <w:sz w:val="24"/>
      <w:szCs w:val="24"/>
      <w:lang w:eastAsia="en-GB"/>
    </w:rPr>
  </w:style>
  <w:style w:type="paragraph" w:customStyle="1" w:styleId="StyleHeading1TrebuchetMS14ptCenteredBefore5ptAft">
    <w:name w:val="Style Heading 1 + Trebuchet MS 14 pt Centered Before:  5 pt Aft..."/>
    <w:basedOn w:val="Heading10"/>
    <w:autoRedefine/>
    <w:rsid w:val="00173D2B"/>
    <w:pPr>
      <w:spacing w:beforeAutospacing="0" w:afterAutospacing="0"/>
      <w:jc w:val="center"/>
    </w:pPr>
    <w:rPr>
      <w:rFonts w:cs="Times New Roman"/>
      <w:szCs w:val="20"/>
    </w:rPr>
  </w:style>
  <w:style w:type="paragraph" w:customStyle="1" w:styleId="NormalTrebuchetMS">
    <w:name w:val="Normal + Trebuchet MS"/>
    <w:aliases w:val="10 pt,Bold,Justified"/>
    <w:basedOn w:val="Normal"/>
    <w:link w:val="NormalTrebuchetMSChar"/>
    <w:rsid w:val="00173D2B"/>
    <w:pPr>
      <w:jc w:val="both"/>
    </w:pPr>
    <w:rPr>
      <w:rFonts w:ascii="Trebuchet MS" w:hAnsi="Trebuchet MS"/>
      <w:b/>
      <w:sz w:val="20"/>
      <w:szCs w:val="20"/>
    </w:rPr>
  </w:style>
  <w:style w:type="character" w:customStyle="1" w:styleId="NormalTrebuchetMSChar">
    <w:name w:val="Normal + Trebuchet MS Char"/>
    <w:aliases w:val="10 pt Char,Bold Char,Justified Char"/>
    <w:basedOn w:val="DefaultParagraphFont"/>
    <w:link w:val="NormalTrebuchetMS"/>
    <w:rsid w:val="00173D2B"/>
    <w:rPr>
      <w:rFonts w:ascii="Trebuchet MS" w:eastAsia="Times New Roman" w:hAnsi="Trebuchet MS" w:cs="Times New Roman"/>
      <w:b/>
      <w:sz w:val="20"/>
      <w:szCs w:val="20"/>
      <w:lang w:val="en-US"/>
    </w:rPr>
  </w:style>
  <w:style w:type="character" w:styleId="CommentReference">
    <w:name w:val="annotation reference"/>
    <w:basedOn w:val="DefaultParagraphFont"/>
    <w:uiPriority w:val="99"/>
    <w:unhideWhenUsed/>
    <w:qFormat/>
    <w:rsid w:val="000E0985"/>
    <w:rPr>
      <w:sz w:val="16"/>
      <w:szCs w:val="16"/>
    </w:rPr>
  </w:style>
  <w:style w:type="paragraph" w:styleId="CommentText">
    <w:name w:val="annotation text"/>
    <w:basedOn w:val="Normal"/>
    <w:link w:val="CommentTextChar"/>
    <w:uiPriority w:val="99"/>
    <w:unhideWhenUsed/>
    <w:qFormat/>
    <w:rsid w:val="000E0985"/>
    <w:rPr>
      <w:sz w:val="20"/>
      <w:szCs w:val="20"/>
    </w:rPr>
  </w:style>
  <w:style w:type="character" w:customStyle="1" w:styleId="CommentTextChar">
    <w:name w:val="Comment Text Char"/>
    <w:basedOn w:val="DefaultParagraphFont"/>
    <w:link w:val="CommentText"/>
    <w:uiPriority w:val="99"/>
    <w:qFormat/>
    <w:rsid w:val="000E098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E0985"/>
    <w:rPr>
      <w:b/>
      <w:bCs/>
    </w:rPr>
  </w:style>
  <w:style w:type="character" w:customStyle="1" w:styleId="CommentSubjectChar">
    <w:name w:val="Comment Subject Char"/>
    <w:basedOn w:val="CommentTextChar"/>
    <w:link w:val="CommentSubject"/>
    <w:uiPriority w:val="99"/>
    <w:semiHidden/>
    <w:rsid w:val="000E0985"/>
    <w:rPr>
      <w:rFonts w:ascii="Times New Roman" w:eastAsia="Times New Roman" w:hAnsi="Times New Roman" w:cs="Times New Roman"/>
      <w:b/>
      <w:bCs/>
      <w:sz w:val="20"/>
      <w:szCs w:val="20"/>
      <w:lang w:val="en-US"/>
    </w:rPr>
  </w:style>
  <w:style w:type="paragraph" w:styleId="BalloonText">
    <w:name w:val="Balloon Text"/>
    <w:basedOn w:val="Normal"/>
    <w:link w:val="BalloonTextChar"/>
    <w:semiHidden/>
    <w:unhideWhenUsed/>
    <w:rsid w:val="000E0985"/>
    <w:rPr>
      <w:rFonts w:ascii="Tahoma" w:hAnsi="Tahoma" w:cs="Tahoma"/>
      <w:sz w:val="16"/>
      <w:szCs w:val="16"/>
    </w:rPr>
  </w:style>
  <w:style w:type="character" w:customStyle="1" w:styleId="BalloonTextChar">
    <w:name w:val="Balloon Text Char"/>
    <w:basedOn w:val="DefaultParagraphFont"/>
    <w:link w:val="BalloonText"/>
    <w:semiHidden/>
    <w:rsid w:val="000E0985"/>
    <w:rPr>
      <w:rFonts w:ascii="Tahoma" w:eastAsia="Times New Roman" w:hAnsi="Tahoma" w:cs="Tahoma"/>
      <w:sz w:val="16"/>
      <w:szCs w:val="16"/>
      <w:lang w:val="en-US"/>
    </w:rPr>
  </w:style>
  <w:style w:type="paragraph" w:customStyle="1" w:styleId="CM4">
    <w:name w:val="CM4"/>
    <w:basedOn w:val="Normal"/>
    <w:next w:val="Normal"/>
    <w:uiPriority w:val="99"/>
    <w:rsid w:val="00E10191"/>
    <w:pPr>
      <w:autoSpaceDE w:val="0"/>
      <w:autoSpaceDN w:val="0"/>
      <w:adjustRightInd w:val="0"/>
    </w:pPr>
    <w:rPr>
      <w:rFonts w:ascii="EUAlbertina" w:eastAsiaTheme="minorHAnsi" w:hAnsi="EUAlbertina" w:cstheme="minorBidi"/>
      <w:lang w:val="en-GB"/>
    </w:rPr>
  </w:style>
  <w:style w:type="paragraph" w:styleId="Revision">
    <w:name w:val="Revision"/>
    <w:hidden/>
    <w:uiPriority w:val="99"/>
    <w:semiHidden/>
    <w:rsid w:val="003548E1"/>
    <w:pPr>
      <w:spacing w:after="0" w:line="240" w:lineRule="auto"/>
    </w:pPr>
    <w:rPr>
      <w:rFonts w:ascii="Times New Roman" w:eastAsia="Times New Roman" w:hAnsi="Times New Roman" w:cs="Times New Roman"/>
      <w:sz w:val="24"/>
      <w:szCs w:val="24"/>
      <w:lang w:val="en-US"/>
    </w:rPr>
  </w:style>
  <w:style w:type="paragraph" w:styleId="Footer">
    <w:name w:val="footer"/>
    <w:basedOn w:val="Normal"/>
    <w:link w:val="FooterChar"/>
    <w:unhideWhenUsed/>
    <w:rsid w:val="006E1A6D"/>
    <w:pPr>
      <w:tabs>
        <w:tab w:val="center" w:pos="4513"/>
        <w:tab w:val="right" w:pos="9026"/>
      </w:tabs>
    </w:pPr>
  </w:style>
  <w:style w:type="character" w:customStyle="1" w:styleId="FooterChar">
    <w:name w:val="Footer Char"/>
    <w:basedOn w:val="DefaultParagraphFont"/>
    <w:link w:val="Footer"/>
    <w:rsid w:val="006E1A6D"/>
    <w:rPr>
      <w:rFonts w:ascii="Times New Roman" w:eastAsia="Times New Roman" w:hAnsi="Times New Roman" w:cs="Times New Roman"/>
      <w:sz w:val="24"/>
      <w:szCs w:val="24"/>
      <w:lang w:val="en-US"/>
    </w:rPr>
  </w:style>
  <w:style w:type="paragraph" w:customStyle="1" w:styleId="def-head">
    <w:name w:val="def-head"/>
    <w:basedOn w:val="Normal"/>
    <w:rsid w:val="00852102"/>
    <w:pPr>
      <w:spacing w:before="100" w:beforeAutospacing="1" w:after="100" w:afterAutospacing="1"/>
    </w:pPr>
    <w:rPr>
      <w:rFonts w:eastAsiaTheme="minorHAnsi"/>
      <w:lang w:val="en-GB" w:eastAsia="en-GB"/>
    </w:rPr>
  </w:style>
  <w:style w:type="paragraph" w:customStyle="1" w:styleId="paragraph">
    <w:name w:val="paragraph"/>
    <w:basedOn w:val="Normal"/>
    <w:rsid w:val="00EE790A"/>
    <w:pPr>
      <w:spacing w:before="100" w:beforeAutospacing="1" w:after="100" w:afterAutospacing="1"/>
    </w:pPr>
    <w:rPr>
      <w:lang w:val="en-GB" w:eastAsia="en-GB"/>
    </w:rPr>
  </w:style>
  <w:style w:type="character" w:customStyle="1" w:styleId="normaltextrun">
    <w:name w:val="normaltextrun"/>
    <w:basedOn w:val="DefaultParagraphFont"/>
    <w:rsid w:val="00EE790A"/>
  </w:style>
  <w:style w:type="character" w:customStyle="1" w:styleId="eop">
    <w:name w:val="eop"/>
    <w:basedOn w:val="DefaultParagraphFont"/>
    <w:rsid w:val="00EE790A"/>
  </w:style>
  <w:style w:type="character" w:styleId="UnresolvedMention">
    <w:name w:val="Unresolved Mention"/>
    <w:basedOn w:val="DefaultParagraphFont"/>
    <w:uiPriority w:val="99"/>
    <w:semiHidden/>
    <w:unhideWhenUsed/>
    <w:rsid w:val="00DD6A51"/>
    <w:rPr>
      <w:color w:val="605E5C"/>
      <w:shd w:val="clear" w:color="auto" w:fill="E1DFDD"/>
    </w:rPr>
  </w:style>
  <w:style w:type="paragraph" w:styleId="NormalWeb">
    <w:name w:val="Normal (Web)"/>
    <w:basedOn w:val="Normal"/>
    <w:uiPriority w:val="99"/>
    <w:unhideWhenUsed/>
    <w:rsid w:val="00B10FF4"/>
  </w:style>
  <w:style w:type="character" w:customStyle="1" w:styleId="ListParagraphChar">
    <w:name w:val="List Paragraph Char"/>
    <w:aliases w:val="Table of contents numbered Char,Colorful List - Accent 11 Char,List Paragraph1 Char,NBS Clause Char,Italic Indent Char,tabella Char,List Paragraph Char Char Char,numbered Char,Equipment Char,List Paragraph11 Char,Body Char"/>
    <w:link w:val="ListParagraph"/>
    <w:uiPriority w:val="34"/>
    <w:locked/>
    <w:rsid w:val="00074B58"/>
    <w:rPr>
      <w:rFonts w:ascii="Times New Roman" w:eastAsia="Times New Roman" w:hAnsi="Times New Roman" w:cs="Times New Roman"/>
      <w:sz w:val="24"/>
      <w:szCs w:val="24"/>
      <w:lang w:val="en-US"/>
    </w:rPr>
  </w:style>
  <w:style w:type="character" w:customStyle="1" w:styleId="Heading4Char">
    <w:name w:val="Heading 4 Char"/>
    <w:basedOn w:val="DefaultParagraphFont"/>
    <w:link w:val="Heading4"/>
    <w:uiPriority w:val="9"/>
    <w:rsid w:val="00AE1E56"/>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rsid w:val="00AE1E56"/>
    <w:rPr>
      <w:rFonts w:asciiTheme="majorHAnsi" w:eastAsiaTheme="majorEastAsia" w:hAnsiTheme="majorHAnsi" w:cstheme="majorBidi"/>
      <w:color w:val="365F91" w:themeColor="accent1" w:themeShade="BF"/>
      <w:sz w:val="24"/>
      <w:szCs w:val="24"/>
    </w:rPr>
  </w:style>
  <w:style w:type="character" w:customStyle="1" w:styleId="Heading9Char">
    <w:name w:val="Heading 9 Char"/>
    <w:basedOn w:val="DefaultParagraphFont"/>
    <w:link w:val="Heading9"/>
    <w:uiPriority w:val="9"/>
    <w:semiHidden/>
    <w:rsid w:val="00AE1E56"/>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0"/>
    <w:next w:val="Normal"/>
    <w:uiPriority w:val="39"/>
    <w:unhideWhenUsed/>
    <w:qFormat/>
    <w:rsid w:val="00AE1E56"/>
    <w:pPr>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lang w:val="en-GB"/>
    </w:rPr>
  </w:style>
  <w:style w:type="paragraph" w:customStyle="1" w:styleId="bullet-3">
    <w:name w:val="bullet-3"/>
    <w:basedOn w:val="Normal"/>
    <w:uiPriority w:val="99"/>
    <w:rsid w:val="00AE1E56"/>
    <w:pPr>
      <w:widowControl w:val="0"/>
      <w:spacing w:before="240" w:line="240" w:lineRule="exact"/>
      <w:ind w:left="2212" w:hanging="284"/>
      <w:jc w:val="both"/>
    </w:pPr>
    <w:rPr>
      <w:rFonts w:ascii="Arial" w:hAnsi="Arial"/>
      <w:snapToGrid w:val="0"/>
      <w:szCs w:val="20"/>
      <w:lang w:val="cs-CZ"/>
    </w:rPr>
  </w:style>
  <w:style w:type="paragraph" w:customStyle="1" w:styleId="text">
    <w:name w:val="text"/>
    <w:rsid w:val="00AE1E56"/>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ext-3mezera">
    <w:name w:val="text - 3 mezera"/>
    <w:basedOn w:val="Normal"/>
    <w:rsid w:val="00AE1E56"/>
    <w:pPr>
      <w:widowControl w:val="0"/>
      <w:spacing w:before="60" w:line="240" w:lineRule="exact"/>
      <w:jc w:val="both"/>
    </w:pPr>
    <w:rPr>
      <w:rFonts w:ascii="Arial" w:hAnsi="Arial"/>
      <w:snapToGrid w:val="0"/>
      <w:szCs w:val="20"/>
      <w:lang w:val="cs-CZ"/>
    </w:rPr>
  </w:style>
  <w:style w:type="paragraph" w:customStyle="1" w:styleId="tabulka">
    <w:name w:val="tabulka"/>
    <w:basedOn w:val="text-3mezera"/>
    <w:rsid w:val="00AE1E56"/>
    <w:pPr>
      <w:spacing w:before="120"/>
      <w:jc w:val="center"/>
    </w:pPr>
    <w:rPr>
      <w:sz w:val="20"/>
    </w:rPr>
  </w:style>
  <w:style w:type="paragraph" w:customStyle="1" w:styleId="Instruction">
    <w:name w:val="Instruction"/>
    <w:basedOn w:val="Normal"/>
    <w:next w:val="BodyText"/>
    <w:rsid w:val="00AE1E56"/>
    <w:pPr>
      <w:keepNext/>
      <w:spacing w:after="120" w:line="288" w:lineRule="auto"/>
      <w:ind w:left="567"/>
    </w:pPr>
    <w:rPr>
      <w:rFonts w:ascii="Arial" w:hAnsi="Arial"/>
      <w:i/>
      <w:color w:val="0000FF"/>
      <w:sz w:val="20"/>
      <w:lang w:val="en-NZ"/>
    </w:rPr>
  </w:style>
  <w:style w:type="paragraph" w:styleId="BodyText">
    <w:name w:val="Body Text"/>
    <w:basedOn w:val="Normal"/>
    <w:link w:val="BodyTextChar"/>
    <w:rsid w:val="00AE1E56"/>
    <w:pPr>
      <w:spacing w:after="120"/>
    </w:pPr>
    <w:rPr>
      <w:lang w:val="en-GB"/>
    </w:rPr>
  </w:style>
  <w:style w:type="character" w:customStyle="1" w:styleId="BodyTextChar">
    <w:name w:val="Body Text Char"/>
    <w:basedOn w:val="DefaultParagraphFont"/>
    <w:link w:val="BodyText"/>
    <w:rsid w:val="00AE1E56"/>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AE1E56"/>
    <w:pPr>
      <w:widowControl w:val="0"/>
      <w:autoSpaceDE w:val="0"/>
      <w:autoSpaceDN w:val="0"/>
    </w:pPr>
    <w:rPr>
      <w:rFonts w:ascii="Trebuchet MS" w:eastAsia="Trebuchet MS" w:hAnsi="Trebuchet MS" w:cs="Trebuchet MS"/>
      <w:sz w:val="22"/>
      <w:szCs w:val="22"/>
    </w:rPr>
  </w:style>
  <w:style w:type="paragraph" w:styleId="TOC3">
    <w:name w:val="toc 3"/>
    <w:basedOn w:val="Normal"/>
    <w:next w:val="Normal"/>
    <w:autoRedefine/>
    <w:uiPriority w:val="39"/>
    <w:unhideWhenUsed/>
    <w:rsid w:val="00AE1E56"/>
    <w:pPr>
      <w:spacing w:after="100"/>
      <w:ind w:left="480"/>
    </w:pPr>
    <w:rPr>
      <w:lang w:val="en-GB"/>
    </w:rPr>
  </w:style>
  <w:style w:type="character" w:customStyle="1" w:styleId="UnresolvedMention1">
    <w:name w:val="Unresolved Mention1"/>
    <w:basedOn w:val="DefaultParagraphFont"/>
    <w:uiPriority w:val="99"/>
    <w:semiHidden/>
    <w:unhideWhenUsed/>
    <w:rsid w:val="00AE1E56"/>
    <w:rPr>
      <w:color w:val="605E5C"/>
      <w:shd w:val="clear" w:color="auto" w:fill="E1DFDD"/>
    </w:rPr>
  </w:style>
  <w:style w:type="character" w:customStyle="1" w:styleId="fontstyle01">
    <w:name w:val="fontstyle01"/>
    <w:rsid w:val="00AE1E56"/>
    <w:rPr>
      <w:rFonts w:ascii="ArialMT" w:hAnsi="ArialMT" w:hint="default"/>
      <w:b w:val="0"/>
      <w:bCs w:val="0"/>
      <w:i w:val="0"/>
      <w:iCs w:val="0"/>
      <w:color w:val="000000"/>
      <w:sz w:val="20"/>
      <w:szCs w:val="20"/>
    </w:rPr>
  </w:style>
  <w:style w:type="character" w:customStyle="1" w:styleId="number-hider">
    <w:name w:val="number-hider"/>
    <w:basedOn w:val="DefaultParagraphFont"/>
    <w:rsid w:val="00AE1E56"/>
  </w:style>
  <w:style w:type="character" w:styleId="FollowedHyperlink">
    <w:name w:val="FollowedHyperlink"/>
    <w:basedOn w:val="DefaultParagraphFont"/>
    <w:uiPriority w:val="99"/>
    <w:semiHidden/>
    <w:unhideWhenUsed/>
    <w:rsid w:val="00AE1E56"/>
    <w:rPr>
      <w:color w:val="800080" w:themeColor="followedHyperlink"/>
      <w:u w:val="single"/>
    </w:rPr>
  </w:style>
  <w:style w:type="character" w:customStyle="1" w:styleId="Style2">
    <w:name w:val="Style2"/>
    <w:basedOn w:val="DefaultParagraphFont"/>
    <w:uiPriority w:val="1"/>
    <w:rsid w:val="00AE1E56"/>
    <w:rPr>
      <w:rFonts w:ascii="Calibri" w:hAnsi="Calibri" w:cs="Calibri" w:hint="default"/>
      <w:caps w:val="0"/>
      <w:smallCaps w:val="0"/>
      <w:strike w:val="0"/>
      <w:dstrike w:val="0"/>
      <w:vanish w:val="0"/>
      <w:webHidden w:val="0"/>
      <w:sz w:val="22"/>
      <w:u w:val="none"/>
      <w:effect w:val="none"/>
      <w:vertAlign w:val="baseline"/>
      <w:specVanish w:val="0"/>
    </w:rPr>
  </w:style>
  <w:style w:type="character" w:customStyle="1" w:styleId="highlight">
    <w:name w:val="highlight"/>
    <w:basedOn w:val="DefaultParagraphFont"/>
    <w:rsid w:val="00AE1E56"/>
  </w:style>
  <w:style w:type="character" w:customStyle="1" w:styleId="fontstyle21">
    <w:name w:val="fontstyle21"/>
    <w:basedOn w:val="DefaultParagraphFont"/>
    <w:rsid w:val="00AE1E56"/>
    <w:rPr>
      <w:rFonts w:ascii="TrebuchetMS" w:hAnsi="TrebuchetMS" w:hint="default"/>
      <w:b w:val="0"/>
      <w:bCs w:val="0"/>
      <w:i w:val="0"/>
      <w:iCs w:val="0"/>
      <w:color w:val="000000"/>
      <w:sz w:val="22"/>
      <w:szCs w:val="22"/>
    </w:rPr>
  </w:style>
  <w:style w:type="character" w:customStyle="1" w:styleId="moto-color21">
    <w:name w:val="moto-color2_1"/>
    <w:basedOn w:val="DefaultParagraphFont"/>
    <w:rsid w:val="00AE1E56"/>
  </w:style>
  <w:style w:type="paragraph" w:customStyle="1" w:styleId="Paragraph1">
    <w:name w:val="Paragraph 1"/>
    <w:qFormat/>
    <w:rsid w:val="00AE1E56"/>
    <w:pPr>
      <w:spacing w:before="120" w:after="240" w:line="240" w:lineRule="auto"/>
      <w:jc w:val="both"/>
    </w:pPr>
    <w:rPr>
      <w:rFonts w:ascii="Calibri Light" w:eastAsia="Calibri" w:hAnsi="Calibri Light" w:cs="Times New Roman"/>
    </w:rPr>
  </w:style>
  <w:style w:type="paragraph" w:customStyle="1" w:styleId="SpecsHeading3">
    <w:name w:val="Specs Heading 3"/>
    <w:basedOn w:val="Normal"/>
    <w:qFormat/>
    <w:rsid w:val="00AE1E56"/>
    <w:pPr>
      <w:numPr>
        <w:ilvl w:val="2"/>
      </w:numPr>
      <w:spacing w:after="200" w:line="276" w:lineRule="auto"/>
      <w:ind w:left="357" w:hanging="357"/>
    </w:pPr>
    <w:rPr>
      <w:rFonts w:eastAsia="TrebuchetMS" w:cs="Arial"/>
      <w:lang w:val="en-GB"/>
    </w:rPr>
  </w:style>
  <w:style w:type="character" w:customStyle="1" w:styleId="markedcontent">
    <w:name w:val="markedcontent"/>
    <w:basedOn w:val="DefaultParagraphFont"/>
    <w:rsid w:val="00AE1E56"/>
  </w:style>
  <w:style w:type="paragraph" w:styleId="HTMLPreformatted">
    <w:name w:val="HTML Preformatted"/>
    <w:basedOn w:val="Normal"/>
    <w:link w:val="HTMLPreformattedChar"/>
    <w:uiPriority w:val="99"/>
    <w:semiHidden/>
    <w:unhideWhenUsed/>
    <w:rsid w:val="00AE1E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AE1E56"/>
    <w:rPr>
      <w:rFonts w:ascii="Courier New" w:eastAsia="Times New Roman" w:hAnsi="Courier New" w:cs="Courier New"/>
      <w:sz w:val="20"/>
      <w:szCs w:val="20"/>
      <w:lang w:eastAsia="en-GB"/>
    </w:rPr>
  </w:style>
  <w:style w:type="character" w:customStyle="1" w:styleId="y2iqfc">
    <w:name w:val="y2iqfc"/>
    <w:basedOn w:val="DefaultParagraphFont"/>
    <w:rsid w:val="00AE1E56"/>
  </w:style>
  <w:style w:type="character" w:styleId="Strong">
    <w:name w:val="Strong"/>
    <w:basedOn w:val="DefaultParagraphFont"/>
    <w:uiPriority w:val="22"/>
    <w:qFormat/>
    <w:rsid w:val="00AE1E56"/>
    <w:rPr>
      <w:b/>
      <w:bCs/>
    </w:rPr>
  </w:style>
  <w:style w:type="paragraph" w:customStyle="1" w:styleId="KatrinaTitle">
    <w:name w:val="Katrina Title"/>
    <w:basedOn w:val="Normal"/>
    <w:link w:val="KatrinaTitleChar"/>
    <w:qFormat/>
    <w:rsid w:val="00AE1E56"/>
    <w:pPr>
      <w:jc w:val="both"/>
    </w:pPr>
    <w:rPr>
      <w:rFonts w:asciiTheme="majorHAnsi" w:hAnsiTheme="majorHAnsi"/>
      <w:b/>
      <w:sz w:val="22"/>
      <w:szCs w:val="20"/>
    </w:rPr>
  </w:style>
  <w:style w:type="character" w:customStyle="1" w:styleId="KatrinaTitleChar">
    <w:name w:val="Katrina Title Char"/>
    <w:link w:val="KatrinaTitle"/>
    <w:qFormat/>
    <w:rsid w:val="00AE1E56"/>
    <w:rPr>
      <w:rFonts w:asciiTheme="majorHAnsi" w:eastAsia="Times New Roman" w:hAnsiTheme="majorHAnsi" w:cs="Times New Roman"/>
      <w:b/>
      <w:szCs w:val="20"/>
      <w:lang w:val="en-US"/>
    </w:rPr>
  </w:style>
  <w:style w:type="character" w:customStyle="1" w:styleId="Katrinatitle2">
    <w:name w:val="Katrina title 2"/>
    <w:qFormat/>
    <w:rsid w:val="00AE1E56"/>
    <w:rPr>
      <w:rFonts w:asciiTheme="majorHAnsi" w:hAnsiTheme="majorHAnsi" w:hint="default"/>
      <w:b w:val="0"/>
      <w:bCs/>
      <w:i w:val="0"/>
      <w:iCs/>
      <w:color w:val="auto"/>
      <w:kern w:val="32"/>
      <w:sz w:val="22"/>
      <w:szCs w:val="32"/>
      <w:u w:val="single"/>
      <w:lang w:val="zh-CN" w:eastAsia="zh-CN"/>
    </w:rPr>
  </w:style>
  <w:style w:type="paragraph" w:customStyle="1" w:styleId="PRT">
    <w:name w:val="PRT"/>
    <w:basedOn w:val="Normal"/>
    <w:next w:val="ART"/>
    <w:rsid w:val="00AE1E56"/>
    <w:pPr>
      <w:numPr>
        <w:numId w:val="10"/>
      </w:numPr>
      <w:suppressAutoHyphens/>
      <w:spacing w:before="480"/>
      <w:jc w:val="both"/>
      <w:outlineLvl w:val="0"/>
    </w:pPr>
    <w:rPr>
      <w:b/>
      <w:sz w:val="22"/>
      <w:szCs w:val="20"/>
    </w:rPr>
  </w:style>
  <w:style w:type="paragraph" w:customStyle="1" w:styleId="ART">
    <w:name w:val="ART"/>
    <w:basedOn w:val="Normal"/>
    <w:next w:val="PR1"/>
    <w:rsid w:val="00AE1E56"/>
    <w:pPr>
      <w:numPr>
        <w:ilvl w:val="3"/>
        <w:numId w:val="10"/>
      </w:numPr>
      <w:tabs>
        <w:tab w:val="left" w:pos="864"/>
      </w:tabs>
      <w:suppressAutoHyphens/>
      <w:spacing w:before="480"/>
      <w:jc w:val="both"/>
      <w:outlineLvl w:val="1"/>
    </w:pPr>
    <w:rPr>
      <w:b/>
      <w:sz w:val="22"/>
      <w:szCs w:val="20"/>
    </w:rPr>
  </w:style>
  <w:style w:type="paragraph" w:customStyle="1" w:styleId="PR1">
    <w:name w:val="PR1"/>
    <w:basedOn w:val="Normal"/>
    <w:rsid w:val="00AE1E56"/>
    <w:pPr>
      <w:numPr>
        <w:ilvl w:val="4"/>
        <w:numId w:val="10"/>
      </w:numPr>
      <w:suppressAutoHyphens/>
      <w:spacing w:before="240"/>
      <w:jc w:val="both"/>
      <w:outlineLvl w:val="2"/>
    </w:pPr>
    <w:rPr>
      <w:sz w:val="22"/>
      <w:szCs w:val="20"/>
    </w:rPr>
  </w:style>
  <w:style w:type="paragraph" w:customStyle="1" w:styleId="SUT">
    <w:name w:val="SUT"/>
    <w:basedOn w:val="Normal"/>
    <w:next w:val="PR1"/>
    <w:rsid w:val="00AE1E56"/>
    <w:pPr>
      <w:numPr>
        <w:ilvl w:val="1"/>
        <w:numId w:val="10"/>
      </w:numPr>
      <w:suppressAutoHyphens/>
      <w:spacing w:before="240"/>
      <w:jc w:val="both"/>
      <w:outlineLvl w:val="0"/>
    </w:pPr>
    <w:rPr>
      <w:sz w:val="22"/>
      <w:szCs w:val="20"/>
    </w:rPr>
  </w:style>
  <w:style w:type="paragraph" w:customStyle="1" w:styleId="DST">
    <w:name w:val="DST"/>
    <w:basedOn w:val="Normal"/>
    <w:next w:val="PR1"/>
    <w:rsid w:val="00AE1E56"/>
    <w:pPr>
      <w:numPr>
        <w:ilvl w:val="2"/>
        <w:numId w:val="10"/>
      </w:numPr>
      <w:suppressAutoHyphens/>
      <w:spacing w:before="240"/>
      <w:jc w:val="both"/>
      <w:outlineLvl w:val="0"/>
    </w:pPr>
    <w:rPr>
      <w:sz w:val="22"/>
      <w:szCs w:val="20"/>
    </w:rPr>
  </w:style>
  <w:style w:type="paragraph" w:customStyle="1" w:styleId="PR2">
    <w:name w:val="PR2"/>
    <w:basedOn w:val="Normal"/>
    <w:rsid w:val="00AE1E56"/>
    <w:pPr>
      <w:numPr>
        <w:ilvl w:val="5"/>
        <w:numId w:val="10"/>
      </w:numPr>
      <w:suppressAutoHyphens/>
      <w:jc w:val="both"/>
      <w:outlineLvl w:val="3"/>
    </w:pPr>
    <w:rPr>
      <w:sz w:val="22"/>
      <w:szCs w:val="20"/>
    </w:rPr>
  </w:style>
  <w:style w:type="paragraph" w:customStyle="1" w:styleId="PR3">
    <w:name w:val="PR3"/>
    <w:basedOn w:val="Normal"/>
    <w:rsid w:val="00AE1E56"/>
    <w:pPr>
      <w:numPr>
        <w:ilvl w:val="6"/>
        <w:numId w:val="10"/>
      </w:numPr>
      <w:suppressAutoHyphens/>
      <w:jc w:val="both"/>
      <w:outlineLvl w:val="4"/>
    </w:pPr>
    <w:rPr>
      <w:sz w:val="22"/>
      <w:szCs w:val="20"/>
    </w:rPr>
  </w:style>
  <w:style w:type="paragraph" w:customStyle="1" w:styleId="PR4">
    <w:name w:val="PR4"/>
    <w:basedOn w:val="Normal"/>
    <w:rsid w:val="00AE1E56"/>
    <w:pPr>
      <w:numPr>
        <w:ilvl w:val="7"/>
        <w:numId w:val="10"/>
      </w:numPr>
      <w:suppressAutoHyphens/>
      <w:jc w:val="both"/>
      <w:outlineLvl w:val="5"/>
    </w:pPr>
    <w:rPr>
      <w:sz w:val="22"/>
      <w:szCs w:val="20"/>
    </w:rPr>
  </w:style>
  <w:style w:type="paragraph" w:customStyle="1" w:styleId="PR5">
    <w:name w:val="PR5"/>
    <w:basedOn w:val="Normal"/>
    <w:rsid w:val="00AE1E56"/>
    <w:pPr>
      <w:numPr>
        <w:ilvl w:val="8"/>
        <w:numId w:val="10"/>
      </w:numPr>
      <w:suppressAutoHyphens/>
      <w:jc w:val="both"/>
      <w:outlineLvl w:val="6"/>
    </w:pPr>
    <w:rPr>
      <w:sz w:val="22"/>
      <w:szCs w:val="20"/>
    </w:rPr>
  </w:style>
  <w:style w:type="character" w:customStyle="1" w:styleId="fontstyle11">
    <w:name w:val="fontstyle11"/>
    <w:basedOn w:val="DefaultParagraphFont"/>
    <w:rsid w:val="00AE1E56"/>
    <w:rPr>
      <w:rFonts w:ascii="TrebuchetMS" w:hAnsi="TrebuchetMS" w:hint="default"/>
      <w:b w:val="0"/>
      <w:bCs w:val="0"/>
      <w:i w:val="0"/>
      <w:iCs w:val="0"/>
      <w:color w:val="000000"/>
      <w:sz w:val="20"/>
      <w:szCs w:val="20"/>
    </w:rPr>
  </w:style>
  <w:style w:type="character" w:customStyle="1" w:styleId="fontstyle31">
    <w:name w:val="fontstyle31"/>
    <w:basedOn w:val="DefaultParagraphFont"/>
    <w:rsid w:val="00AE1E56"/>
    <w:rPr>
      <w:rFonts w:ascii="TimesNewRomanPSMT" w:hAnsi="TimesNewRomanPSMT" w:hint="default"/>
      <w:b w:val="0"/>
      <w:bCs w:val="0"/>
      <w:i w:val="0"/>
      <w:iCs w:val="0"/>
      <w:color w:val="000000"/>
      <w:sz w:val="24"/>
      <w:szCs w:val="24"/>
    </w:rPr>
  </w:style>
  <w:style w:type="paragraph" w:customStyle="1" w:styleId="Heading1">
    <w:name w:val="Heading1"/>
    <w:basedOn w:val="ListParagraph"/>
    <w:next w:val="Heading10"/>
    <w:link w:val="Heading1Char0"/>
    <w:qFormat/>
    <w:rsid w:val="00AE1E56"/>
    <w:pPr>
      <w:numPr>
        <w:numId w:val="11"/>
      </w:numPr>
      <w:spacing w:line="276" w:lineRule="auto"/>
      <w:jc w:val="both"/>
    </w:pPr>
    <w:rPr>
      <w:rFonts w:cstheme="minorHAnsi"/>
    </w:rPr>
  </w:style>
  <w:style w:type="character" w:customStyle="1" w:styleId="Heading1Char0">
    <w:name w:val="Heading1 Char"/>
    <w:basedOn w:val="ListParagraphChar"/>
    <w:link w:val="Heading1"/>
    <w:rsid w:val="00AE1E56"/>
    <w:rPr>
      <w:rFonts w:ascii="Times New Roman" w:eastAsia="Times New Roman" w:hAnsi="Times New Roman" w:cstheme="minorHAnsi"/>
      <w:sz w:val="24"/>
      <w:szCs w:val="24"/>
      <w:lang w:val="en-US"/>
    </w:rPr>
  </w:style>
  <w:style w:type="paragraph" w:styleId="NoSpacing">
    <w:name w:val="No Spacing"/>
    <w:uiPriority w:val="1"/>
    <w:qFormat/>
    <w:rsid w:val="00AE1E56"/>
    <w:pPr>
      <w:spacing w:after="0" w:line="240" w:lineRule="auto"/>
      <w:jc w:val="both"/>
    </w:pPr>
    <w:rPr>
      <w:rFonts w:ascii="Myriad Pro Light" w:eastAsia="SimSun" w:hAnsi="Myriad Pro Light" w:cs="Times New Roman"/>
    </w:rPr>
  </w:style>
  <w:style w:type="paragraph" w:styleId="BodyTextIndent">
    <w:name w:val="Body Text Indent"/>
    <w:basedOn w:val="Normal"/>
    <w:link w:val="BodyTextIndentChar"/>
    <w:uiPriority w:val="99"/>
    <w:semiHidden/>
    <w:unhideWhenUsed/>
    <w:rsid w:val="00AE1E56"/>
    <w:pPr>
      <w:spacing w:after="120"/>
      <w:ind w:left="283"/>
    </w:pPr>
    <w:rPr>
      <w:lang w:val="en-GB"/>
    </w:rPr>
  </w:style>
  <w:style w:type="character" w:customStyle="1" w:styleId="BodyTextIndentChar">
    <w:name w:val="Body Text Indent Char"/>
    <w:basedOn w:val="DefaultParagraphFont"/>
    <w:link w:val="BodyTextIndent"/>
    <w:uiPriority w:val="99"/>
    <w:semiHidden/>
    <w:rsid w:val="00AE1E56"/>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AE1E56"/>
    <w:pPr>
      <w:spacing w:after="120" w:line="480" w:lineRule="auto"/>
      <w:ind w:left="283"/>
    </w:pPr>
    <w:rPr>
      <w:lang w:val="en-GB"/>
    </w:rPr>
  </w:style>
  <w:style w:type="character" w:customStyle="1" w:styleId="BodyTextIndent2Char">
    <w:name w:val="Body Text Indent 2 Char"/>
    <w:basedOn w:val="DefaultParagraphFont"/>
    <w:link w:val="BodyTextIndent2"/>
    <w:uiPriority w:val="99"/>
    <w:semiHidden/>
    <w:rsid w:val="00AE1E56"/>
    <w:rPr>
      <w:rFonts w:ascii="Times New Roman" w:eastAsia="Times New Roman" w:hAnsi="Times New Roman" w:cs="Times New Roman"/>
      <w:sz w:val="24"/>
      <w:szCs w:val="24"/>
    </w:rPr>
  </w:style>
  <w:style w:type="paragraph" w:styleId="Quote">
    <w:name w:val="Quote"/>
    <w:basedOn w:val="Normal"/>
    <w:next w:val="Normal"/>
    <w:link w:val="QuoteChar"/>
    <w:uiPriority w:val="29"/>
    <w:qFormat/>
    <w:rsid w:val="00AE1E56"/>
    <w:pPr>
      <w:spacing w:before="160" w:after="160" w:line="259" w:lineRule="auto"/>
      <w:jc w:val="center"/>
    </w:pPr>
    <w:rPr>
      <w:rFonts w:asciiTheme="minorHAnsi" w:eastAsiaTheme="minorHAnsi" w:hAnsiTheme="minorHAnsi" w:cstheme="minorBidi"/>
      <w:i/>
      <w:iCs/>
      <w:color w:val="404040" w:themeColor="text1" w:themeTint="BF"/>
      <w:kern w:val="2"/>
      <w:sz w:val="22"/>
      <w:szCs w:val="22"/>
      <w:lang/>
      <w14:ligatures w14:val="standardContextual"/>
    </w:rPr>
  </w:style>
  <w:style w:type="character" w:customStyle="1" w:styleId="QuoteChar">
    <w:name w:val="Quote Char"/>
    <w:basedOn w:val="DefaultParagraphFont"/>
    <w:link w:val="Quote"/>
    <w:uiPriority w:val="29"/>
    <w:rsid w:val="00AE1E56"/>
    <w:rPr>
      <w:i/>
      <w:iCs/>
      <w:color w:val="404040" w:themeColor="text1" w:themeTint="BF"/>
      <w:kern w:val="2"/>
      <w:lang/>
      <w14:ligatures w14:val="standardContextual"/>
    </w:rPr>
  </w:style>
  <w:style w:type="table" w:styleId="GridTable3">
    <w:name w:val="Grid Table 3"/>
    <w:basedOn w:val="TableNormal"/>
    <w:uiPriority w:val="48"/>
    <w:rsid w:val="00AE1E5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653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mailto:info@darilkaptan.org" TargetMode="External"/><Relationship Id="rId3" Type="http://schemas.openxmlformats.org/officeDocument/2006/relationships/customXml" Target="../customXml/item3.xml"/><Relationship Id="rId21" Type="http://schemas.openxmlformats.org/officeDocument/2006/relationships/hyperlink" Target="http://www.etenders.gov.mt"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tel:3567960520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tel:35621450103" TargetMode="External"/><Relationship Id="rId20" Type="http://schemas.openxmlformats.org/officeDocument/2006/relationships/hyperlink" Target="mailto:info@darilkaptan.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info@darilkaptan.org"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info@darilkaptan.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www.etenders.gov.m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cf002\Documents\Amendment%20to%20Tender%20Document\E-Tender%20Document%20version%20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bcaa4ea-1ad1-4e82-bf9d-baacb4c206bb">
      <Terms xmlns="http://schemas.microsoft.com/office/infopath/2007/PartnerControls"/>
    </lcf76f155ced4ddcb4097134ff3c332f>
    <TaxCatchAll xmlns="7062927a-91a2-457e-aa0c-0e6542720b05"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37247A2C7DED044AF5094410B954AF6" ma:contentTypeVersion="13" ma:contentTypeDescription="Create a new document." ma:contentTypeScope="" ma:versionID="9642a09ba8597974d9d0a0101dd81caa">
  <xsd:schema xmlns:xsd="http://www.w3.org/2001/XMLSchema" xmlns:xs="http://www.w3.org/2001/XMLSchema" xmlns:p="http://schemas.microsoft.com/office/2006/metadata/properties" xmlns:ns2="7bcaa4ea-1ad1-4e82-bf9d-baacb4c206bb" xmlns:ns3="7062927a-91a2-457e-aa0c-0e6542720b05" targetNamespace="http://schemas.microsoft.com/office/2006/metadata/properties" ma:root="true" ma:fieldsID="5e06dac67bd27a030f2d82423fa50b9c" ns2:_="" ns3:_="">
    <xsd:import namespace="7bcaa4ea-1ad1-4e82-bf9d-baacb4c206bb"/>
    <xsd:import namespace="7062927a-91a2-457e-aa0c-0e6542720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aa4ea-1ad1-4e82-bf9d-baacb4c206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748ce0d-b145-44f3-9673-e869a823f4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2927a-91a2-457e-aa0c-0e6542720b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bccc02-6ab0-402e-a08d-8591289a1ea2}" ma:internalName="TaxCatchAll" ma:showField="CatchAllData" ma:web="7062927a-91a2-457e-aa0c-0e6542720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0052A-3408-4D23-AA32-825EEDCEE899}">
  <ds:schemaRefs>
    <ds:schemaRef ds:uri="http://schemas.microsoft.com/sharepoint/v3/contenttype/forms"/>
  </ds:schemaRefs>
</ds:datastoreItem>
</file>

<file path=customXml/itemProps2.xml><?xml version="1.0" encoding="utf-8"?>
<ds:datastoreItem xmlns:ds="http://schemas.openxmlformats.org/officeDocument/2006/customXml" ds:itemID="{7D9F9E55-4EA7-4337-A117-13E5CF37682D}">
  <ds:schemaRefs>
    <ds:schemaRef ds:uri="http://schemas.microsoft.com/office/2006/metadata/properties"/>
    <ds:schemaRef ds:uri="http://schemas.microsoft.com/office/infopath/2007/PartnerControls"/>
    <ds:schemaRef ds:uri="7bcaa4ea-1ad1-4e82-bf9d-baacb4c206bb"/>
    <ds:schemaRef ds:uri="7062927a-91a2-457e-aa0c-0e6542720b05"/>
  </ds:schemaRefs>
</ds:datastoreItem>
</file>

<file path=customXml/itemProps3.xml><?xml version="1.0" encoding="utf-8"?>
<ds:datastoreItem xmlns:ds="http://schemas.openxmlformats.org/officeDocument/2006/customXml" ds:itemID="{AF5BCF19-5D9A-4C9E-B89C-B334B5ABA037}">
  <ds:schemaRefs>
    <ds:schemaRef ds:uri="http://schemas.openxmlformats.org/officeDocument/2006/bibliography"/>
  </ds:schemaRefs>
</ds:datastoreItem>
</file>

<file path=customXml/itemProps4.xml><?xml version="1.0" encoding="utf-8"?>
<ds:datastoreItem xmlns:ds="http://schemas.openxmlformats.org/officeDocument/2006/customXml" ds:itemID="{018C082D-5E08-487A-A487-BF542ED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aa4ea-1ad1-4e82-bf9d-baacb4c206bb"/>
    <ds:schemaRef ds:uri="7062927a-91a2-457e-aa0c-0e6542720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E-Tender Document version 1.13</Template>
  <TotalTime>0</TotalTime>
  <Pages>84</Pages>
  <Words>32211</Words>
  <Characters>183609</Characters>
  <Application>Microsoft Office Word</Application>
  <DocSecurity>0</DocSecurity>
  <Lines>1530</Lines>
  <Paragraphs>430</Paragraphs>
  <ScaleCrop>false</ScaleCrop>
  <Company/>
  <LinksUpToDate>false</LinksUpToDate>
  <CharactersWithSpaces>215390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Gov_User</dc:creator>
  <cp:lastModifiedBy>silvan magro</cp:lastModifiedBy>
  <cp:revision>2</cp:revision>
  <cp:lastPrinted>2017-05-15T09:00:00Z</cp:lastPrinted>
  <dcterms:created xsi:type="dcterms:W3CDTF">2026-07-08T14:03:00Z</dcterms:created>
  <dcterms:modified xsi:type="dcterms:W3CDTF">2026-07-08T14:03:00Z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0x010100B37247A2C7DED044AF5094410B954AF6</vt:lpwstr>
  </property>
  <property fmtid="{D5CDD505-2E9C-101B-9397-08002B2CF9AE}" pid="3" name="MediaServiceImageTags">
    <vt:lpwstr/>
  </property>
</Properties>
</file>